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spacing w:before="1400" w:after="120"/>
        <w:rPr>
          <w:rFonts w:ascii="Arial" w:eastAsia="Arial" w:cs="Arial" w:hAnsi="Arial"/>
          <w:b/>
          <w:bCs/>
          <w:color w:val="1C5CAB"/>
          <w:spacing w:val="40"/>
          <w:sz w:val="20"/>
          <w:szCs w:val="20"/>
        </w:rPr>
      </w:pPr>
      <w:r>
        <w:rPr>
          <w:rFonts w:ascii="Arial" w:eastAsia="Arial" w:cs="Arial" w:hAnsi="Arial"/>
          <w:b/>
          <w:bCs/>
          <w:color w:val="1C5CAB"/>
          <w:spacing w:val="40"/>
          <w:sz w:val="20"/>
          <w:szCs w:val="20"/>
        </w:rPr>
        <w:t xml:space="preserve">Submitted by - Nishika Agrawal </w:t>
      </w:r>
      <w:bookmarkStart w:id="0" w:name="_GoBack"/>
      <w:bookmarkEnd w:id="0"/>
    </w:p>
    <w:p>
      <w:pPr>
        <w:spacing w:before="1400" w:after="120"/>
        <w:rPr>
          <w:b/>
          <w:bCs/>
          <w:color w:val="1C5CAB"/>
          <w:spacing w:val="40"/>
          <w:sz w:val="20"/>
          <w:szCs w:val="20"/>
        </w:rPr>
      </w:pPr>
      <w:r>
        <w:rPr>
          <w:rFonts w:ascii="Arial" w:eastAsia="Arial" w:cs="Arial" w:hAnsi="Arial"/>
          <w:b/>
          <w:bCs/>
          <w:color w:val="1C5CAB"/>
          <w:spacing w:val="40"/>
          <w:sz w:val="20"/>
          <w:szCs w:val="20"/>
        </w:rPr>
        <w:t>WEEK 4 TASK REPORT</w:t>
      </w:r>
    </w:p>
    <w:p>
      <w:pPr>
        <w:spacing w:after="160"/>
      </w:pPr>
      <w:r>
        <w:rPr>
          <w:rFonts w:ascii="Arial" w:eastAsia="Arial" w:cs="Arial" w:hAnsi="Arial"/>
          <w:b/>
          <w:bCs/>
          <w:color w:val="0B0B0B"/>
          <w:sz w:val="52"/>
          <w:szCs w:val="52"/>
        </w:rPr>
        <w:t>Predictive Modeling and Optimization in Logistics Systems</w:t>
      </w:r>
    </w:p>
    <w:p>
      <w:pPr>
        <w:pBdr>
          <w:bottom w:val="single" w:sz="8" w:space="10" w:color="1C5CAB"/>
        </w:pBdr>
        <w:spacing w:after="400"/>
      </w:pPr>
      <w:r>
        <w:rPr>
          <w:rFonts w:ascii="Arial" w:eastAsia="Arial" w:cs="Arial" w:hAnsi="Arial"/>
          <w:color w:val="52514E"/>
          <w:sz w:val="26"/>
          <w:szCs w:val="26"/>
        </w:rPr>
        <w:t>Forecasting last-mile delivery time with machine learning, and turning the forecasts into assignment, dispatch and fleet-mix decisions</w:t>
      </w:r>
    </w:p>
    <w:p>
      <w:pPr>
        <w:spacing w:after="140" w:line="300" w:lineRule="auto"/>
        <w:jc w:val="left"/>
      </w:pPr>
      <w:r>
        <w:rPr>
          <w:rFonts w:ascii="Arial" w:eastAsia="Arial" w:cs="Arial" w:hAnsi="Arial"/>
          <w:b/>
          <w:bCs/>
          <w:color w:val="0B0B0B"/>
          <w:sz w:val="22"/>
          <w:szCs w:val="22"/>
        </w:rPr>
        <w:t>Date:</w:t>
      </w:r>
      <w:r>
        <w:rPr>
          <w:rFonts w:ascii="Arial" w:eastAsia="Arial" w:cs="Arial" w:hAnsi="Arial"/>
          <w:color w:val="0B0B0B"/>
          <w:sz w:val="22"/>
          <w:szCs w:val="22"/>
        </w:rPr>
        <w:t xml:space="preserve"> October 29, 2026</w:t>
      </w:r>
    </w:p>
    <w:p>
      <w:pPr>
        <w:spacing w:after="140" w:line="300" w:lineRule="auto"/>
        <w:jc w:val="left"/>
      </w:pPr>
      <w:r>
        <w:rPr>
          <w:rFonts w:ascii="Arial" w:eastAsia="Arial" w:cs="Arial" w:hAnsi="Arial"/>
          <w:b/>
          <w:bCs/>
          <w:color w:val="0B0B0B"/>
          <w:sz w:val="22"/>
          <w:szCs w:val="22"/>
        </w:rPr>
        <w:t>Language and tools:</w:t>
      </w:r>
      <w:r>
        <w:rPr>
          <w:rFonts w:ascii="Arial" w:eastAsia="Arial" w:cs="Arial" w:hAnsi="Arial"/>
          <w:color w:val="0B0B0B"/>
          <w:sz w:val="22"/>
          <w:szCs w:val="22"/>
        </w:rPr>
        <w:t xml:space="preserve"> Python 3.13, scikit-learn 1.9, pandas, NumPy, SciPy, Matplotlib</w:t>
      </w:r>
    </w:p>
    <w:p>
      <w:pPr>
        <w:spacing w:after="140" w:line="300" w:lineRule="auto"/>
        <w:jc w:val="left"/>
      </w:pPr>
      <w:r>
        <w:rPr>
          <w:rFonts w:ascii="Arial" w:eastAsia="Arial" w:cs="Arial" w:hAnsi="Arial"/>
          <w:b/>
          <w:bCs/>
          <w:color w:val="0B0B0B"/>
          <w:sz w:val="22"/>
          <w:szCs w:val="22"/>
        </w:rPr>
        <w:t>Data:</w:t>
      </w:r>
      <w:r>
        <w:rPr>
          <w:rFonts w:ascii="Arial" w:eastAsia="Arial" w:cs="Arial" w:hAnsi="Arial"/>
          <w:color w:val="0B0B0B"/>
          <w:sz w:val="22"/>
          <w:szCs w:val="22"/>
        </w:rPr>
        <w:t xml:space="preserve"> 6,000 simulated deliveries (fully reproducible, random seed 42)</w:t>
      </w:r>
    </w:p>
    <w:p>
      <w:pPr>
        <w:spacing w:after="200"/>
      </w:pPr>
    </w:p>
    <w:p>
      <w:pPr>
        <w:pBdr>
          <w:left w:val="single" w:sz="24" w:space="8" w:color="1C5CAB"/>
        </w:pBdr>
        <w:shd w:val="clear" w:color="auto" w:fill="EAF2FC"/>
        <w:spacing w:before="80" w:after="160" w:line="290" w:lineRule="auto"/>
        <w:ind w:left="200" w:right="120"/>
      </w:pPr>
      <w:r>
        <w:rPr>
          <w:rFonts w:ascii="Arial" w:eastAsia="Arial" w:cs="Arial" w:hAnsi="Arial"/>
          <w:b/>
          <w:bCs/>
          <w:color w:val="0B0B0B"/>
          <w:sz w:val="21"/>
          <w:szCs w:val="21"/>
        </w:rPr>
        <w:t>What this report does.</w:t>
      </w:r>
      <w:r>
        <w:rPr>
          <w:rFonts w:ascii="Arial" w:eastAsia="Arial" w:cs="Arial" w:hAnsi="Arial"/>
          <w:color w:val="0B0B0B"/>
          <w:sz w:val="21"/>
          <w:szCs w:val="21"/>
        </w:rPr>
        <w:t xml:space="preserve"> It defines a forecasting problem (how long will a delivery take?), builds and validates four predictive models, and then uses the best model to make three operational decisions: which driver gets which order, when flexible parcels should be dispatched, and how the daily workload should be split across bikes, vans and trucks.</w:t>
      </w:r>
    </w:p>
    <w:p>
      <w:r>
        <w:br w:type="page"/>
      </w:r>
    </w:p>
    <w:p>
      <w:pPr>
        <w:pStyle w:val="26"/>
        <w:keepNext/>
        <w:spacing w:before="360" w:after="160"/>
      </w:pPr>
      <w:r>
        <w:rPr>
          <w:rFonts w:ascii="Arial" w:eastAsia="Arial" w:cs="Arial" w:hAnsi="Arial"/>
        </w:rPr>
        <w:t>1. Executive Summary</w:t>
      </w:r>
    </w:p>
    <w:p>
      <w:pPr>
        <w:spacing w:after="140" w:line="300" w:lineRule="auto"/>
        <w:jc w:val="left"/>
      </w:pPr>
      <w:r>
        <w:rPr>
          <w:rFonts w:ascii="Arial" w:eastAsia="Arial" w:cs="Arial" w:hAnsi="Arial"/>
          <w:color w:val="0B0B0B"/>
          <w:sz w:val="22"/>
          <w:szCs w:val="22"/>
        </w:rPr>
        <w:t xml:space="preserve">Late or unpredictable deliveries are expensive: customers receive wrong time windows, drivers are mis-scheduled, and dispatchers cannot plan capacity. This report builds a model that forecasts the </w:t>
      </w:r>
      <w:r>
        <w:rPr>
          <w:rFonts w:ascii="Arial" w:eastAsia="Arial" w:cs="Arial" w:hAnsi="Arial"/>
          <w:b/>
          <w:bCs/>
          <w:color w:val="0B0B0B"/>
          <w:sz w:val="22"/>
          <w:szCs w:val="22"/>
        </w:rPr>
        <w:t>delivery time in minutes</w:t>
      </w:r>
      <w:r>
        <w:rPr>
          <w:rFonts w:ascii="Arial" w:eastAsia="Arial" w:cs="Arial" w:hAnsi="Arial"/>
          <w:color w:val="0B0B0B"/>
          <w:sz w:val="22"/>
          <w:szCs w:val="22"/>
        </w:rPr>
        <w:t xml:space="preserve"> for each parcel from route, parcel, traffic, weather, timing and driver features, and then uses those forecasts as the input to three optimization methods.</w:t>
      </w:r>
    </w:p>
    <w:p>
      <w:pPr>
        <w:spacing w:after="140" w:line="300" w:lineRule="auto"/>
        <w:jc w:val="left"/>
      </w:pPr>
      <w:r>
        <w:rPr>
          <w:rFonts w:ascii="Arial" w:eastAsia="Arial" w:cs="Arial" w:hAnsi="Arial"/>
          <w:color w:val="0B0B0B"/>
          <w:sz w:val="22"/>
          <w:szCs w:val="22"/>
        </w:rPr>
        <w:t xml:space="preserve">A tuned </w:t>
      </w:r>
      <w:r>
        <w:rPr>
          <w:rFonts w:ascii="Arial" w:eastAsia="Arial" w:cs="Arial" w:hAnsi="Arial"/>
          <w:b/>
          <w:bCs/>
          <w:color w:val="0B0B0B"/>
          <w:sz w:val="22"/>
          <w:szCs w:val="22"/>
        </w:rPr>
        <w:t>Gradient Boosting</w:t>
      </w:r>
      <w:r>
        <w:rPr>
          <w:rFonts w:ascii="Arial" w:eastAsia="Arial" w:cs="Arial" w:hAnsi="Arial"/>
          <w:color w:val="0B0B0B"/>
          <w:sz w:val="22"/>
          <w:szCs w:val="22"/>
        </w:rPr>
        <w:t xml:space="preserve"> model gave the best accuracy on 1,200 held-out deliveries: </w:t>
      </w:r>
      <w:r>
        <w:rPr>
          <w:rFonts w:ascii="Arial" w:eastAsia="Arial" w:cs="Arial" w:hAnsi="Arial"/>
          <w:b/>
          <w:bCs/>
          <w:color w:val="0B0B0B"/>
          <w:sz w:val="22"/>
          <w:szCs w:val="22"/>
        </w:rPr>
        <w:t>RMSE 6.20 min, MAE 4.80 min and R² 0.914</w:t>
      </w:r>
      <w:r>
        <w:rPr>
          <w:rFonts w:ascii="Arial" w:eastAsia="Arial" w:cs="Arial" w:hAnsi="Arial"/>
          <w:color w:val="0B0B0B"/>
          <w:sz w:val="22"/>
          <w:szCs w:val="22"/>
        </w:rPr>
        <w:t>. That is 71% lower RMSE than predicting the average delivery time and 26% lower than linear regression. The simulator's own random noise limits any model to roughly 5.6 min RMSE, so the model is close to the best that is achievable on this data.</w:t>
      </w:r>
    </w:p>
    <w:p>
      <w:pPr>
        <w:keepNext/>
        <w:spacing w:before="120" w:after="80"/>
      </w:pPr>
      <w:r>
        <w:rPr>
          <w:rFonts w:ascii="Arial" w:eastAsia="Arial" w:cs="Arial" w:hAnsi="Arial"/>
          <w:b/>
          <w:bCs/>
          <w:color w:val="52514E"/>
          <w:sz w:val="19"/>
          <w:szCs w:val="19"/>
        </w:rPr>
        <w:t>Table 1. Headline results</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200"/>
        <w:gridCol w:w="3400"/>
        <w:gridCol w:w="2760"/>
      </w:tblGrid>
      <w:tr>
        <w:trPr>
          <w:cantSplit/>
          <w:tblHeader/>
        </w:trPr>
        <w:tc>
          <w:tcPr>
            <w:tcW w:w="3200" w:type="dxa"/>
            <w:tcBorders>
              <w:top w:val="single" w:sz="4" w:space="0" w:color="C3C2B7"/>
              <w:left w:val="single" w:sz="4" w:space="0" w:color="C3C2B7"/>
              <w:bottom w:val="single" w:sz="4" w:space="0" w:color="C3C2B7"/>
              <w:right w:val="single" w:sz="4" w:space="0" w:color="C3C2B7"/>
            </w:tcBorders>
            <w:shd w:val="clear" w:color="auto" w:fill="DCE8F7"/>
            <w:tcMar>
              <w:top w:w="70" w:type="dxa"/>
              <w:left w:w="110" w:type="dxa"/>
              <w:bottom w:w="70" w:type="dxa"/>
              <w:right w:w="110" w:type="dxa"/>
            </w:tcMar>
            <w:vAlign w:val="center"/>
          </w:tcPr>
          <w:p>
            <w:pPr>
              <w:spacing w:after="0" w:line="259" w:lineRule="auto"/>
              <w:jc w:val="left"/>
            </w:pPr>
            <w:r>
              <w:rPr>
                <w:rFonts w:ascii="Arial" w:eastAsia="Arial" w:cs="Arial" w:hAnsi="Arial"/>
                <w:b/>
                <w:bCs/>
                <w:color w:val="0B0B0B"/>
                <w:sz w:val="19"/>
                <w:szCs w:val="19"/>
              </w:rPr>
              <w:t>Area</w:t>
            </w:r>
          </w:p>
        </w:tc>
        <w:tc>
          <w:tcPr>
            <w:tcW w:w="3400" w:type="dxa"/>
            <w:tcBorders>
              <w:top w:val="single" w:sz="4" w:space="0" w:color="C3C2B7"/>
              <w:left w:val="single" w:sz="4" w:space="0" w:color="C3C2B7"/>
              <w:bottom w:val="single" w:sz="4" w:space="0" w:color="C3C2B7"/>
              <w:right w:val="single" w:sz="4" w:space="0" w:color="C3C2B7"/>
            </w:tcBorders>
            <w:shd w:val="clear" w:color="auto" w:fill="DCE8F7"/>
            <w:tcMar>
              <w:top w:w="70" w:type="dxa"/>
              <w:left w:w="110" w:type="dxa"/>
              <w:bottom w:w="70" w:type="dxa"/>
              <w:right w:w="110" w:type="dxa"/>
            </w:tcMar>
            <w:vAlign w:val="center"/>
          </w:tcPr>
          <w:p>
            <w:pPr>
              <w:spacing w:after="0" w:line="259" w:lineRule="auto"/>
              <w:jc w:val="left"/>
            </w:pPr>
            <w:r>
              <w:rPr>
                <w:rFonts w:ascii="Arial" w:eastAsia="Arial" w:cs="Arial" w:hAnsi="Arial"/>
                <w:b/>
                <w:bCs/>
                <w:color w:val="0B0B0B"/>
                <w:sz w:val="19"/>
                <w:szCs w:val="19"/>
              </w:rPr>
              <w:t>Result</w:t>
            </w:r>
          </w:p>
        </w:tc>
        <w:tc>
          <w:tcPr>
            <w:tcW w:w="2760" w:type="dxa"/>
            <w:tcBorders>
              <w:top w:val="single" w:sz="4" w:space="0" w:color="C3C2B7"/>
              <w:left w:val="single" w:sz="4" w:space="0" w:color="C3C2B7"/>
              <w:bottom w:val="single" w:sz="4" w:space="0" w:color="C3C2B7"/>
              <w:right w:val="single" w:sz="4" w:space="0" w:color="C3C2B7"/>
            </w:tcBorders>
            <w:shd w:val="clear" w:color="auto" w:fill="DCE8F7"/>
            <w:tcMar>
              <w:top w:w="70" w:type="dxa"/>
              <w:left w:w="110" w:type="dxa"/>
              <w:bottom w:w="70" w:type="dxa"/>
              <w:right w:w="110" w:type="dxa"/>
            </w:tcMar>
            <w:vAlign w:val="center"/>
          </w:tcPr>
          <w:p>
            <w:pPr>
              <w:spacing w:after="0" w:line="259" w:lineRule="auto"/>
              <w:jc w:val="left"/>
            </w:pPr>
            <w:r>
              <w:rPr>
                <w:rFonts w:ascii="Arial" w:eastAsia="Arial" w:cs="Arial" w:hAnsi="Arial"/>
                <w:b/>
                <w:bCs/>
                <w:color w:val="0B0B0B"/>
                <w:sz w:val="19"/>
                <w:szCs w:val="19"/>
              </w:rPr>
              <w:t>Compared with</w:t>
            </w:r>
          </w:p>
        </w:tc>
      </w:tr>
      <w:tr>
        <w:trPr>
          <w:cantSplit/>
        </w:trPr>
        <w:tc>
          <w:tcPr>
            <w:tcW w:w="32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Forecast accuracy (test set)</w:t>
            </w:r>
          </w:p>
        </w:tc>
        <w:tc>
          <w:tcPr>
            <w:tcW w:w="34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RMSE 6.20 min, MAE 4.80 min, R² 0.914</w:t>
            </w:r>
          </w:p>
        </w:tc>
        <w:tc>
          <w:tcPr>
            <w:tcW w:w="276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Mean-only baseline RMSE 21.16 min</w:t>
            </w:r>
          </w:p>
        </w:tc>
      </w:tr>
      <w:tr>
        <w:trPr>
          <w:cantSplit/>
        </w:trPr>
        <w:tc>
          <w:tcPr>
            <w:tcW w:w="32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Order-to-driver assignment</w:t>
            </w:r>
          </w:p>
        </w:tc>
        <w:tc>
          <w:tcPr>
            <w:tcW w:w="34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10.0% lower cost ($1,348.41)</w:t>
            </w:r>
          </w:p>
        </w:tc>
        <w:tc>
          <w:tcPr>
            <w:tcW w:w="276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Smallest-vehicle-first rule ($1,498.15)</w:t>
            </w:r>
          </w:p>
        </w:tc>
      </w:tr>
      <w:tr>
        <w:trPr>
          <w:cantSplit/>
        </w:trPr>
        <w:tc>
          <w:tcPr>
            <w:tcW w:w="32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Dispatch-time shifting</w:t>
            </w:r>
          </w:p>
        </w:tc>
        <w:tc>
          <w:tcPr>
            <w:tcW w:w="34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3.5% shorter average delivery time</w:t>
            </w:r>
          </w:p>
        </w:tc>
        <w:tc>
          <w:tcPr>
            <w:tcW w:w="276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Current timing (55.12 min average)</w:t>
            </w:r>
          </w:p>
        </w:tc>
      </w:tr>
      <w:tr>
        <w:trPr>
          <w:cantSplit/>
        </w:trPr>
        <w:tc>
          <w:tcPr>
            <w:tcW w:w="32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Daily fleet-mix plan</w:t>
            </w:r>
          </w:p>
        </w:tc>
        <w:tc>
          <w:tcPr>
            <w:tcW w:w="34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6.7% lower cost ($18,013.61)</w:t>
            </w:r>
          </w:p>
        </w:tc>
        <w:tc>
          <w:tcPr>
            <w:tcW w:w="276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Default vehicle rule ($19,301.90)</w:t>
            </w:r>
          </w:p>
        </w:tc>
      </w:tr>
    </w:tbl>
    <w:p>
      <w:pPr>
        <w:spacing w:after="160"/>
      </w:pPr>
    </w:p>
    <w:p>
      <w:pPr>
        <w:spacing w:after="140" w:line="300" w:lineRule="auto"/>
        <w:jc w:val="left"/>
      </w:pPr>
      <w:r>
        <w:rPr>
          <w:rFonts w:ascii="Arial" w:eastAsia="Arial" w:cs="Arial" w:hAnsi="Arial"/>
          <w:color w:val="0B0B0B"/>
          <w:sz w:val="22"/>
          <w:szCs w:val="22"/>
        </w:rPr>
        <w:t>All numbers come from simulated data, so they show how the method works and how large the effects can be, not what a real network will save. Section 9 lists what must be checked before using real data.</w:t>
      </w:r>
    </w:p>
    <w:p>
      <w:pPr>
        <w:pStyle w:val="26"/>
        <w:keepNext/>
        <w:spacing w:before="360" w:after="160"/>
      </w:pPr>
      <w:r>
        <w:rPr>
          <w:rFonts w:ascii="Arial" w:eastAsia="Arial" w:cs="Arial" w:hAnsi="Arial"/>
        </w:rPr>
        <w:t>2. Problem Definition</w:t>
      </w:r>
    </w:p>
    <w:p>
      <w:pPr>
        <w:pStyle w:val="27"/>
        <w:keepNext/>
        <w:spacing w:before="240" w:after="120"/>
      </w:pPr>
      <w:r>
        <w:rPr>
          <w:rFonts w:ascii="Arial" w:eastAsia="Arial" w:cs="Arial" w:hAnsi="Arial"/>
        </w:rPr>
        <w:t>2.1 Business context</w:t>
      </w:r>
    </w:p>
    <w:p>
      <w:pPr>
        <w:spacing w:after="140" w:line="300" w:lineRule="auto"/>
        <w:jc w:val="left"/>
      </w:pPr>
      <w:r>
        <w:rPr>
          <w:rFonts w:ascii="Arial" w:eastAsia="Arial" w:cs="Arial" w:hAnsi="Arial"/>
          <w:color w:val="0B0B0B"/>
          <w:sz w:val="22"/>
          <w:szCs w:val="22"/>
        </w:rPr>
        <w:t xml:space="preserve">A regional courier operates bikes, vans and trucks from a single depot. Every morning dispatchers must decide which vehicle and driver takes each order, when to release flexible parcels, and how many vehicles of each type to run. All three decisions depend on one unknown: </w:t>
      </w:r>
      <w:r>
        <w:rPr>
          <w:rFonts w:ascii="Arial" w:eastAsia="Arial" w:cs="Arial" w:hAnsi="Arial"/>
          <w:b/>
          <w:bCs/>
          <w:color w:val="0B0B0B"/>
          <w:sz w:val="22"/>
          <w:szCs w:val="22"/>
        </w:rPr>
        <w:t>how long each delivery will take</w:t>
      </w:r>
      <w:r>
        <w:rPr>
          <w:rFonts w:ascii="Arial" w:eastAsia="Arial" w:cs="Arial" w:hAnsi="Arial"/>
          <w:color w:val="0B0B0B"/>
          <w:sz w:val="22"/>
          <w:szCs w:val="22"/>
        </w:rPr>
        <w:t>. Today that estimate is a rule of thumb, which is why the same planning errors repeat every day.</w:t>
      </w:r>
    </w:p>
    <w:p>
      <w:pPr>
        <w:pStyle w:val="27"/>
        <w:keepNext/>
        <w:spacing w:before="240" w:after="120"/>
      </w:pPr>
      <w:r>
        <w:rPr>
          <w:rFonts w:ascii="Arial" w:eastAsia="Arial" w:cs="Arial" w:hAnsi="Arial"/>
        </w:rPr>
        <w:t>2.2 Prediction task</w:t>
      </w:r>
    </w:p>
    <w:p>
      <w:pPr>
        <w:pStyle w:val="20"/>
        <w:numPr>
          <w:ilvl w:val="0"/>
          <w:numId w:val="1"/>
        </w:numPr>
        <w:spacing w:after="80" w:line="290" w:lineRule="auto"/>
      </w:pPr>
      <w:r>
        <w:rPr>
          <w:rFonts w:ascii="Arial" w:eastAsia="Arial" w:cs="Arial" w:hAnsi="Arial"/>
          <w:b/>
          <w:bCs/>
          <w:color w:val="0B0B0B"/>
          <w:sz w:val="22"/>
          <w:szCs w:val="22"/>
        </w:rPr>
        <w:t>Type:</w:t>
      </w:r>
      <w:r>
        <w:rPr>
          <w:rFonts w:ascii="Arial" w:eastAsia="Arial" w:cs="Arial" w:hAnsi="Arial"/>
          <w:color w:val="0B0B0B"/>
          <w:sz w:val="22"/>
          <w:szCs w:val="22"/>
        </w:rPr>
        <w:t xml:space="preserve"> supervised regression.</w:t>
      </w:r>
    </w:p>
    <w:p>
      <w:pPr>
        <w:pStyle w:val="20"/>
        <w:numPr>
          <w:ilvl w:val="0"/>
          <w:numId w:val="1"/>
        </w:numPr>
        <w:spacing w:after="80" w:line="290" w:lineRule="auto"/>
      </w:pPr>
      <w:r>
        <w:rPr>
          <w:rFonts w:ascii="Arial" w:eastAsia="Arial" w:cs="Arial" w:hAnsi="Arial"/>
          <w:b/>
          <w:bCs/>
          <w:color w:val="0B0B0B"/>
          <w:sz w:val="22"/>
          <w:szCs w:val="22"/>
        </w:rPr>
        <w:t>Target variable:</w:t>
      </w:r>
      <w:r>
        <w:rPr>
          <w:rFonts w:ascii="Arial" w:eastAsia="Arial" w:cs="Arial" w:hAnsi="Arial"/>
          <w:color w:val="0B0B0B"/>
          <w:sz w:val="22"/>
          <w:szCs w:val="22"/>
        </w:rPr>
        <w:t xml:space="preserve"> `delivery_time_min`, the minutes from leaving the depot to the confirmed handover, including loading wait.</w:t>
      </w:r>
    </w:p>
    <w:p>
      <w:pPr>
        <w:pStyle w:val="20"/>
        <w:numPr>
          <w:ilvl w:val="0"/>
          <w:numId w:val="1"/>
        </w:numPr>
        <w:spacing w:after="80" w:line="290" w:lineRule="auto"/>
      </w:pPr>
      <w:r>
        <w:rPr>
          <w:rFonts w:ascii="Arial" w:eastAsia="Arial" w:cs="Arial" w:hAnsi="Arial"/>
          <w:b/>
          <w:bCs/>
          <w:color w:val="0B0B0B"/>
          <w:sz w:val="22"/>
          <w:szCs w:val="22"/>
        </w:rPr>
        <w:t>Unit of prediction:</w:t>
      </w:r>
      <w:r>
        <w:rPr>
          <w:rFonts w:ascii="Arial" w:eastAsia="Arial" w:cs="Arial" w:hAnsi="Arial"/>
          <w:color w:val="0B0B0B"/>
          <w:sz w:val="22"/>
          <w:szCs w:val="22"/>
        </w:rPr>
        <w:t xml:space="preserve"> one delivery run (one or more stops).</w:t>
      </w:r>
    </w:p>
    <w:p>
      <w:pPr>
        <w:pStyle w:val="20"/>
        <w:numPr>
          <w:ilvl w:val="0"/>
          <w:numId w:val="1"/>
        </w:numPr>
        <w:spacing w:after="80" w:line="290" w:lineRule="auto"/>
      </w:pPr>
      <w:r>
        <w:rPr>
          <w:rFonts w:ascii="Arial" w:eastAsia="Arial" w:cs="Arial" w:hAnsi="Arial"/>
          <w:b/>
          <w:bCs/>
          <w:color w:val="0B0B0B"/>
          <w:sz w:val="22"/>
          <w:szCs w:val="22"/>
        </w:rPr>
        <w:t>Decision horizon:</w:t>
      </w:r>
      <w:r>
        <w:rPr>
          <w:rFonts w:ascii="Arial" w:eastAsia="Arial" w:cs="Arial" w:hAnsi="Arial"/>
          <w:color w:val="0B0B0B"/>
          <w:sz w:val="22"/>
          <w:szCs w:val="22"/>
        </w:rPr>
        <w:t xml:space="preserve"> the forecast is made at dispatch time, so every feature must be known before the vehicle leaves.</w:t>
      </w:r>
    </w:p>
    <w:p>
      <w:pPr>
        <w:pStyle w:val="27"/>
        <w:keepNext/>
        <w:spacing w:before="240" w:after="120"/>
      </w:pPr>
      <w:r>
        <w:rPr>
          <w:rFonts w:ascii="Arial" w:eastAsia="Arial" w:cs="Arial" w:hAnsi="Arial"/>
        </w:rPr>
        <w:t>2.3 What counts as a good model</w:t>
      </w:r>
    </w:p>
    <w:p>
      <w:pPr>
        <w:pStyle w:val="20"/>
        <w:numPr>
          <w:ilvl w:val="0"/>
          <w:numId w:val="1"/>
        </w:numPr>
        <w:spacing w:after="80" w:line="290" w:lineRule="auto"/>
      </w:pPr>
      <w:r>
        <w:rPr>
          <w:rFonts w:ascii="Arial" w:eastAsia="Arial" w:cs="Arial" w:hAnsi="Arial"/>
          <w:color w:val="0B0B0B"/>
          <w:sz w:val="22"/>
          <w:szCs w:val="22"/>
        </w:rPr>
        <w:t>It clearly beats a naive baseline (predicting the average) and a linear model.</w:t>
      </w:r>
    </w:p>
    <w:p>
      <w:pPr>
        <w:pStyle w:val="20"/>
        <w:numPr>
          <w:ilvl w:val="0"/>
          <w:numId w:val="1"/>
        </w:numPr>
        <w:spacing w:after="80" w:line="290" w:lineRule="auto"/>
      </w:pPr>
      <w:r>
        <w:rPr>
          <w:rFonts w:ascii="Arial" w:eastAsia="Arial" w:cs="Arial" w:hAnsi="Arial"/>
          <w:color w:val="0B0B0B"/>
          <w:sz w:val="22"/>
          <w:szCs w:val="22"/>
        </w:rPr>
        <w:t>Errors are small in minutes, not only in R², because dispatchers think in minutes.</w:t>
      </w:r>
    </w:p>
    <w:p>
      <w:pPr>
        <w:pStyle w:val="20"/>
        <w:numPr>
          <w:ilvl w:val="0"/>
          <w:numId w:val="1"/>
        </w:numPr>
        <w:spacing w:after="80" w:line="290" w:lineRule="auto"/>
      </w:pPr>
      <w:r>
        <w:rPr>
          <w:rFonts w:ascii="Arial" w:eastAsia="Arial" w:cs="Arial" w:hAnsi="Arial"/>
          <w:color w:val="0B0B0B"/>
          <w:sz w:val="22"/>
          <w:szCs w:val="22"/>
        </w:rPr>
        <w:t>Errors are unbiased (average residual near zero) and stable across cross-validation folds.</w:t>
      </w:r>
    </w:p>
    <w:p>
      <w:pPr>
        <w:pStyle w:val="20"/>
        <w:numPr>
          <w:ilvl w:val="0"/>
          <w:numId w:val="1"/>
        </w:numPr>
        <w:spacing w:after="80" w:line="290" w:lineRule="auto"/>
      </w:pPr>
      <w:r>
        <w:rPr>
          <w:rFonts w:ascii="Arial" w:eastAsia="Arial" w:cs="Arial" w:hAnsi="Arial"/>
          <w:color w:val="0B0B0B"/>
          <w:sz w:val="22"/>
          <w:szCs w:val="22"/>
        </w:rPr>
        <w:t>It stays accurate in the hard cases: peak hours, rain and fog.</w:t>
      </w:r>
    </w:p>
    <w:p>
      <w:pPr>
        <w:pStyle w:val="26"/>
        <w:keepNext/>
        <w:spacing w:before="360" w:after="160"/>
      </w:pPr>
      <w:r>
        <w:rPr>
          <w:rFonts w:ascii="Arial" w:eastAsia="Arial" w:cs="Arial" w:hAnsi="Arial"/>
        </w:rPr>
        <w:t>3. Dataset Description and Simulation</w:t>
      </w:r>
    </w:p>
    <w:p>
      <w:pPr>
        <w:spacing w:after="140" w:line="300" w:lineRule="auto"/>
        <w:jc w:val="left"/>
      </w:pPr>
      <w:r>
        <w:rPr>
          <w:rFonts w:ascii="Arial" w:eastAsia="Arial" w:cs="Arial" w:hAnsi="Arial"/>
          <w:color w:val="0B0B0B"/>
          <w:sz w:val="22"/>
          <w:szCs w:val="22"/>
        </w:rPr>
        <w:t xml:space="preserve">No public dataset has all the fields a dispatcher uses, so a synthetic dataset of </w:t>
      </w:r>
      <w:r>
        <w:rPr>
          <w:rFonts w:ascii="Arial" w:eastAsia="Arial" w:cs="Arial" w:hAnsi="Arial"/>
          <w:b/>
          <w:bCs/>
          <w:color w:val="0B0B0B"/>
          <w:sz w:val="22"/>
          <w:szCs w:val="22"/>
        </w:rPr>
        <w:t>6,000 deliveries</w:t>
      </w:r>
      <w:r>
        <w:rPr>
          <w:rFonts w:ascii="Arial" w:eastAsia="Arial" w:cs="Arial" w:hAnsi="Arial"/>
          <w:color w:val="0B0B0B"/>
          <w:sz w:val="22"/>
          <w:szCs w:val="22"/>
        </w:rPr>
        <w:t xml:space="preserve"> was simulated. The generator encodes realistic cause-and-effect relationships (distance and speed, congestion that grows faster at high traffic, stop handling time, weather penalties, peak hours, driver experience) and then adds noise, so that the modeling problem is realistic: non-linear, with interactions, and not perfectly predictable.</w:t>
      </w:r>
    </w:p>
    <w:p>
      <w:pPr>
        <w:keepNext/>
        <w:spacing w:before="120" w:after="80"/>
      </w:pPr>
      <w:r>
        <w:rPr>
          <w:rFonts w:ascii="Arial" w:eastAsia="Arial" w:cs="Arial" w:hAnsi="Arial"/>
          <w:b/>
          <w:bCs/>
          <w:color w:val="52514E"/>
          <w:sz w:val="19"/>
          <w:szCs w:val="19"/>
        </w:rPr>
        <w:t>Table 2. Features and target</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000"/>
        <w:gridCol w:w="1300"/>
        <w:gridCol w:w="3600"/>
        <w:gridCol w:w="2460"/>
      </w:tblGrid>
      <w:tr>
        <w:trPr>
          <w:cantSplit/>
          <w:tblHeader/>
        </w:trPr>
        <w:tc>
          <w:tcPr>
            <w:tcW w:w="2000" w:type="dxa"/>
            <w:tcBorders>
              <w:top w:val="single" w:sz="4" w:space="0" w:color="C3C2B7"/>
              <w:left w:val="single" w:sz="4" w:space="0" w:color="C3C2B7"/>
              <w:bottom w:val="single" w:sz="4" w:space="0" w:color="C3C2B7"/>
              <w:right w:val="single" w:sz="4" w:space="0" w:color="C3C2B7"/>
            </w:tcBorders>
            <w:shd w:val="clear" w:color="auto" w:fill="DCE8F7"/>
            <w:tcMar>
              <w:top w:w="70" w:type="dxa"/>
              <w:left w:w="110" w:type="dxa"/>
              <w:bottom w:w="70" w:type="dxa"/>
              <w:right w:w="110" w:type="dxa"/>
            </w:tcMar>
            <w:vAlign w:val="center"/>
          </w:tcPr>
          <w:p>
            <w:pPr>
              <w:spacing w:after="0" w:line="259" w:lineRule="auto"/>
              <w:jc w:val="left"/>
            </w:pPr>
            <w:r>
              <w:rPr>
                <w:rFonts w:ascii="Arial" w:eastAsia="Arial" w:cs="Arial" w:hAnsi="Arial"/>
                <w:b/>
                <w:bCs/>
                <w:color w:val="0B0B0B"/>
                <w:sz w:val="19"/>
                <w:szCs w:val="19"/>
              </w:rPr>
              <w:t>Variable</w:t>
            </w:r>
          </w:p>
        </w:tc>
        <w:tc>
          <w:tcPr>
            <w:tcW w:w="1300" w:type="dxa"/>
            <w:tcBorders>
              <w:top w:val="single" w:sz="4" w:space="0" w:color="C3C2B7"/>
              <w:left w:val="single" w:sz="4" w:space="0" w:color="C3C2B7"/>
              <w:bottom w:val="single" w:sz="4" w:space="0" w:color="C3C2B7"/>
              <w:right w:val="single" w:sz="4" w:space="0" w:color="C3C2B7"/>
            </w:tcBorders>
            <w:shd w:val="clear" w:color="auto" w:fill="DCE8F7"/>
            <w:tcMar>
              <w:top w:w="70" w:type="dxa"/>
              <w:left w:w="110" w:type="dxa"/>
              <w:bottom w:w="70" w:type="dxa"/>
              <w:right w:w="110" w:type="dxa"/>
            </w:tcMar>
            <w:vAlign w:val="center"/>
          </w:tcPr>
          <w:p>
            <w:pPr>
              <w:spacing w:after="0" w:line="259" w:lineRule="auto"/>
              <w:jc w:val="left"/>
            </w:pPr>
            <w:r>
              <w:rPr>
                <w:rFonts w:ascii="Arial" w:eastAsia="Arial" w:cs="Arial" w:hAnsi="Arial"/>
                <w:b/>
                <w:bCs/>
                <w:color w:val="0B0B0B"/>
                <w:sz w:val="19"/>
                <w:szCs w:val="19"/>
              </w:rPr>
              <w:t>Type</w:t>
            </w:r>
          </w:p>
        </w:tc>
        <w:tc>
          <w:tcPr>
            <w:tcW w:w="3600" w:type="dxa"/>
            <w:tcBorders>
              <w:top w:val="single" w:sz="4" w:space="0" w:color="C3C2B7"/>
              <w:left w:val="single" w:sz="4" w:space="0" w:color="C3C2B7"/>
              <w:bottom w:val="single" w:sz="4" w:space="0" w:color="C3C2B7"/>
              <w:right w:val="single" w:sz="4" w:space="0" w:color="C3C2B7"/>
            </w:tcBorders>
            <w:shd w:val="clear" w:color="auto" w:fill="DCE8F7"/>
            <w:tcMar>
              <w:top w:w="70" w:type="dxa"/>
              <w:left w:w="110" w:type="dxa"/>
              <w:bottom w:w="70" w:type="dxa"/>
              <w:right w:w="110" w:type="dxa"/>
            </w:tcMar>
            <w:vAlign w:val="center"/>
          </w:tcPr>
          <w:p>
            <w:pPr>
              <w:spacing w:after="0" w:line="259" w:lineRule="auto"/>
              <w:jc w:val="left"/>
            </w:pPr>
            <w:r>
              <w:rPr>
                <w:rFonts w:ascii="Arial" w:eastAsia="Arial" w:cs="Arial" w:hAnsi="Arial"/>
                <w:b/>
                <w:bCs/>
                <w:color w:val="0B0B0B"/>
                <w:sz w:val="19"/>
                <w:szCs w:val="19"/>
              </w:rPr>
              <w:t>Meaning</w:t>
            </w:r>
          </w:p>
        </w:tc>
        <w:tc>
          <w:tcPr>
            <w:tcW w:w="2460" w:type="dxa"/>
            <w:tcBorders>
              <w:top w:val="single" w:sz="4" w:space="0" w:color="C3C2B7"/>
              <w:left w:val="single" w:sz="4" w:space="0" w:color="C3C2B7"/>
              <w:bottom w:val="single" w:sz="4" w:space="0" w:color="C3C2B7"/>
              <w:right w:val="single" w:sz="4" w:space="0" w:color="C3C2B7"/>
            </w:tcBorders>
            <w:shd w:val="clear" w:color="auto" w:fill="DCE8F7"/>
            <w:tcMar>
              <w:top w:w="70" w:type="dxa"/>
              <w:left w:w="110" w:type="dxa"/>
              <w:bottom w:w="70" w:type="dxa"/>
              <w:right w:w="110" w:type="dxa"/>
            </w:tcMar>
            <w:vAlign w:val="center"/>
          </w:tcPr>
          <w:p>
            <w:pPr>
              <w:spacing w:after="0" w:line="259" w:lineRule="auto"/>
              <w:jc w:val="left"/>
            </w:pPr>
            <w:r>
              <w:rPr>
                <w:rFonts w:ascii="Arial" w:eastAsia="Arial" w:cs="Arial" w:hAnsi="Arial"/>
                <w:b/>
                <w:bCs/>
                <w:color w:val="0B0B0B"/>
                <w:sz w:val="19"/>
                <w:szCs w:val="19"/>
              </w:rPr>
              <w:t>Simulated range</w:t>
            </w:r>
          </w:p>
        </w:tc>
      </w:tr>
      <w:tr>
        <w:trPr>
          <w:cantSplit/>
        </w:trPr>
        <w:tc>
          <w:tcPr>
            <w:tcW w:w="20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distance_km</w:t>
            </w:r>
          </w:p>
        </w:tc>
        <w:tc>
          <w:tcPr>
            <w:tcW w:w="13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Numeric</w:t>
            </w:r>
          </w:p>
        </w:tc>
        <w:tc>
          <w:tcPr>
            <w:tcW w:w="36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Route distance from depot to the last stop</w:t>
            </w:r>
          </w:p>
        </w:tc>
        <w:tc>
          <w:tcPr>
            <w:tcW w:w="246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0.8 to 45 km, mean 8.8 (gamma, right-skewed)</w:t>
            </w:r>
          </w:p>
        </w:tc>
      </w:tr>
      <w:tr>
        <w:trPr>
          <w:cantSplit/>
        </w:trPr>
        <w:tc>
          <w:tcPr>
            <w:tcW w:w="20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package_kg</w:t>
            </w:r>
          </w:p>
        </w:tc>
        <w:tc>
          <w:tcPr>
            <w:tcW w:w="13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Numeric</w:t>
            </w:r>
          </w:p>
        </w:tc>
        <w:tc>
          <w:tcPr>
            <w:tcW w:w="36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Total parcel weight on the run</w:t>
            </w:r>
          </w:p>
        </w:tc>
        <w:tc>
          <w:tcPr>
            <w:tcW w:w="246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0.3 to 68 kg, mean 11.0</w:t>
            </w:r>
          </w:p>
        </w:tc>
      </w:tr>
      <w:tr>
        <w:trPr>
          <w:cantSplit/>
        </w:trPr>
        <w:tc>
          <w:tcPr>
            <w:tcW w:w="20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num_stops</w:t>
            </w:r>
          </w:p>
        </w:tc>
        <w:tc>
          <w:tcPr>
            <w:tcW w:w="13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Numeric</w:t>
            </w:r>
          </w:p>
        </w:tc>
        <w:tc>
          <w:tcPr>
            <w:tcW w:w="36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Number of drop-off stops</w:t>
            </w:r>
          </w:p>
        </w:tc>
        <w:tc>
          <w:tcPr>
            <w:tcW w:w="246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1 to 12</w:t>
            </w:r>
          </w:p>
        </w:tc>
      </w:tr>
      <w:tr>
        <w:trPr>
          <w:cantSplit/>
        </w:trPr>
        <w:tc>
          <w:tcPr>
            <w:tcW w:w="20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traffic_index</w:t>
            </w:r>
          </w:p>
        </w:tc>
        <w:tc>
          <w:tcPr>
            <w:tcW w:w="13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Numeric</w:t>
            </w:r>
          </w:p>
        </w:tc>
        <w:tc>
          <w:tcPr>
            <w:tcW w:w="36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Congestion score at dispatch</w:t>
            </w:r>
          </w:p>
        </w:tc>
        <w:tc>
          <w:tcPr>
            <w:tcW w:w="246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0 (free) to 10 (gridlock), uniform</w:t>
            </w:r>
          </w:p>
        </w:tc>
      </w:tr>
      <w:tr>
        <w:trPr>
          <w:cantSplit/>
        </w:trPr>
        <w:tc>
          <w:tcPr>
            <w:tcW w:w="20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hour</w:t>
            </w:r>
          </w:p>
        </w:tc>
        <w:tc>
          <w:tcPr>
            <w:tcW w:w="13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Numeric</w:t>
            </w:r>
          </w:p>
        </w:tc>
        <w:tc>
          <w:tcPr>
            <w:tcW w:w="36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Dispatch hour</w:t>
            </w:r>
          </w:p>
        </w:tc>
        <w:tc>
          <w:tcPr>
            <w:tcW w:w="246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07:00 to 20:00</w:t>
            </w:r>
          </w:p>
        </w:tc>
      </w:tr>
      <w:tr>
        <w:trPr>
          <w:cantSplit/>
        </w:trPr>
        <w:tc>
          <w:tcPr>
            <w:tcW w:w="20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day_of_week</w:t>
            </w:r>
          </w:p>
        </w:tc>
        <w:tc>
          <w:tcPr>
            <w:tcW w:w="13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Numeric</w:t>
            </w:r>
          </w:p>
        </w:tc>
        <w:tc>
          <w:tcPr>
            <w:tcW w:w="36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0 = Monday to 6 = Sunday</w:t>
            </w:r>
          </w:p>
        </w:tc>
        <w:tc>
          <w:tcPr>
            <w:tcW w:w="246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0 to 6</w:t>
            </w:r>
          </w:p>
        </w:tc>
      </w:tr>
      <w:tr>
        <w:trPr>
          <w:cantSplit/>
        </w:trPr>
        <w:tc>
          <w:tcPr>
            <w:tcW w:w="20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driver_exp_yrs</w:t>
            </w:r>
          </w:p>
        </w:tc>
        <w:tc>
          <w:tcPr>
            <w:tcW w:w="13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Numeric</w:t>
            </w:r>
          </w:p>
        </w:tc>
        <w:tc>
          <w:tcPr>
            <w:tcW w:w="36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Driver experience</w:t>
            </w:r>
          </w:p>
        </w:tc>
        <w:tc>
          <w:tcPr>
            <w:tcW w:w="246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0 to 20 years, mean 4.3</w:t>
            </w:r>
          </w:p>
        </w:tc>
      </w:tr>
      <w:tr>
        <w:trPr>
          <w:cantSplit/>
        </w:trPr>
        <w:tc>
          <w:tcPr>
            <w:tcW w:w="20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warehouse_queue</w:t>
            </w:r>
          </w:p>
        </w:tc>
        <w:tc>
          <w:tcPr>
            <w:tcW w:w="13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Numeric</w:t>
            </w:r>
          </w:p>
        </w:tc>
        <w:tc>
          <w:tcPr>
            <w:tcW w:w="36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Orders waiting to be loaded at dispatch</w:t>
            </w:r>
          </w:p>
        </w:tc>
        <w:tc>
          <w:tcPr>
            <w:tcW w:w="246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1 to 31, mean 14 (Poisson)</w:t>
            </w:r>
          </w:p>
        </w:tc>
      </w:tr>
      <w:tr>
        <w:trPr>
          <w:cantSplit/>
        </w:trPr>
        <w:tc>
          <w:tcPr>
            <w:tcW w:w="20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weather</w:t>
            </w:r>
          </w:p>
        </w:tc>
        <w:tc>
          <w:tcPr>
            <w:tcW w:w="13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Categorical</w:t>
            </w:r>
          </w:p>
        </w:tc>
        <w:tc>
          <w:tcPr>
            <w:tcW w:w="36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clear, rain, fog</w:t>
            </w:r>
          </w:p>
        </w:tc>
        <w:tc>
          <w:tcPr>
            <w:tcW w:w="246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67.5% / 24.4% / 8.1%</w:t>
            </w:r>
          </w:p>
        </w:tc>
      </w:tr>
      <w:tr>
        <w:trPr>
          <w:cantSplit/>
        </w:trPr>
        <w:tc>
          <w:tcPr>
            <w:tcW w:w="20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vehicle_type</w:t>
            </w:r>
          </w:p>
        </w:tc>
        <w:tc>
          <w:tcPr>
            <w:tcW w:w="13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Categorical</w:t>
            </w:r>
          </w:p>
        </w:tc>
        <w:tc>
          <w:tcPr>
            <w:tcW w:w="36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bike, van, truck</w:t>
            </w:r>
          </w:p>
        </w:tc>
        <w:tc>
          <w:tcPr>
            <w:tcW w:w="246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1,393 / 3,255 / 1,352 deliveries</w:t>
            </w:r>
          </w:p>
        </w:tc>
      </w:tr>
      <w:tr>
        <w:trPr>
          <w:cantSplit/>
        </w:trPr>
        <w:tc>
          <w:tcPr>
            <w:tcW w:w="20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delivery_time_min</w:t>
            </w:r>
          </w:p>
        </w:tc>
        <w:tc>
          <w:tcPr>
            <w:tcW w:w="13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Target</w:t>
            </w:r>
          </w:p>
        </w:tc>
        <w:tc>
          <w:tcPr>
            <w:tcW w:w="36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Minutes to complete the run</w:t>
            </w:r>
          </w:p>
        </w:tc>
        <w:tc>
          <w:tcPr>
            <w:tcW w:w="246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10.2 to 206.1, mean 54.8, SD 21.5</w:t>
            </w:r>
          </w:p>
        </w:tc>
      </w:tr>
    </w:tbl>
    <w:p>
      <w:pPr>
        <w:spacing w:after="160"/>
      </w:pPr>
    </w:p>
    <w:p>
      <w:pPr>
        <w:pStyle w:val="27"/>
        <w:keepNext/>
        <w:spacing w:before="240" w:after="120"/>
      </w:pPr>
      <w:r>
        <w:rPr>
          <w:rFonts w:ascii="Arial" w:eastAsia="Arial" w:cs="Arial" w:hAnsi="Arial"/>
        </w:rPr>
        <w:t>3.1 How the target is generated</w:t>
      </w:r>
    </w:p>
    <w:p>
      <w:pPr>
        <w:spacing w:after="140" w:line="300" w:lineRule="auto"/>
        <w:jc w:val="left"/>
      </w:pPr>
      <w:r>
        <w:rPr>
          <w:rFonts w:ascii="Arial" w:eastAsia="Arial" w:cs="Arial" w:hAnsi="Arial"/>
          <w:color w:val="0B0B0B"/>
          <w:sz w:val="22"/>
          <w:szCs w:val="22"/>
        </w:rPr>
        <w:t xml:space="preserve">The expected time is the sum of a fixed handling time, driving time (distance divided by vehicle speed, inflated by congestion, weather and peak-hour factors), per-stop service time that grows with parcel weight, a penalty for very heavy parcels, a small reduction for experienced drivers and a loading wait proportional to the queue. Random noise (9% of the expected time plus 2 minutes of independent noise) is then added. This noise level means that </w:t>
      </w:r>
      <w:r>
        <w:rPr>
          <w:rFonts w:ascii="Arial" w:eastAsia="Arial" w:cs="Arial" w:hAnsi="Arial"/>
          <w:b/>
          <w:bCs/>
          <w:color w:val="0B0B0B"/>
          <w:sz w:val="22"/>
          <w:szCs w:val="22"/>
        </w:rPr>
        <w:t>no model can do better than about 5.6 min RMSE</w:t>
      </w:r>
      <w:r>
        <w:rPr>
          <w:rFonts w:ascii="Arial" w:eastAsia="Arial" w:cs="Arial" w:hAnsi="Arial"/>
          <w:color w:val="0B0B0B"/>
          <w:sz w:val="22"/>
          <w:szCs w:val="22"/>
        </w:rPr>
        <w:t xml:space="preserve"> on this data, which gives a useful ceiling when judging results.</w:t>
      </w:r>
    </w:p>
    <w:p>
      <w:pPr>
        <w:keepNext/>
        <w:spacing w:before="120" w:after="60"/>
      </w:pPr>
      <w:r>
        <w:rPr>
          <w:rFonts w:ascii="Arial" w:eastAsia="Arial" w:cs="Arial" w:hAnsi="Arial"/>
          <w:b/>
          <w:bCs/>
          <w:color w:val="52514E"/>
          <w:sz w:val="19"/>
          <w:szCs w:val="19"/>
        </w:rPr>
        <w:t>Code 1. Data simulation (core of logistics_model.py)</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def expected_time(df):</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 xml:space="preserve">    speed   = df["vehicle_type"].map(VEHICLE_SPEED_KMH).to_numpy()   # bike 16, van 32, truck 26 km/h</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 xml:space="preserve">    weather = df["weather"].map(WEATHER_PENALTY).to_numpy()          # clear 1.00, rain 1.18, fog 1.30</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 xml:space="preserve">    congestion = 1 + 0.07 * df["traffic_index"] ** 1.35 / 3          # accelerates at high traffic</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 xml:space="preserve">    peak    = np.where(df["hour"].isin([8, 9, 17, 18, 19]), 1.22, 1.0)</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 xml:space="preserve">    weekend = np.where(df["day_of_week"] &gt;= 5, 0.92, 1.0)</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 xml:space="preserve">    drive   = df["distance_km"] / speed * 60 * congestion * weather * peak * weekend</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 xml:space="preserve">    service = df["num_stops"] * (3.2 + 0.05 * df["package_kg"])</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 xml:space="preserve">    heavy   = np.where(df["package_kg"] &gt; 25, 0.35 * (df["package_kg"] - 25), 0)</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 xml:space="preserve">    exp_gain = -0.9 * np.log1p(df["driver_exp_yrs"]) * (drive + service) / 12</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 xml:space="preserve">    queue   = 0.12 * df["warehouse_queue"]</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 xml:space="preserve">    return 6 + drive + service + heavy + exp_gain + queue</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 xml:space="preserve"> </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mu    = expected_time(df)</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noise = rng.normal(0, 0.09, n) * mu + rng.normal(0, 2.0, n)   # multiplicative + additive</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df["delivery_time_min"] = np.round((mu + noise).clip(8), 1)</w:t>
      </w:r>
    </w:p>
    <w:p>
      <w:pPr>
        <w:spacing w:after="160"/>
      </w:pPr>
    </w:p>
    <w:p>
      <w:pPr>
        <w:keepNext/>
        <w:spacing w:before="120" w:after="60"/>
        <w:jc w:val="center"/>
      </w:pPr>
      <w:r>
        <w:drawing>
          <wp:inline distT="0" distB="0" distL="0" distR="0">
            <wp:extent cx="4191000" cy="2162175"/>
            <wp:effectExtent l="0" t="0" r="0" b="0"/>
            <wp:docPr id="1" name="图片 1" descr="Delivery times are right-skewed: most runs take 35 to 70 minutes, with a long tail of slow runs." title="Figure 1"/>
            <wp:cNvGraphicFramePr>
              <a:graphicFrameLocks noChangeAspect="1"/>
            </wp:cNvGraphicFramePr>
            <a:graphic>
              <a:graphicData uri="http://schemas.openxmlformats.org/drawingml/2006/picture">
                <pic:pic>
                  <pic:nvPicPr>
                    <pic:cNvPr id="3" name="图片 3"/>
                    <pic:cNvPicPr/>
                  </pic:nvPicPr>
                  <pic:blipFill>
                    <a:blip r:embed="rId4"/>
                    <a:stretch>
                      <a:fillRect/>
                    </a:stretch>
                  </pic:blipFill>
                  <pic:spPr>
                    <a:xfrm rot="0">
                      <a:off x="0" y="0"/>
                      <a:ext cx="4191000" cy="2162175"/>
                    </a:xfrm>
                    <a:prstGeom prst="rect"/>
                    <a:noFill/>
                    <a:ln w="12700" cmpd="sng" cap="flat">
                      <a:noFill/>
                      <a:prstDash val="solid"/>
                      <a:miter/>
                    </a:ln>
                  </pic:spPr>
                </pic:pic>
              </a:graphicData>
            </a:graphic>
          </wp:inline>
        </w:drawing>
      </w:r>
    </w:p>
    <w:p>
      <w:pPr>
        <w:spacing w:after="200"/>
        <w:jc w:val="center"/>
      </w:pPr>
      <w:r>
        <w:rPr>
          <w:rFonts w:ascii="Arial" w:eastAsia="Arial" w:cs="Arial" w:hAnsi="Arial"/>
          <w:i/>
          <w:iCs/>
          <w:color w:val="52514E"/>
          <w:sz w:val="19"/>
          <w:szCs w:val="19"/>
        </w:rPr>
        <w:t>Figure 1. Delivery times are right-skewed: most runs take 35 to 70 minutes, with a long tail of slow runs.</w:t>
      </w:r>
    </w:p>
    <w:p>
      <w:r>
        <w:br w:type="page"/>
      </w:r>
    </w:p>
    <w:p>
      <w:pPr>
        <w:pStyle w:val="26"/>
        <w:keepNext/>
        <w:spacing w:before="360" w:after="160"/>
      </w:pPr>
      <w:r>
        <w:rPr>
          <w:rFonts w:ascii="Arial" w:eastAsia="Arial" w:cs="Arial" w:hAnsi="Arial"/>
        </w:rPr>
        <w:t>4. Model Selection</w:t>
      </w:r>
    </w:p>
    <w:p>
      <w:pPr>
        <w:spacing w:after="140" w:line="300" w:lineRule="auto"/>
        <w:jc w:val="left"/>
      </w:pPr>
      <w:r>
        <w:rPr>
          <w:rFonts w:ascii="Arial" w:eastAsia="Arial" w:cs="Arial" w:hAnsi="Arial"/>
          <w:color w:val="0B0B0B"/>
          <w:sz w:val="22"/>
          <w:szCs w:val="22"/>
        </w:rPr>
        <w:t>Four models were chosen to span the range from simple and interpretable to flexible and accurate. Each one answers a question: is the relationship linear, can a single tree capture it, and does averaging or boosting many trees help?</w:t>
      </w:r>
    </w:p>
    <w:p>
      <w:pPr>
        <w:keepNext/>
        <w:spacing w:before="120" w:after="80"/>
      </w:pPr>
      <w:r>
        <w:rPr>
          <w:rFonts w:ascii="Arial" w:eastAsia="Arial" w:cs="Arial" w:hAnsi="Arial"/>
          <w:b/>
          <w:bCs/>
          <w:color w:val="52514E"/>
          <w:sz w:val="19"/>
          <w:szCs w:val="19"/>
        </w:rPr>
        <w:t>Table 3. Candidate models and rationale</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900"/>
        <w:gridCol w:w="2300"/>
        <w:gridCol w:w="2600"/>
        <w:gridCol w:w="2560"/>
      </w:tblGrid>
      <w:tr>
        <w:trPr>
          <w:cantSplit/>
          <w:tblHeader/>
        </w:trPr>
        <w:tc>
          <w:tcPr>
            <w:tcW w:w="1900" w:type="dxa"/>
            <w:tcBorders>
              <w:top w:val="single" w:sz="4" w:space="0" w:color="C3C2B7"/>
              <w:left w:val="single" w:sz="4" w:space="0" w:color="C3C2B7"/>
              <w:bottom w:val="single" w:sz="4" w:space="0" w:color="C3C2B7"/>
              <w:right w:val="single" w:sz="4" w:space="0" w:color="C3C2B7"/>
            </w:tcBorders>
            <w:shd w:val="clear" w:color="auto" w:fill="DCE8F7"/>
            <w:tcMar>
              <w:top w:w="70" w:type="dxa"/>
              <w:left w:w="110" w:type="dxa"/>
              <w:bottom w:w="70" w:type="dxa"/>
              <w:right w:w="110" w:type="dxa"/>
            </w:tcMar>
            <w:vAlign w:val="center"/>
          </w:tcPr>
          <w:p>
            <w:pPr>
              <w:spacing w:after="0" w:line="259" w:lineRule="auto"/>
              <w:jc w:val="left"/>
            </w:pPr>
            <w:r>
              <w:rPr>
                <w:rFonts w:ascii="Arial" w:eastAsia="Arial" w:cs="Arial" w:hAnsi="Arial"/>
                <w:b/>
                <w:bCs/>
                <w:color w:val="0B0B0B"/>
                <w:sz w:val="19"/>
                <w:szCs w:val="19"/>
              </w:rPr>
              <w:t>Model</w:t>
            </w:r>
          </w:p>
        </w:tc>
        <w:tc>
          <w:tcPr>
            <w:tcW w:w="2300" w:type="dxa"/>
            <w:tcBorders>
              <w:top w:val="single" w:sz="4" w:space="0" w:color="C3C2B7"/>
              <w:left w:val="single" w:sz="4" w:space="0" w:color="C3C2B7"/>
              <w:bottom w:val="single" w:sz="4" w:space="0" w:color="C3C2B7"/>
              <w:right w:val="single" w:sz="4" w:space="0" w:color="C3C2B7"/>
            </w:tcBorders>
            <w:shd w:val="clear" w:color="auto" w:fill="DCE8F7"/>
            <w:tcMar>
              <w:top w:w="70" w:type="dxa"/>
              <w:left w:w="110" w:type="dxa"/>
              <w:bottom w:w="70" w:type="dxa"/>
              <w:right w:w="110" w:type="dxa"/>
            </w:tcMar>
            <w:vAlign w:val="center"/>
          </w:tcPr>
          <w:p>
            <w:pPr>
              <w:spacing w:after="0" w:line="259" w:lineRule="auto"/>
              <w:jc w:val="left"/>
            </w:pPr>
            <w:r>
              <w:rPr>
                <w:rFonts w:ascii="Arial" w:eastAsia="Arial" w:cs="Arial" w:hAnsi="Arial"/>
                <w:b/>
                <w:bCs/>
                <w:color w:val="0B0B0B"/>
                <w:sz w:val="19"/>
                <w:szCs w:val="19"/>
              </w:rPr>
              <w:t>Why it was chosen</w:t>
            </w:r>
          </w:p>
        </w:tc>
        <w:tc>
          <w:tcPr>
            <w:tcW w:w="2600" w:type="dxa"/>
            <w:tcBorders>
              <w:top w:val="single" w:sz="4" w:space="0" w:color="C3C2B7"/>
              <w:left w:val="single" w:sz="4" w:space="0" w:color="C3C2B7"/>
              <w:bottom w:val="single" w:sz="4" w:space="0" w:color="C3C2B7"/>
              <w:right w:val="single" w:sz="4" w:space="0" w:color="C3C2B7"/>
            </w:tcBorders>
            <w:shd w:val="clear" w:color="auto" w:fill="DCE8F7"/>
            <w:tcMar>
              <w:top w:w="70" w:type="dxa"/>
              <w:left w:w="110" w:type="dxa"/>
              <w:bottom w:w="70" w:type="dxa"/>
              <w:right w:w="110" w:type="dxa"/>
            </w:tcMar>
            <w:vAlign w:val="center"/>
          </w:tcPr>
          <w:p>
            <w:pPr>
              <w:spacing w:after="0" w:line="259" w:lineRule="auto"/>
              <w:jc w:val="left"/>
            </w:pPr>
            <w:r>
              <w:rPr>
                <w:rFonts w:ascii="Arial" w:eastAsia="Arial" w:cs="Arial" w:hAnsi="Arial"/>
                <w:b/>
                <w:bCs/>
                <w:color w:val="0B0B0B"/>
                <w:sz w:val="19"/>
                <w:szCs w:val="19"/>
              </w:rPr>
              <w:t>Strengths</w:t>
            </w:r>
          </w:p>
        </w:tc>
        <w:tc>
          <w:tcPr>
            <w:tcW w:w="2560" w:type="dxa"/>
            <w:tcBorders>
              <w:top w:val="single" w:sz="4" w:space="0" w:color="C3C2B7"/>
              <w:left w:val="single" w:sz="4" w:space="0" w:color="C3C2B7"/>
              <w:bottom w:val="single" w:sz="4" w:space="0" w:color="C3C2B7"/>
              <w:right w:val="single" w:sz="4" w:space="0" w:color="C3C2B7"/>
            </w:tcBorders>
            <w:shd w:val="clear" w:color="auto" w:fill="DCE8F7"/>
            <w:tcMar>
              <w:top w:w="70" w:type="dxa"/>
              <w:left w:w="110" w:type="dxa"/>
              <w:bottom w:w="70" w:type="dxa"/>
              <w:right w:w="110" w:type="dxa"/>
            </w:tcMar>
            <w:vAlign w:val="center"/>
          </w:tcPr>
          <w:p>
            <w:pPr>
              <w:spacing w:after="0" w:line="259" w:lineRule="auto"/>
              <w:jc w:val="left"/>
            </w:pPr>
            <w:r>
              <w:rPr>
                <w:rFonts w:ascii="Arial" w:eastAsia="Arial" w:cs="Arial" w:hAnsi="Arial"/>
                <w:b/>
                <w:bCs/>
                <w:color w:val="0B0B0B"/>
                <w:sz w:val="19"/>
                <w:szCs w:val="19"/>
              </w:rPr>
              <w:t>Weaknesses</w:t>
            </w:r>
          </w:p>
        </w:tc>
      </w:tr>
      <w:tr>
        <w:trPr>
          <w:cantSplit/>
        </w:trPr>
        <w:tc>
          <w:tcPr>
            <w:tcW w:w="19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Mean baseline</w:t>
            </w:r>
          </w:p>
        </w:tc>
        <w:tc>
          <w:tcPr>
            <w:tcW w:w="23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Floor every model must beat</w:t>
            </w:r>
          </w:p>
        </w:tc>
        <w:tc>
          <w:tcPr>
            <w:tcW w:w="26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No assumptions</w:t>
            </w:r>
          </w:p>
        </w:tc>
        <w:tc>
          <w:tcPr>
            <w:tcW w:w="256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Ignores all features</w:t>
            </w:r>
          </w:p>
        </w:tc>
      </w:tr>
      <w:tr>
        <w:trPr>
          <w:cantSplit/>
        </w:trPr>
        <w:tc>
          <w:tcPr>
            <w:tcW w:w="19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Linear Regression (standardized inputs)</w:t>
            </w:r>
          </w:p>
        </w:tc>
        <w:tc>
          <w:tcPr>
            <w:tcW w:w="23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Transparent benchmark; coefficients are easy to explain to operations</w:t>
            </w:r>
          </w:p>
        </w:tc>
        <w:tc>
          <w:tcPr>
            <w:tcW w:w="26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Fast, stable, interpretable</w:t>
            </w:r>
          </w:p>
        </w:tc>
        <w:tc>
          <w:tcPr>
            <w:tcW w:w="256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Cannot capture congestion curves, peak-hour interactions or vehicle differences</w:t>
            </w:r>
          </w:p>
        </w:tc>
      </w:tr>
      <w:tr>
        <w:trPr>
          <w:cantSplit/>
        </w:trPr>
        <w:tc>
          <w:tcPr>
            <w:tcW w:w="19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Decision Tree (max depth 8)</w:t>
            </w:r>
          </w:p>
        </w:tc>
        <w:tc>
          <w:tcPr>
            <w:tcW w:w="23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Rule-based logic that mirrors how dispatchers think</w:t>
            </w:r>
          </w:p>
        </w:tc>
        <w:tc>
          <w:tcPr>
            <w:tcW w:w="26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Handles non-linearity; readable rules</w:t>
            </w:r>
          </w:p>
        </w:tc>
        <w:tc>
          <w:tcPr>
            <w:tcW w:w="256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High variance; one tree is coarse for smooth effects</w:t>
            </w:r>
          </w:p>
        </w:tc>
      </w:tr>
      <w:tr>
        <w:trPr>
          <w:cantSplit/>
        </w:trPr>
        <w:tc>
          <w:tcPr>
            <w:tcW w:w="19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Random Forest (300 trees)</w:t>
            </w:r>
          </w:p>
        </w:tc>
        <w:tc>
          <w:tcPr>
            <w:tcW w:w="23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Averaging reduces tree variance</w:t>
            </w:r>
          </w:p>
        </w:tc>
        <w:tc>
          <w:tcPr>
            <w:tcW w:w="26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Robust, little tuning, handles interactions</w:t>
            </w:r>
          </w:p>
        </w:tc>
        <w:tc>
          <w:tcPr>
            <w:tcW w:w="256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Large model; cannot extrapolate</w:t>
            </w:r>
          </w:p>
        </w:tc>
      </w:tr>
      <w:tr>
        <w:trPr>
          <w:cantSplit/>
        </w:trPr>
        <w:tc>
          <w:tcPr>
            <w:tcW w:w="19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Gradient Boosting</w:t>
            </w:r>
          </w:p>
        </w:tc>
        <w:tc>
          <w:tcPr>
            <w:tcW w:w="23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Builds trees sequentially to correct earlier errors; usually best on tabular data</w:t>
            </w:r>
          </w:p>
        </w:tc>
        <w:tc>
          <w:tcPr>
            <w:tcW w:w="26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Highest accuracy; good with mixed feature types</w:t>
            </w:r>
          </w:p>
        </w:tc>
        <w:tc>
          <w:tcPr>
            <w:tcW w:w="256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More hyperparameters; needs tuning to avoid overfitting</w:t>
            </w:r>
          </w:p>
        </w:tc>
      </w:tr>
    </w:tbl>
    <w:p>
      <w:pPr>
        <w:spacing w:after="160"/>
      </w:pPr>
    </w:p>
    <w:p>
      <w:pPr>
        <w:spacing w:after="140" w:line="300" w:lineRule="auto"/>
        <w:jc w:val="left"/>
      </w:pPr>
      <w:r>
        <w:rPr>
          <w:rFonts w:ascii="Arial" w:eastAsia="Arial" w:cs="Arial" w:hAnsi="Arial"/>
          <w:color w:val="0B0B0B"/>
          <w:sz w:val="22"/>
          <w:szCs w:val="22"/>
        </w:rPr>
        <w:t>Gradient Boosting was expected to win because the true process mixes multiplicative effects (congestion, weather and peak all scale driving time) with additive ones (stops, queue). Tree ensembles represent this naturally; a linear model does not.</w:t>
      </w:r>
    </w:p>
    <w:p>
      <w:pPr>
        <w:pStyle w:val="26"/>
        <w:keepNext/>
        <w:spacing w:before="360" w:after="160"/>
      </w:pPr>
      <w:r>
        <w:rPr>
          <w:rFonts w:ascii="Arial" w:eastAsia="Arial" w:cs="Arial" w:hAnsi="Arial"/>
        </w:rPr>
        <w:t>5. Implementation</w:t>
      </w:r>
    </w:p>
    <w:p>
      <w:pPr>
        <w:pStyle w:val="27"/>
        <w:keepNext/>
        <w:spacing w:before="240" w:after="120"/>
      </w:pPr>
      <w:r>
        <w:rPr>
          <w:rFonts w:ascii="Arial" w:eastAsia="Arial" w:cs="Arial" w:hAnsi="Arial"/>
        </w:rPr>
        <w:t>5.1 Data preparation</w:t>
      </w:r>
    </w:p>
    <w:p>
      <w:pPr>
        <w:spacing w:after="140" w:line="300" w:lineRule="auto"/>
        <w:jc w:val="left"/>
      </w:pPr>
      <w:r>
        <w:rPr>
          <w:rFonts w:ascii="Arial" w:eastAsia="Arial" w:cs="Arial" w:hAnsi="Arial"/>
          <w:color w:val="0B0B0B"/>
          <w:sz w:val="22"/>
          <w:szCs w:val="22"/>
        </w:rPr>
        <w:t>The data were split 80/20 into 4,800 training and 1,200 test deliveries. The test set was set aside and used once for the final comparison. Numeric features pass through unchanged for tree models (and are standardized for linear regression); categorical features are one-hot encoded. Wrapping the steps in a scikit-learn `Pipeline` guarantees the encoder and scaler are fitted only on training folds, which prevents data leakage in cross-validation.</w:t>
      </w:r>
    </w:p>
    <w:p>
      <w:pPr>
        <w:keepNext/>
        <w:spacing w:before="120" w:after="60"/>
      </w:pPr>
      <w:r>
        <w:rPr>
          <w:rFonts w:ascii="Arial" w:eastAsia="Arial" w:cs="Arial" w:hAnsi="Arial"/>
          <w:b/>
          <w:bCs/>
          <w:color w:val="52514E"/>
          <w:sz w:val="19"/>
          <w:szCs w:val="19"/>
        </w:rPr>
        <w:t>Code 2. Preprocessing pipeline</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NUM = ["distance_km", "package_kg", "num_stops", "traffic_index", "hour",</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 xml:space="preserve">       "day_of_week", "driver_exp_yrs", "warehouse_queue"]</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CAT = ["weather", "vehicle_type"]</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X, y = df[NUM + CAT], df["delivery_time_min"]</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X_train, X_test, y_train, y_test = train_test_split(X, y, test_size=0.2, random_state=42)</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 xml:space="preserve"> </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def make_pipe(model, scale=False):</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 xml:space="preserve">    num_tf = StandardScaler() if scale else "passthrough"</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 xml:space="preserve">    pre = ColumnTransformer([("num", num_tf, NUM),</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 xml:space="preserve">                             ("cat", OneHotEncoder(handle_unknown="ignore"), CAT)])</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 xml:space="preserve">    return Pipeline([("prep", pre), ("model", model)])</w:t>
      </w:r>
    </w:p>
    <w:p>
      <w:pPr>
        <w:spacing w:after="160"/>
      </w:pPr>
    </w:p>
    <w:p>
      <w:pPr>
        <w:pStyle w:val="27"/>
        <w:keepNext/>
        <w:spacing w:before="240" w:after="120"/>
      </w:pPr>
      <w:r>
        <w:rPr>
          <w:rFonts w:ascii="Arial" w:eastAsia="Arial" w:cs="Arial" w:hAnsi="Arial"/>
        </w:rPr>
        <w:t>5.2 Training and cross-validation</w:t>
      </w:r>
    </w:p>
    <w:p>
      <w:pPr>
        <w:keepNext/>
        <w:spacing w:before="120" w:after="60"/>
      </w:pPr>
      <w:r>
        <w:rPr>
          <w:rFonts w:ascii="Arial" w:eastAsia="Arial" w:cs="Arial" w:hAnsi="Arial"/>
          <w:b/>
          <w:bCs/>
          <w:color w:val="52514E"/>
          <w:sz w:val="19"/>
          <w:szCs w:val="19"/>
        </w:rPr>
        <w:t>Code 3. Model training with 5-fold cross-validation</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cv = KFold(n_splits=5, shuffle=True, random_state=42)</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candidates = {</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 xml:space="preserve">    "Linear Regression": make_pipe(LinearRegression(), scale=True),</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 xml:space="preserve">    "Decision Tree":     make_pipe(DecisionTreeRegressor(max_depth=8, min_samples_leaf=10, random_state=42)),</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 xml:space="preserve">    "Random Forest":     make_pipe(RandomForestRegressor(n_estimators=300, min_samples_leaf=3,</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 xml:space="preserve">                                                         n_jobs=-1, random_state=42)),</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 xml:space="preserve">    "Gradient Boosting": make_pipe(GradientBoostingRegressor(random_state=42)),</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for name, pipe in candidates.items():</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 xml:space="preserve">    cv_rmse = -cross_val_score(pipe, X_train, y_train, cv=cv,</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 xml:space="preserve">                               scoring="neg_root_mean_squared_error")</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 xml:space="preserve">    pipe.fit(X_train, y_train)</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 xml:space="preserve">    test_metrics = metrics(y_test, pipe.predict(X_test))</w:t>
      </w:r>
    </w:p>
    <w:p>
      <w:pPr>
        <w:spacing w:after="160"/>
      </w:pPr>
    </w:p>
    <w:p>
      <w:pPr>
        <w:pStyle w:val="27"/>
        <w:keepNext/>
        <w:spacing w:before="240" w:after="120"/>
      </w:pPr>
      <w:r>
        <w:rPr>
          <w:rFonts w:ascii="Arial" w:eastAsia="Arial" w:cs="Arial" w:hAnsi="Arial"/>
        </w:rPr>
        <w:t>5.3 Hyperparameter tuning</w:t>
      </w:r>
    </w:p>
    <w:p>
      <w:pPr>
        <w:spacing w:after="140" w:line="300" w:lineRule="auto"/>
        <w:jc w:val="left"/>
      </w:pPr>
      <w:r>
        <w:rPr>
          <w:rFonts w:ascii="Arial" w:eastAsia="Arial" w:cs="Arial" w:hAnsi="Arial"/>
          <w:color w:val="0B0B0B"/>
          <w:sz w:val="22"/>
          <w:szCs w:val="22"/>
        </w:rPr>
        <w:t>Gradient Boosting was tuned with a randomized search of 25 candidate settings, each scored by 5-fold cross-validation on the training data only. Randomized search covers a wide space at lower cost than a full grid (the full grid here would be 4 × 4 × 4 × 4 × 3 = 768 settings).</w:t>
      </w:r>
    </w:p>
    <w:p>
      <w:pPr>
        <w:keepNext/>
        <w:spacing w:before="120" w:after="60"/>
      </w:pPr>
      <w:r>
        <w:rPr>
          <w:rFonts w:ascii="Arial" w:eastAsia="Arial" w:cs="Arial" w:hAnsi="Arial"/>
          <w:b/>
          <w:bCs/>
          <w:color w:val="52514E"/>
          <w:sz w:val="19"/>
          <w:szCs w:val="19"/>
        </w:rPr>
        <w:t>Code 4. Randomized hyperparameter search</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param_dist = {</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 xml:space="preserve">    "model__n_estimators":     [200, 300, 400, 600],</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 xml:space="preserve">    "model__learning_rate":    [0.03, 0.05, 0.08, 0.1],</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 xml:space="preserve">    "model__max_depth":        [2, 3, 4, 5],</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 xml:space="preserve">    "model__min_samples_leaf": [3, 5, 10, 20],</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 xml:space="preserve">    "model__subsample":        [0.7, 0.85, 1.0],</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search = RandomizedSearchCV(make_pipe(GradientBoostingRegressor(random_state=42)),</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 xml:space="preserve">                            param_dist, n_iter=25, cv=cv,</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 xml:space="preserve">                            scoring="neg_root_mean_squared_error",</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 xml:space="preserve">                            random_state=42, n_jobs=-1)</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search.fit(X_train, y_train)</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best = search.best_estimator_</w:t>
      </w:r>
    </w:p>
    <w:p>
      <w:pPr>
        <w:spacing w:after="160"/>
      </w:pPr>
    </w:p>
    <w:p>
      <w:pPr>
        <w:pStyle w:val="26"/>
        <w:keepNext/>
        <w:spacing w:before="360" w:after="160"/>
      </w:pPr>
      <w:r>
        <w:rPr>
          <w:rFonts w:ascii="Arial" w:eastAsia="Arial" w:cs="Arial" w:hAnsi="Arial"/>
        </w:rPr>
        <w:t>6. Evaluation and Validation</w:t>
      </w:r>
    </w:p>
    <w:p>
      <w:pPr>
        <w:pStyle w:val="27"/>
        <w:keepNext/>
        <w:spacing w:before="240" w:after="120"/>
      </w:pPr>
      <w:r>
        <w:rPr>
          <w:rFonts w:ascii="Arial" w:eastAsia="Arial" w:cs="Arial" w:hAnsi="Arial"/>
        </w:rPr>
        <w:t>6.1 Metrics</w:t>
      </w:r>
    </w:p>
    <w:p>
      <w:pPr>
        <w:pStyle w:val="20"/>
        <w:numPr>
          <w:ilvl w:val="0"/>
          <w:numId w:val="1"/>
        </w:numPr>
        <w:spacing w:after="80" w:line="290" w:lineRule="auto"/>
      </w:pPr>
      <w:r>
        <w:rPr>
          <w:rFonts w:ascii="Arial" w:eastAsia="Arial" w:cs="Arial" w:hAnsi="Arial"/>
          <w:b/>
          <w:bCs/>
          <w:color w:val="0B0B0B"/>
          <w:sz w:val="22"/>
          <w:szCs w:val="22"/>
        </w:rPr>
        <w:t>RMSE</w:t>
      </w:r>
      <w:r>
        <w:rPr>
          <w:rFonts w:ascii="Arial" w:eastAsia="Arial" w:cs="Arial" w:hAnsi="Arial"/>
          <w:color w:val="0B0B0B"/>
          <w:sz w:val="22"/>
          <w:szCs w:val="22"/>
        </w:rPr>
        <w:t xml:space="preserve"> (root mean squared error): the typical error in minutes, with large misses weighted more heavily. This is the main metric because a few very late deliveries hurt service the most.</w:t>
      </w:r>
    </w:p>
    <w:p>
      <w:pPr>
        <w:pStyle w:val="20"/>
        <w:numPr>
          <w:ilvl w:val="0"/>
          <w:numId w:val="1"/>
        </w:numPr>
        <w:spacing w:after="80" w:line="290" w:lineRule="auto"/>
      </w:pPr>
      <w:r>
        <w:rPr>
          <w:rFonts w:ascii="Arial" w:eastAsia="Arial" w:cs="Arial" w:hAnsi="Arial"/>
          <w:b/>
          <w:bCs/>
          <w:color w:val="0B0B0B"/>
          <w:sz w:val="22"/>
          <w:szCs w:val="22"/>
        </w:rPr>
        <w:t>MAE</w:t>
      </w:r>
      <w:r>
        <w:rPr>
          <w:rFonts w:ascii="Arial" w:eastAsia="Arial" w:cs="Arial" w:hAnsi="Arial"/>
          <w:color w:val="0B0B0B"/>
          <w:sz w:val="22"/>
          <w:szCs w:val="22"/>
        </w:rPr>
        <w:t xml:space="preserve"> (mean absolute error): the average miss in minutes, easy to explain to operations.</w:t>
      </w:r>
    </w:p>
    <w:p>
      <w:pPr>
        <w:pStyle w:val="20"/>
        <w:numPr>
          <w:ilvl w:val="0"/>
          <w:numId w:val="1"/>
        </w:numPr>
        <w:spacing w:after="80" w:line="290" w:lineRule="auto"/>
      </w:pPr>
      <w:r>
        <w:rPr>
          <w:rFonts w:ascii="Arial" w:eastAsia="Arial" w:cs="Arial" w:hAnsi="Arial"/>
          <w:b/>
          <w:bCs/>
          <w:color w:val="0B0B0B"/>
          <w:sz w:val="22"/>
          <w:szCs w:val="22"/>
        </w:rPr>
        <w:t>R²</w:t>
      </w:r>
      <w:r>
        <w:rPr>
          <w:rFonts w:ascii="Arial" w:eastAsia="Arial" w:cs="Arial" w:hAnsi="Arial"/>
          <w:color w:val="0B0B0B"/>
          <w:sz w:val="22"/>
          <w:szCs w:val="22"/>
        </w:rPr>
        <w:t>: the share of variation in delivery time the model explains (1.0 is perfect, 0 is no better than the average).</w:t>
      </w:r>
    </w:p>
    <w:p>
      <w:pPr>
        <w:pStyle w:val="20"/>
        <w:numPr>
          <w:ilvl w:val="0"/>
          <w:numId w:val="1"/>
        </w:numPr>
        <w:spacing w:after="80" w:line="290" w:lineRule="auto"/>
      </w:pPr>
      <w:r>
        <w:rPr>
          <w:rFonts w:ascii="Arial" w:eastAsia="Arial" w:cs="Arial" w:hAnsi="Arial"/>
          <w:b/>
          <w:bCs/>
          <w:color w:val="0B0B0B"/>
          <w:sz w:val="22"/>
          <w:szCs w:val="22"/>
        </w:rPr>
        <w:t>MAPE</w:t>
      </w:r>
      <w:r>
        <w:rPr>
          <w:rFonts w:ascii="Arial" w:eastAsia="Arial" w:cs="Arial" w:hAnsi="Arial"/>
          <w:color w:val="0B0B0B"/>
          <w:sz w:val="22"/>
          <w:szCs w:val="22"/>
        </w:rPr>
        <w:t>: the average error as a percentage of the true time, useful for comparing short and long runs.</w:t>
      </w:r>
    </w:p>
    <w:p>
      <w:pPr>
        <w:pStyle w:val="27"/>
        <w:keepNext/>
        <w:spacing w:before="240" w:after="120"/>
      </w:pPr>
      <w:r>
        <w:rPr>
          <w:rFonts w:ascii="Arial" w:eastAsia="Arial" w:cs="Arial" w:hAnsi="Arial"/>
        </w:rPr>
        <w:t>6.2 Validation strategy</w:t>
      </w:r>
    </w:p>
    <w:p>
      <w:pPr>
        <w:spacing w:after="140" w:line="300" w:lineRule="auto"/>
        <w:jc w:val="left"/>
      </w:pPr>
      <w:r>
        <w:rPr>
          <w:rFonts w:ascii="Arial" w:eastAsia="Arial" w:cs="Arial" w:hAnsi="Arial"/>
          <w:color w:val="0B0B0B"/>
          <w:sz w:val="22"/>
          <w:szCs w:val="22"/>
        </w:rPr>
        <w:t>A single 80/20 hold-out guards against overfitting, and 5-fold cross-validation on the training data gives a measure of stability: if a model's score varied a lot between folds, a single test number could not be trusted. Tuning used only the training folds, so the test set stayed untouched until the final comparison.</w:t>
      </w:r>
    </w:p>
    <w:p>
      <w:pPr>
        <w:keepNext/>
        <w:spacing w:before="120" w:after="80"/>
      </w:pPr>
      <w:r>
        <w:rPr>
          <w:rFonts w:ascii="Arial" w:eastAsia="Arial" w:cs="Arial" w:hAnsi="Arial"/>
          <w:b/>
          <w:bCs/>
          <w:color w:val="52514E"/>
          <w:sz w:val="19"/>
          <w:szCs w:val="19"/>
        </w:rPr>
        <w:t>Table 4. 5-fold cross-validation on the training set (default settings)</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600"/>
        <w:gridCol w:w="3360"/>
        <w:gridCol w:w="2400"/>
      </w:tblGrid>
      <w:tr>
        <w:trPr>
          <w:cantSplit/>
          <w:tblHeader/>
        </w:trPr>
        <w:tc>
          <w:tcPr>
            <w:tcW w:w="3600" w:type="dxa"/>
            <w:tcBorders>
              <w:top w:val="single" w:sz="4" w:space="0" w:color="C3C2B7"/>
              <w:left w:val="single" w:sz="4" w:space="0" w:color="C3C2B7"/>
              <w:bottom w:val="single" w:sz="4" w:space="0" w:color="C3C2B7"/>
              <w:right w:val="single" w:sz="4" w:space="0" w:color="C3C2B7"/>
            </w:tcBorders>
            <w:shd w:val="clear" w:color="auto" w:fill="DCE8F7"/>
            <w:tcMar>
              <w:top w:w="70" w:type="dxa"/>
              <w:left w:w="110" w:type="dxa"/>
              <w:bottom w:w="70" w:type="dxa"/>
              <w:right w:w="110" w:type="dxa"/>
            </w:tcMar>
            <w:vAlign w:val="center"/>
          </w:tcPr>
          <w:p>
            <w:pPr>
              <w:spacing w:after="0" w:line="259" w:lineRule="auto"/>
              <w:jc w:val="left"/>
            </w:pPr>
            <w:r>
              <w:rPr>
                <w:rFonts w:ascii="Arial" w:eastAsia="Arial" w:cs="Arial" w:hAnsi="Arial"/>
                <w:b/>
                <w:bCs/>
                <w:color w:val="0B0B0B"/>
                <w:sz w:val="19"/>
                <w:szCs w:val="19"/>
              </w:rPr>
              <w:t>Model</w:t>
            </w:r>
          </w:p>
        </w:tc>
        <w:tc>
          <w:tcPr>
            <w:tcW w:w="3360" w:type="dxa"/>
            <w:tcBorders>
              <w:top w:val="single" w:sz="4" w:space="0" w:color="C3C2B7"/>
              <w:left w:val="single" w:sz="4" w:space="0" w:color="C3C2B7"/>
              <w:bottom w:val="single" w:sz="4" w:space="0" w:color="C3C2B7"/>
              <w:right w:val="single" w:sz="4" w:space="0" w:color="C3C2B7"/>
            </w:tcBorders>
            <w:shd w:val="clear" w:color="auto" w:fill="DCE8F7"/>
            <w:tcMar>
              <w:top w:w="70" w:type="dxa"/>
              <w:left w:w="110" w:type="dxa"/>
              <w:bottom w:w="70" w:type="dxa"/>
              <w:right w:w="110" w:type="dxa"/>
            </w:tcMar>
            <w:vAlign w:val="center"/>
          </w:tcPr>
          <w:p>
            <w:pPr>
              <w:spacing w:after="0" w:line="259" w:lineRule="auto"/>
              <w:jc w:val="right"/>
            </w:pPr>
            <w:r>
              <w:rPr>
                <w:rFonts w:ascii="Arial" w:eastAsia="Arial" w:cs="Arial" w:hAnsi="Arial"/>
                <w:b/>
                <w:bCs/>
                <w:color w:val="0B0B0B"/>
                <w:sz w:val="19"/>
                <w:szCs w:val="19"/>
              </w:rPr>
              <w:t>RMSE, mean ± SD (min)</w:t>
            </w:r>
          </w:p>
        </w:tc>
        <w:tc>
          <w:tcPr>
            <w:tcW w:w="2400" w:type="dxa"/>
            <w:tcBorders>
              <w:top w:val="single" w:sz="4" w:space="0" w:color="C3C2B7"/>
              <w:left w:val="single" w:sz="4" w:space="0" w:color="C3C2B7"/>
              <w:bottom w:val="single" w:sz="4" w:space="0" w:color="C3C2B7"/>
              <w:right w:val="single" w:sz="4" w:space="0" w:color="C3C2B7"/>
            </w:tcBorders>
            <w:shd w:val="clear" w:color="auto" w:fill="DCE8F7"/>
            <w:tcMar>
              <w:top w:w="70" w:type="dxa"/>
              <w:left w:w="110" w:type="dxa"/>
              <w:bottom w:w="70" w:type="dxa"/>
              <w:right w:w="110" w:type="dxa"/>
            </w:tcMar>
            <w:vAlign w:val="center"/>
          </w:tcPr>
          <w:p>
            <w:pPr>
              <w:spacing w:after="0" w:line="259" w:lineRule="auto"/>
              <w:jc w:val="right"/>
            </w:pPr>
            <w:r>
              <w:rPr>
                <w:rFonts w:ascii="Arial" w:eastAsia="Arial" w:cs="Arial" w:hAnsi="Arial"/>
                <w:b/>
                <w:bCs/>
                <w:color w:val="0B0B0B"/>
                <w:sz w:val="19"/>
                <w:szCs w:val="19"/>
              </w:rPr>
              <w:t>R², mean</w:t>
            </w:r>
          </w:p>
        </w:tc>
      </w:tr>
      <w:tr>
        <w:trPr>
          <w:cantSplit/>
        </w:trPr>
        <w:tc>
          <w:tcPr>
            <w:tcW w:w="36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Linear Regression</w:t>
            </w:r>
          </w:p>
        </w:tc>
        <w:tc>
          <w:tcPr>
            <w:tcW w:w="336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right"/>
            </w:pPr>
            <w:r>
              <w:rPr>
                <w:rFonts w:ascii="Arial" w:eastAsia="Arial" w:cs="Arial" w:hAnsi="Arial"/>
                <w:color w:val="0B0B0B"/>
                <w:sz w:val="19"/>
                <w:szCs w:val="19"/>
              </w:rPr>
              <w:t>8.44 ± 0.34</w:t>
            </w:r>
          </w:p>
        </w:tc>
        <w:tc>
          <w:tcPr>
            <w:tcW w:w="24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right"/>
            </w:pPr>
            <w:r>
              <w:rPr>
                <w:rFonts w:ascii="Arial" w:eastAsia="Arial" w:cs="Arial" w:hAnsi="Arial"/>
                <w:color w:val="0B0B0B"/>
                <w:sz w:val="19"/>
                <w:szCs w:val="19"/>
              </w:rPr>
              <w:t>0.846</w:t>
            </w:r>
          </w:p>
        </w:tc>
      </w:tr>
      <w:tr>
        <w:trPr>
          <w:cantSplit/>
        </w:trPr>
        <w:tc>
          <w:tcPr>
            <w:tcW w:w="36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Decision Tree</w:t>
            </w:r>
          </w:p>
        </w:tc>
        <w:tc>
          <w:tcPr>
            <w:tcW w:w="336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right"/>
            </w:pPr>
            <w:r>
              <w:rPr>
                <w:rFonts w:ascii="Arial" w:eastAsia="Arial" w:cs="Arial" w:hAnsi="Arial"/>
                <w:color w:val="0B0B0B"/>
                <w:sz w:val="19"/>
                <w:szCs w:val="19"/>
              </w:rPr>
              <w:t>9.94 ± 0.44</w:t>
            </w:r>
          </w:p>
        </w:tc>
        <w:tc>
          <w:tcPr>
            <w:tcW w:w="24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right"/>
            </w:pPr>
            <w:r>
              <w:rPr>
                <w:rFonts w:ascii="Arial" w:eastAsia="Arial" w:cs="Arial" w:hAnsi="Arial"/>
                <w:color w:val="0B0B0B"/>
                <w:sz w:val="19"/>
                <w:szCs w:val="19"/>
              </w:rPr>
              <w:t>0.787</w:t>
            </w:r>
          </w:p>
        </w:tc>
      </w:tr>
      <w:tr>
        <w:trPr>
          <w:cantSplit/>
        </w:trPr>
        <w:tc>
          <w:tcPr>
            <w:tcW w:w="36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Random Forest</w:t>
            </w:r>
          </w:p>
        </w:tc>
        <w:tc>
          <w:tcPr>
            <w:tcW w:w="336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right"/>
            </w:pPr>
            <w:r>
              <w:rPr>
                <w:rFonts w:ascii="Arial" w:eastAsia="Arial" w:cs="Arial" w:hAnsi="Arial"/>
                <w:color w:val="0B0B0B"/>
                <w:sz w:val="19"/>
                <w:szCs w:val="19"/>
              </w:rPr>
              <w:t>7.86 ± 0.45</w:t>
            </w:r>
          </w:p>
        </w:tc>
        <w:tc>
          <w:tcPr>
            <w:tcW w:w="24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right"/>
            </w:pPr>
            <w:r>
              <w:rPr>
                <w:rFonts w:ascii="Arial" w:eastAsia="Arial" w:cs="Arial" w:hAnsi="Arial"/>
                <w:color w:val="0B0B0B"/>
                <w:sz w:val="19"/>
                <w:szCs w:val="19"/>
              </w:rPr>
              <w:t>0.867</w:t>
            </w:r>
          </w:p>
        </w:tc>
      </w:tr>
      <w:tr>
        <w:trPr>
          <w:cantSplit/>
        </w:trPr>
        <w:tc>
          <w:tcPr>
            <w:tcW w:w="36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Gradient Boosting</w:t>
            </w:r>
          </w:p>
        </w:tc>
        <w:tc>
          <w:tcPr>
            <w:tcW w:w="336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right"/>
            </w:pPr>
            <w:r>
              <w:rPr>
                <w:rFonts w:ascii="Arial" w:eastAsia="Arial" w:cs="Arial" w:hAnsi="Arial"/>
                <w:color w:val="0B0B0B"/>
                <w:sz w:val="19"/>
                <w:szCs w:val="19"/>
              </w:rPr>
              <w:t>6.98 ± 0.35</w:t>
            </w:r>
          </w:p>
        </w:tc>
        <w:tc>
          <w:tcPr>
            <w:tcW w:w="24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right"/>
            </w:pPr>
            <w:r>
              <w:rPr>
                <w:rFonts w:ascii="Arial" w:eastAsia="Arial" w:cs="Arial" w:hAnsi="Arial"/>
                <w:color w:val="0B0B0B"/>
                <w:sz w:val="19"/>
                <w:szCs w:val="19"/>
              </w:rPr>
              <w:t>0.895</w:t>
            </w:r>
          </w:p>
        </w:tc>
      </w:tr>
    </w:tbl>
    <w:p>
      <w:pPr>
        <w:spacing w:after="160"/>
      </w:pPr>
    </w:p>
    <w:p>
      <w:pPr>
        <w:keepNext/>
        <w:spacing w:before="120" w:after="80"/>
      </w:pPr>
      <w:r>
        <w:rPr>
          <w:rFonts w:ascii="Arial" w:eastAsia="Arial" w:cs="Arial" w:hAnsi="Arial"/>
          <w:b/>
          <w:bCs/>
          <w:color w:val="52514E"/>
          <w:sz w:val="19"/>
          <w:szCs w:val="19"/>
        </w:rPr>
        <w:t>Table 5. Held-out test set performance</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000"/>
        <w:gridCol w:w="1500"/>
        <w:gridCol w:w="1500"/>
        <w:gridCol w:w="1680"/>
        <w:gridCol w:w="1680"/>
      </w:tblGrid>
      <w:tr>
        <w:trPr>
          <w:cantSplit/>
          <w:tblHeader/>
        </w:trPr>
        <w:tc>
          <w:tcPr>
            <w:tcW w:w="3000" w:type="dxa"/>
            <w:tcBorders>
              <w:top w:val="single" w:sz="4" w:space="0" w:color="C3C2B7"/>
              <w:left w:val="single" w:sz="4" w:space="0" w:color="C3C2B7"/>
              <w:bottom w:val="single" w:sz="4" w:space="0" w:color="C3C2B7"/>
              <w:right w:val="single" w:sz="4" w:space="0" w:color="C3C2B7"/>
            </w:tcBorders>
            <w:shd w:val="clear" w:color="auto" w:fill="DCE8F7"/>
            <w:tcMar>
              <w:top w:w="70" w:type="dxa"/>
              <w:left w:w="110" w:type="dxa"/>
              <w:bottom w:w="70" w:type="dxa"/>
              <w:right w:w="110" w:type="dxa"/>
            </w:tcMar>
            <w:vAlign w:val="center"/>
          </w:tcPr>
          <w:p>
            <w:pPr>
              <w:spacing w:after="0" w:line="259" w:lineRule="auto"/>
              <w:jc w:val="left"/>
            </w:pPr>
            <w:r>
              <w:rPr>
                <w:rFonts w:ascii="Arial" w:eastAsia="Arial" w:cs="Arial" w:hAnsi="Arial"/>
                <w:b/>
                <w:bCs/>
                <w:color w:val="0B0B0B"/>
                <w:sz w:val="19"/>
                <w:szCs w:val="19"/>
              </w:rPr>
              <w:t>Model</w:t>
            </w:r>
          </w:p>
        </w:tc>
        <w:tc>
          <w:tcPr>
            <w:tcW w:w="1500" w:type="dxa"/>
            <w:tcBorders>
              <w:top w:val="single" w:sz="4" w:space="0" w:color="C3C2B7"/>
              <w:left w:val="single" w:sz="4" w:space="0" w:color="C3C2B7"/>
              <w:bottom w:val="single" w:sz="4" w:space="0" w:color="C3C2B7"/>
              <w:right w:val="single" w:sz="4" w:space="0" w:color="C3C2B7"/>
            </w:tcBorders>
            <w:shd w:val="clear" w:color="auto" w:fill="DCE8F7"/>
            <w:tcMar>
              <w:top w:w="70" w:type="dxa"/>
              <w:left w:w="110" w:type="dxa"/>
              <w:bottom w:w="70" w:type="dxa"/>
              <w:right w:w="110" w:type="dxa"/>
            </w:tcMar>
            <w:vAlign w:val="center"/>
          </w:tcPr>
          <w:p>
            <w:pPr>
              <w:spacing w:after="0" w:line="259" w:lineRule="auto"/>
              <w:jc w:val="right"/>
            </w:pPr>
            <w:r>
              <w:rPr>
                <w:rFonts w:ascii="Arial" w:eastAsia="Arial" w:cs="Arial" w:hAnsi="Arial"/>
                <w:b/>
                <w:bCs/>
                <w:color w:val="0B0B0B"/>
                <w:sz w:val="19"/>
                <w:szCs w:val="19"/>
              </w:rPr>
              <w:t>RMSE (min)</w:t>
            </w:r>
          </w:p>
        </w:tc>
        <w:tc>
          <w:tcPr>
            <w:tcW w:w="1500" w:type="dxa"/>
            <w:tcBorders>
              <w:top w:val="single" w:sz="4" w:space="0" w:color="C3C2B7"/>
              <w:left w:val="single" w:sz="4" w:space="0" w:color="C3C2B7"/>
              <w:bottom w:val="single" w:sz="4" w:space="0" w:color="C3C2B7"/>
              <w:right w:val="single" w:sz="4" w:space="0" w:color="C3C2B7"/>
            </w:tcBorders>
            <w:shd w:val="clear" w:color="auto" w:fill="DCE8F7"/>
            <w:tcMar>
              <w:top w:w="70" w:type="dxa"/>
              <w:left w:w="110" w:type="dxa"/>
              <w:bottom w:w="70" w:type="dxa"/>
              <w:right w:w="110" w:type="dxa"/>
            </w:tcMar>
            <w:vAlign w:val="center"/>
          </w:tcPr>
          <w:p>
            <w:pPr>
              <w:spacing w:after="0" w:line="259" w:lineRule="auto"/>
              <w:jc w:val="right"/>
            </w:pPr>
            <w:r>
              <w:rPr>
                <w:rFonts w:ascii="Arial" w:eastAsia="Arial" w:cs="Arial" w:hAnsi="Arial"/>
                <w:b/>
                <w:bCs/>
                <w:color w:val="0B0B0B"/>
                <w:sz w:val="19"/>
                <w:szCs w:val="19"/>
              </w:rPr>
              <w:t>MAE (min)</w:t>
            </w:r>
          </w:p>
        </w:tc>
        <w:tc>
          <w:tcPr>
            <w:tcW w:w="1680" w:type="dxa"/>
            <w:tcBorders>
              <w:top w:val="single" w:sz="4" w:space="0" w:color="C3C2B7"/>
              <w:left w:val="single" w:sz="4" w:space="0" w:color="C3C2B7"/>
              <w:bottom w:val="single" w:sz="4" w:space="0" w:color="C3C2B7"/>
              <w:right w:val="single" w:sz="4" w:space="0" w:color="C3C2B7"/>
            </w:tcBorders>
            <w:shd w:val="clear" w:color="auto" w:fill="DCE8F7"/>
            <w:tcMar>
              <w:top w:w="70" w:type="dxa"/>
              <w:left w:w="110" w:type="dxa"/>
              <w:bottom w:w="70" w:type="dxa"/>
              <w:right w:w="110" w:type="dxa"/>
            </w:tcMar>
            <w:vAlign w:val="center"/>
          </w:tcPr>
          <w:p>
            <w:pPr>
              <w:spacing w:after="0" w:line="259" w:lineRule="auto"/>
              <w:jc w:val="right"/>
            </w:pPr>
            <w:r>
              <w:rPr>
                <w:rFonts w:ascii="Arial" w:eastAsia="Arial" w:cs="Arial" w:hAnsi="Arial"/>
                <w:b/>
                <w:bCs/>
                <w:color w:val="0B0B0B"/>
                <w:sz w:val="19"/>
                <w:szCs w:val="19"/>
              </w:rPr>
              <w:t>R²</w:t>
            </w:r>
          </w:p>
        </w:tc>
        <w:tc>
          <w:tcPr>
            <w:tcW w:w="1680" w:type="dxa"/>
            <w:tcBorders>
              <w:top w:val="single" w:sz="4" w:space="0" w:color="C3C2B7"/>
              <w:left w:val="single" w:sz="4" w:space="0" w:color="C3C2B7"/>
              <w:bottom w:val="single" w:sz="4" w:space="0" w:color="C3C2B7"/>
              <w:right w:val="single" w:sz="4" w:space="0" w:color="C3C2B7"/>
            </w:tcBorders>
            <w:shd w:val="clear" w:color="auto" w:fill="DCE8F7"/>
            <w:tcMar>
              <w:top w:w="70" w:type="dxa"/>
              <w:left w:w="110" w:type="dxa"/>
              <w:bottom w:w="70" w:type="dxa"/>
              <w:right w:w="110" w:type="dxa"/>
            </w:tcMar>
            <w:vAlign w:val="center"/>
          </w:tcPr>
          <w:p>
            <w:pPr>
              <w:spacing w:after="0" w:line="259" w:lineRule="auto"/>
              <w:jc w:val="right"/>
            </w:pPr>
            <w:r>
              <w:rPr>
                <w:rFonts w:ascii="Arial" w:eastAsia="Arial" w:cs="Arial" w:hAnsi="Arial"/>
                <w:b/>
                <w:bCs/>
                <w:color w:val="0B0B0B"/>
                <w:sz w:val="19"/>
                <w:szCs w:val="19"/>
              </w:rPr>
              <w:t>MAPE</w:t>
            </w:r>
          </w:p>
        </w:tc>
      </w:tr>
      <w:tr>
        <w:trPr>
          <w:cantSplit/>
        </w:trPr>
        <w:tc>
          <w:tcPr>
            <w:tcW w:w="30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b w:val="0"/>
                <w:bCs w:val="0"/>
                <w:color w:val="0B0B0B"/>
                <w:sz w:val="19"/>
                <w:szCs w:val="19"/>
              </w:rPr>
              <w:t>Mean baseline</w:t>
            </w:r>
          </w:p>
        </w:tc>
        <w:tc>
          <w:tcPr>
            <w:tcW w:w="15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right"/>
            </w:pPr>
            <w:r>
              <w:rPr>
                <w:rFonts w:ascii="Arial" w:eastAsia="Arial" w:cs="Arial" w:hAnsi="Arial"/>
                <w:b w:val="0"/>
                <w:bCs w:val="0"/>
                <w:color w:val="0B0B0B"/>
                <w:sz w:val="19"/>
                <w:szCs w:val="19"/>
              </w:rPr>
              <w:t>21.16</w:t>
            </w:r>
          </w:p>
        </w:tc>
        <w:tc>
          <w:tcPr>
            <w:tcW w:w="15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right"/>
            </w:pPr>
            <w:r>
              <w:rPr>
                <w:rFonts w:ascii="Arial" w:eastAsia="Arial" w:cs="Arial" w:hAnsi="Arial"/>
                <w:b w:val="0"/>
                <w:bCs w:val="0"/>
                <w:color w:val="0B0B0B"/>
                <w:sz w:val="19"/>
                <w:szCs w:val="19"/>
              </w:rPr>
              <w:t>16.67</w:t>
            </w:r>
          </w:p>
        </w:tc>
        <w:tc>
          <w:tcPr>
            <w:tcW w:w="168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right"/>
            </w:pPr>
            <w:r>
              <w:rPr>
                <w:rFonts w:ascii="Arial" w:eastAsia="Arial" w:cs="Arial" w:hAnsi="Arial"/>
                <w:b w:val="0"/>
                <w:bCs w:val="0"/>
                <w:color w:val="0B0B0B"/>
                <w:sz w:val="19"/>
                <w:szCs w:val="19"/>
              </w:rPr>
              <w:t>-0.001</w:t>
            </w:r>
          </w:p>
        </w:tc>
        <w:tc>
          <w:tcPr>
            <w:tcW w:w="168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right"/>
            </w:pPr>
            <w:r>
              <w:rPr>
                <w:rFonts w:ascii="Arial" w:eastAsia="Arial" w:cs="Arial" w:hAnsi="Arial"/>
                <w:b w:val="0"/>
                <w:bCs w:val="0"/>
                <w:color w:val="0B0B0B"/>
                <w:sz w:val="19"/>
                <w:szCs w:val="19"/>
              </w:rPr>
              <w:t>36.9%</w:t>
            </w:r>
          </w:p>
        </w:tc>
      </w:tr>
      <w:tr>
        <w:trPr>
          <w:cantSplit/>
        </w:trPr>
        <w:tc>
          <w:tcPr>
            <w:tcW w:w="30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b w:val="0"/>
                <w:bCs w:val="0"/>
                <w:color w:val="0B0B0B"/>
                <w:sz w:val="19"/>
                <w:szCs w:val="19"/>
              </w:rPr>
              <w:t>Linear Regression</w:t>
            </w:r>
          </w:p>
        </w:tc>
        <w:tc>
          <w:tcPr>
            <w:tcW w:w="15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right"/>
            </w:pPr>
            <w:r>
              <w:rPr>
                <w:rFonts w:ascii="Arial" w:eastAsia="Arial" w:cs="Arial" w:hAnsi="Arial"/>
                <w:b w:val="0"/>
                <w:bCs w:val="0"/>
                <w:color w:val="0B0B0B"/>
                <w:sz w:val="19"/>
                <w:szCs w:val="19"/>
              </w:rPr>
              <w:t>8.39</w:t>
            </w:r>
          </w:p>
        </w:tc>
        <w:tc>
          <w:tcPr>
            <w:tcW w:w="15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right"/>
            </w:pPr>
            <w:r>
              <w:rPr>
                <w:rFonts w:ascii="Arial" w:eastAsia="Arial" w:cs="Arial" w:hAnsi="Arial"/>
                <w:b w:val="0"/>
                <w:bCs w:val="0"/>
                <w:color w:val="0B0B0B"/>
                <w:sz w:val="19"/>
                <w:szCs w:val="19"/>
              </w:rPr>
              <w:t>6.27</w:t>
            </w:r>
          </w:p>
        </w:tc>
        <w:tc>
          <w:tcPr>
            <w:tcW w:w="168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right"/>
            </w:pPr>
            <w:r>
              <w:rPr>
                <w:rFonts w:ascii="Arial" w:eastAsia="Arial" w:cs="Arial" w:hAnsi="Arial"/>
                <w:b w:val="0"/>
                <w:bCs w:val="0"/>
                <w:color w:val="0B0B0B"/>
                <w:sz w:val="19"/>
                <w:szCs w:val="19"/>
              </w:rPr>
              <w:t>0.843</w:t>
            </w:r>
          </w:p>
        </w:tc>
        <w:tc>
          <w:tcPr>
            <w:tcW w:w="168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right"/>
            </w:pPr>
            <w:r>
              <w:rPr>
                <w:rFonts w:ascii="Arial" w:eastAsia="Arial" w:cs="Arial" w:hAnsi="Arial"/>
                <w:b w:val="0"/>
                <w:bCs w:val="0"/>
                <w:color w:val="0B0B0B"/>
                <w:sz w:val="19"/>
                <w:szCs w:val="19"/>
              </w:rPr>
              <w:t>12.2%</w:t>
            </w:r>
          </w:p>
        </w:tc>
      </w:tr>
      <w:tr>
        <w:trPr>
          <w:cantSplit/>
        </w:trPr>
        <w:tc>
          <w:tcPr>
            <w:tcW w:w="30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b w:val="0"/>
                <w:bCs w:val="0"/>
                <w:color w:val="0B0B0B"/>
                <w:sz w:val="19"/>
                <w:szCs w:val="19"/>
              </w:rPr>
              <w:t>Decision Tree</w:t>
            </w:r>
          </w:p>
        </w:tc>
        <w:tc>
          <w:tcPr>
            <w:tcW w:w="15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right"/>
            </w:pPr>
            <w:r>
              <w:rPr>
                <w:rFonts w:ascii="Arial" w:eastAsia="Arial" w:cs="Arial" w:hAnsi="Arial"/>
                <w:b w:val="0"/>
                <w:bCs w:val="0"/>
                <w:color w:val="0B0B0B"/>
                <w:sz w:val="19"/>
                <w:szCs w:val="19"/>
              </w:rPr>
              <w:t>9.03</w:t>
            </w:r>
          </w:p>
        </w:tc>
        <w:tc>
          <w:tcPr>
            <w:tcW w:w="15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right"/>
            </w:pPr>
            <w:r>
              <w:rPr>
                <w:rFonts w:ascii="Arial" w:eastAsia="Arial" w:cs="Arial" w:hAnsi="Arial"/>
                <w:b w:val="0"/>
                <w:bCs w:val="0"/>
                <w:color w:val="0B0B0B"/>
                <w:sz w:val="19"/>
                <w:szCs w:val="19"/>
              </w:rPr>
              <w:t>6.95</w:t>
            </w:r>
          </w:p>
        </w:tc>
        <w:tc>
          <w:tcPr>
            <w:tcW w:w="168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right"/>
            </w:pPr>
            <w:r>
              <w:rPr>
                <w:rFonts w:ascii="Arial" w:eastAsia="Arial" w:cs="Arial" w:hAnsi="Arial"/>
                <w:b w:val="0"/>
                <w:bCs w:val="0"/>
                <w:color w:val="0B0B0B"/>
                <w:sz w:val="19"/>
                <w:szCs w:val="19"/>
              </w:rPr>
              <w:t>0.818</w:t>
            </w:r>
          </w:p>
        </w:tc>
        <w:tc>
          <w:tcPr>
            <w:tcW w:w="168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right"/>
            </w:pPr>
            <w:r>
              <w:rPr>
                <w:rFonts w:ascii="Arial" w:eastAsia="Arial" w:cs="Arial" w:hAnsi="Arial"/>
                <w:b w:val="0"/>
                <w:bCs w:val="0"/>
                <w:color w:val="0B0B0B"/>
                <w:sz w:val="19"/>
                <w:szCs w:val="19"/>
              </w:rPr>
              <w:t>13.2%</w:t>
            </w:r>
          </w:p>
        </w:tc>
      </w:tr>
      <w:tr>
        <w:trPr>
          <w:cantSplit/>
        </w:trPr>
        <w:tc>
          <w:tcPr>
            <w:tcW w:w="30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b w:val="0"/>
                <w:bCs w:val="0"/>
                <w:color w:val="0B0B0B"/>
                <w:sz w:val="19"/>
                <w:szCs w:val="19"/>
              </w:rPr>
              <w:t>Random Forest</w:t>
            </w:r>
          </w:p>
        </w:tc>
        <w:tc>
          <w:tcPr>
            <w:tcW w:w="15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right"/>
            </w:pPr>
            <w:r>
              <w:rPr>
                <w:rFonts w:ascii="Arial" w:eastAsia="Arial" w:cs="Arial" w:hAnsi="Arial"/>
                <w:b w:val="0"/>
                <w:bCs w:val="0"/>
                <w:color w:val="0B0B0B"/>
                <w:sz w:val="19"/>
                <w:szCs w:val="19"/>
              </w:rPr>
              <w:t>7.42</w:t>
            </w:r>
          </w:p>
        </w:tc>
        <w:tc>
          <w:tcPr>
            <w:tcW w:w="15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right"/>
            </w:pPr>
            <w:r>
              <w:rPr>
                <w:rFonts w:ascii="Arial" w:eastAsia="Arial" w:cs="Arial" w:hAnsi="Arial"/>
                <w:b w:val="0"/>
                <w:bCs w:val="0"/>
                <w:color w:val="0B0B0B"/>
                <w:sz w:val="19"/>
                <w:szCs w:val="19"/>
              </w:rPr>
              <w:t>5.59</w:t>
            </w:r>
          </w:p>
        </w:tc>
        <w:tc>
          <w:tcPr>
            <w:tcW w:w="168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right"/>
            </w:pPr>
            <w:r>
              <w:rPr>
                <w:rFonts w:ascii="Arial" w:eastAsia="Arial" w:cs="Arial" w:hAnsi="Arial"/>
                <w:b w:val="0"/>
                <w:bCs w:val="0"/>
                <w:color w:val="0B0B0B"/>
                <w:sz w:val="19"/>
                <w:szCs w:val="19"/>
              </w:rPr>
              <w:t>0.877</w:t>
            </w:r>
          </w:p>
        </w:tc>
        <w:tc>
          <w:tcPr>
            <w:tcW w:w="168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right"/>
            </w:pPr>
            <w:r>
              <w:rPr>
                <w:rFonts w:ascii="Arial" w:eastAsia="Arial" w:cs="Arial" w:hAnsi="Arial"/>
                <w:b w:val="0"/>
                <w:bCs w:val="0"/>
                <w:color w:val="0B0B0B"/>
                <w:sz w:val="19"/>
                <w:szCs w:val="19"/>
              </w:rPr>
              <w:t>10.6%</w:t>
            </w:r>
          </w:p>
        </w:tc>
      </w:tr>
      <w:tr>
        <w:trPr>
          <w:cantSplit/>
        </w:trPr>
        <w:tc>
          <w:tcPr>
            <w:tcW w:w="30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b w:val="0"/>
                <w:bCs w:val="0"/>
                <w:color w:val="0B0B0B"/>
                <w:sz w:val="19"/>
                <w:szCs w:val="19"/>
              </w:rPr>
              <w:t>Gradient Boosting</w:t>
            </w:r>
          </w:p>
        </w:tc>
        <w:tc>
          <w:tcPr>
            <w:tcW w:w="15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right"/>
            </w:pPr>
            <w:r>
              <w:rPr>
                <w:rFonts w:ascii="Arial" w:eastAsia="Arial" w:cs="Arial" w:hAnsi="Arial"/>
                <w:b w:val="0"/>
                <w:bCs w:val="0"/>
                <w:color w:val="0B0B0B"/>
                <w:sz w:val="19"/>
                <w:szCs w:val="19"/>
              </w:rPr>
              <w:t>6.80</w:t>
            </w:r>
          </w:p>
        </w:tc>
        <w:tc>
          <w:tcPr>
            <w:tcW w:w="15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right"/>
            </w:pPr>
            <w:r>
              <w:rPr>
                <w:rFonts w:ascii="Arial" w:eastAsia="Arial" w:cs="Arial" w:hAnsi="Arial"/>
                <w:b w:val="0"/>
                <w:bCs w:val="0"/>
                <w:color w:val="0B0B0B"/>
                <w:sz w:val="19"/>
                <w:szCs w:val="19"/>
              </w:rPr>
              <w:t>5.17</w:t>
            </w:r>
          </w:p>
        </w:tc>
        <w:tc>
          <w:tcPr>
            <w:tcW w:w="168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right"/>
            </w:pPr>
            <w:r>
              <w:rPr>
                <w:rFonts w:ascii="Arial" w:eastAsia="Arial" w:cs="Arial" w:hAnsi="Arial"/>
                <w:b w:val="0"/>
                <w:bCs w:val="0"/>
                <w:color w:val="0B0B0B"/>
                <w:sz w:val="19"/>
                <w:szCs w:val="19"/>
              </w:rPr>
              <w:t>0.897</w:t>
            </w:r>
          </w:p>
        </w:tc>
        <w:tc>
          <w:tcPr>
            <w:tcW w:w="168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right"/>
            </w:pPr>
            <w:r>
              <w:rPr>
                <w:rFonts w:ascii="Arial" w:eastAsia="Arial" w:cs="Arial" w:hAnsi="Arial"/>
                <w:b w:val="0"/>
                <w:bCs w:val="0"/>
                <w:color w:val="0B0B0B"/>
                <w:sz w:val="19"/>
                <w:szCs w:val="19"/>
              </w:rPr>
              <w:t>9.9%</w:t>
            </w:r>
          </w:p>
        </w:tc>
      </w:tr>
      <w:tr>
        <w:trPr>
          <w:cantSplit/>
        </w:trPr>
        <w:tc>
          <w:tcPr>
            <w:tcW w:w="3000" w:type="dxa"/>
            <w:tcBorders>
              <w:top w:val="single" w:sz="4" w:space="0" w:color="C3C2B7"/>
              <w:left w:val="single" w:sz="4" w:space="0" w:color="C3C2B7"/>
              <w:bottom w:val="single" w:sz="4" w:space="0" w:color="C3C2B7"/>
              <w:right w:val="single" w:sz="4" w:space="0" w:color="C3C2B7"/>
            </w:tcBorders>
            <w:shd w:val="clear" w:color="auto" w:fill="FFF1E8"/>
            <w:tcMar>
              <w:top w:w="70" w:type="dxa"/>
              <w:left w:w="110" w:type="dxa"/>
              <w:bottom w:w="70" w:type="dxa"/>
              <w:right w:w="110" w:type="dxa"/>
            </w:tcMar>
            <w:vAlign w:val="center"/>
          </w:tcPr>
          <w:p>
            <w:pPr>
              <w:spacing w:after="0" w:line="259" w:lineRule="auto"/>
              <w:jc w:val="left"/>
            </w:pPr>
            <w:r>
              <w:rPr>
                <w:rFonts w:ascii="Arial" w:eastAsia="Arial" w:cs="Arial" w:hAnsi="Arial"/>
                <w:b/>
                <w:bCs/>
                <w:color w:val="0B0B0B"/>
                <w:sz w:val="19"/>
                <w:szCs w:val="19"/>
              </w:rPr>
              <w:t>Gradient Boosting (tuned)</w:t>
            </w:r>
          </w:p>
        </w:tc>
        <w:tc>
          <w:tcPr>
            <w:tcW w:w="1500" w:type="dxa"/>
            <w:tcBorders>
              <w:top w:val="single" w:sz="4" w:space="0" w:color="C3C2B7"/>
              <w:left w:val="single" w:sz="4" w:space="0" w:color="C3C2B7"/>
              <w:bottom w:val="single" w:sz="4" w:space="0" w:color="C3C2B7"/>
              <w:right w:val="single" w:sz="4" w:space="0" w:color="C3C2B7"/>
            </w:tcBorders>
            <w:shd w:val="clear" w:color="auto" w:fill="FFF1E8"/>
            <w:tcMar>
              <w:top w:w="70" w:type="dxa"/>
              <w:left w:w="110" w:type="dxa"/>
              <w:bottom w:w="70" w:type="dxa"/>
              <w:right w:w="110" w:type="dxa"/>
            </w:tcMar>
            <w:vAlign w:val="center"/>
          </w:tcPr>
          <w:p>
            <w:pPr>
              <w:spacing w:after="0" w:line="259" w:lineRule="auto"/>
              <w:jc w:val="right"/>
            </w:pPr>
            <w:r>
              <w:rPr>
                <w:rFonts w:ascii="Arial" w:eastAsia="Arial" w:cs="Arial" w:hAnsi="Arial"/>
                <w:b/>
                <w:bCs/>
                <w:color w:val="0B0B0B"/>
                <w:sz w:val="19"/>
                <w:szCs w:val="19"/>
              </w:rPr>
              <w:t>6.20</w:t>
            </w:r>
          </w:p>
        </w:tc>
        <w:tc>
          <w:tcPr>
            <w:tcW w:w="1500" w:type="dxa"/>
            <w:tcBorders>
              <w:top w:val="single" w:sz="4" w:space="0" w:color="C3C2B7"/>
              <w:left w:val="single" w:sz="4" w:space="0" w:color="C3C2B7"/>
              <w:bottom w:val="single" w:sz="4" w:space="0" w:color="C3C2B7"/>
              <w:right w:val="single" w:sz="4" w:space="0" w:color="C3C2B7"/>
            </w:tcBorders>
            <w:shd w:val="clear" w:color="auto" w:fill="FFF1E8"/>
            <w:tcMar>
              <w:top w:w="70" w:type="dxa"/>
              <w:left w:w="110" w:type="dxa"/>
              <w:bottom w:w="70" w:type="dxa"/>
              <w:right w:w="110" w:type="dxa"/>
            </w:tcMar>
            <w:vAlign w:val="center"/>
          </w:tcPr>
          <w:p>
            <w:pPr>
              <w:spacing w:after="0" w:line="259" w:lineRule="auto"/>
              <w:jc w:val="right"/>
            </w:pPr>
            <w:r>
              <w:rPr>
                <w:rFonts w:ascii="Arial" w:eastAsia="Arial" w:cs="Arial" w:hAnsi="Arial"/>
                <w:b/>
                <w:bCs/>
                <w:color w:val="0B0B0B"/>
                <w:sz w:val="19"/>
                <w:szCs w:val="19"/>
              </w:rPr>
              <w:t>4.80</w:t>
            </w:r>
          </w:p>
        </w:tc>
        <w:tc>
          <w:tcPr>
            <w:tcW w:w="1680" w:type="dxa"/>
            <w:tcBorders>
              <w:top w:val="single" w:sz="4" w:space="0" w:color="C3C2B7"/>
              <w:left w:val="single" w:sz="4" w:space="0" w:color="C3C2B7"/>
              <w:bottom w:val="single" w:sz="4" w:space="0" w:color="C3C2B7"/>
              <w:right w:val="single" w:sz="4" w:space="0" w:color="C3C2B7"/>
            </w:tcBorders>
            <w:shd w:val="clear" w:color="auto" w:fill="FFF1E8"/>
            <w:tcMar>
              <w:top w:w="70" w:type="dxa"/>
              <w:left w:w="110" w:type="dxa"/>
              <w:bottom w:w="70" w:type="dxa"/>
              <w:right w:w="110" w:type="dxa"/>
            </w:tcMar>
            <w:vAlign w:val="center"/>
          </w:tcPr>
          <w:p>
            <w:pPr>
              <w:spacing w:after="0" w:line="259" w:lineRule="auto"/>
              <w:jc w:val="right"/>
            </w:pPr>
            <w:r>
              <w:rPr>
                <w:rFonts w:ascii="Arial" w:eastAsia="Arial" w:cs="Arial" w:hAnsi="Arial"/>
                <w:b/>
                <w:bCs/>
                <w:color w:val="0B0B0B"/>
                <w:sz w:val="19"/>
                <w:szCs w:val="19"/>
              </w:rPr>
              <w:t>0.914</w:t>
            </w:r>
          </w:p>
        </w:tc>
        <w:tc>
          <w:tcPr>
            <w:tcW w:w="1680" w:type="dxa"/>
            <w:tcBorders>
              <w:top w:val="single" w:sz="4" w:space="0" w:color="C3C2B7"/>
              <w:left w:val="single" w:sz="4" w:space="0" w:color="C3C2B7"/>
              <w:bottom w:val="single" w:sz="4" w:space="0" w:color="C3C2B7"/>
              <w:right w:val="single" w:sz="4" w:space="0" w:color="C3C2B7"/>
            </w:tcBorders>
            <w:shd w:val="clear" w:color="auto" w:fill="FFF1E8"/>
            <w:tcMar>
              <w:top w:w="70" w:type="dxa"/>
              <w:left w:w="110" w:type="dxa"/>
              <w:bottom w:w="70" w:type="dxa"/>
              <w:right w:w="110" w:type="dxa"/>
            </w:tcMar>
            <w:vAlign w:val="center"/>
          </w:tcPr>
          <w:p>
            <w:pPr>
              <w:spacing w:after="0" w:line="259" w:lineRule="auto"/>
              <w:jc w:val="right"/>
            </w:pPr>
            <w:r>
              <w:rPr>
                <w:rFonts w:ascii="Arial" w:eastAsia="Arial" w:cs="Arial" w:hAnsi="Arial"/>
                <w:b/>
                <w:bCs/>
                <w:color w:val="0B0B0B"/>
                <w:sz w:val="19"/>
                <w:szCs w:val="19"/>
              </w:rPr>
              <w:t>9.2%</w:t>
            </w:r>
          </w:p>
        </w:tc>
      </w:tr>
    </w:tbl>
    <w:p>
      <w:pPr>
        <w:spacing w:after="160"/>
      </w:pPr>
    </w:p>
    <w:p>
      <w:pPr>
        <w:spacing w:after="140" w:line="300" w:lineRule="auto"/>
        <w:jc w:val="left"/>
      </w:pPr>
      <w:r>
        <w:rPr>
          <w:rFonts w:ascii="Arial" w:eastAsia="Arial" w:cs="Arial" w:hAnsi="Arial"/>
          <w:b/>
          <w:bCs/>
          <w:color w:val="0B0B0B"/>
          <w:sz w:val="22"/>
          <w:szCs w:val="22"/>
        </w:rPr>
        <w:t>Reading the results.</w:t>
      </w:r>
      <w:r>
        <w:rPr>
          <w:rFonts w:ascii="Arial" w:eastAsia="Arial" w:cs="Arial" w:hAnsi="Arial"/>
          <w:color w:val="0B0B0B"/>
          <w:sz w:val="22"/>
          <w:szCs w:val="22"/>
        </w:rPr>
        <w:t xml:space="preserve"> Gradient Boosting beat every other model, both in cross-validation and on the test set. The default model scored a test RMSE of 6.80 min and tuning lowered it to 6.20 min. The tuned model's cross-validation RMSE (6.42 min) is close to its test RMSE (6.20 min), so there is no sign of overfitting. The fold-to-fold standard deviation is only 0.3 to 0.5 min, so the ranking of the models is not an accident of one lucky split.</w:t>
      </w:r>
    </w:p>
    <w:p>
      <w:pPr>
        <w:spacing w:after="140" w:line="300" w:lineRule="auto"/>
        <w:jc w:val="left"/>
      </w:pPr>
      <w:r>
        <w:rPr>
          <w:rFonts w:ascii="Arial" w:eastAsia="Arial" w:cs="Arial" w:hAnsi="Arial"/>
          <w:color w:val="0B0B0B"/>
          <w:sz w:val="22"/>
          <w:szCs w:val="22"/>
        </w:rPr>
        <w:t>Linear regression is a strong benchmark here (R² 0.843) because distance and stops drive most of the variation, but it leaves about 2.2 minutes of RMSE on the table by missing the non-linear and multiplicative effects. The single decision tree was the weakest of the three non-linear models: a depth-8 tree is too coarse for smooth effects, and it was not tuned, so this comparison should not be read as proof that trees cannot work.</w:t>
      </w:r>
    </w:p>
    <w:p>
      <w:pPr>
        <w:keepNext/>
        <w:spacing w:before="120" w:after="80"/>
      </w:pPr>
      <w:r>
        <w:rPr>
          <w:rFonts w:ascii="Arial" w:eastAsia="Arial" w:cs="Arial" w:hAnsi="Arial"/>
          <w:b/>
          <w:bCs/>
          <w:color w:val="52514E"/>
          <w:sz w:val="19"/>
          <w:szCs w:val="19"/>
        </w:rPr>
        <w:t>Table 6. Selected hyperparameters (randomized search, 25 candidates × 5 folds)</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000"/>
        <w:gridCol w:w="1800"/>
        <w:gridCol w:w="4560"/>
      </w:tblGrid>
      <w:tr>
        <w:trPr>
          <w:cantSplit/>
          <w:tblHeader/>
        </w:trPr>
        <w:tc>
          <w:tcPr>
            <w:tcW w:w="3000" w:type="dxa"/>
            <w:tcBorders>
              <w:top w:val="single" w:sz="4" w:space="0" w:color="C3C2B7"/>
              <w:left w:val="single" w:sz="4" w:space="0" w:color="C3C2B7"/>
              <w:bottom w:val="single" w:sz="4" w:space="0" w:color="C3C2B7"/>
              <w:right w:val="single" w:sz="4" w:space="0" w:color="C3C2B7"/>
            </w:tcBorders>
            <w:shd w:val="clear" w:color="auto" w:fill="DCE8F7"/>
            <w:tcMar>
              <w:top w:w="70" w:type="dxa"/>
              <w:left w:w="110" w:type="dxa"/>
              <w:bottom w:w="70" w:type="dxa"/>
              <w:right w:w="110" w:type="dxa"/>
            </w:tcMar>
            <w:vAlign w:val="center"/>
          </w:tcPr>
          <w:p>
            <w:pPr>
              <w:spacing w:after="0" w:line="259" w:lineRule="auto"/>
              <w:jc w:val="left"/>
            </w:pPr>
            <w:r>
              <w:rPr>
                <w:rFonts w:ascii="Arial" w:eastAsia="Arial" w:cs="Arial" w:hAnsi="Arial"/>
                <w:b/>
                <w:bCs/>
                <w:color w:val="0B0B0B"/>
                <w:sz w:val="19"/>
                <w:szCs w:val="19"/>
              </w:rPr>
              <w:t>Hyperparameter</w:t>
            </w:r>
          </w:p>
        </w:tc>
        <w:tc>
          <w:tcPr>
            <w:tcW w:w="1800" w:type="dxa"/>
            <w:tcBorders>
              <w:top w:val="single" w:sz="4" w:space="0" w:color="C3C2B7"/>
              <w:left w:val="single" w:sz="4" w:space="0" w:color="C3C2B7"/>
              <w:bottom w:val="single" w:sz="4" w:space="0" w:color="C3C2B7"/>
              <w:right w:val="single" w:sz="4" w:space="0" w:color="C3C2B7"/>
            </w:tcBorders>
            <w:shd w:val="clear" w:color="auto" w:fill="DCE8F7"/>
            <w:tcMar>
              <w:top w:w="70" w:type="dxa"/>
              <w:left w:w="110" w:type="dxa"/>
              <w:bottom w:w="70" w:type="dxa"/>
              <w:right w:w="110" w:type="dxa"/>
            </w:tcMar>
            <w:vAlign w:val="center"/>
          </w:tcPr>
          <w:p>
            <w:pPr>
              <w:spacing w:after="0" w:line="259" w:lineRule="auto"/>
              <w:jc w:val="left"/>
            </w:pPr>
            <w:r>
              <w:rPr>
                <w:rFonts w:ascii="Arial" w:eastAsia="Arial" w:cs="Arial" w:hAnsi="Arial"/>
                <w:b/>
                <w:bCs/>
                <w:color w:val="0B0B0B"/>
                <w:sz w:val="19"/>
                <w:szCs w:val="19"/>
              </w:rPr>
              <w:t>Selected</w:t>
            </w:r>
          </w:p>
        </w:tc>
        <w:tc>
          <w:tcPr>
            <w:tcW w:w="4560" w:type="dxa"/>
            <w:tcBorders>
              <w:top w:val="single" w:sz="4" w:space="0" w:color="C3C2B7"/>
              <w:left w:val="single" w:sz="4" w:space="0" w:color="C3C2B7"/>
              <w:bottom w:val="single" w:sz="4" w:space="0" w:color="C3C2B7"/>
              <w:right w:val="single" w:sz="4" w:space="0" w:color="C3C2B7"/>
            </w:tcBorders>
            <w:shd w:val="clear" w:color="auto" w:fill="DCE8F7"/>
            <w:tcMar>
              <w:top w:w="70" w:type="dxa"/>
              <w:left w:w="110" w:type="dxa"/>
              <w:bottom w:w="70" w:type="dxa"/>
              <w:right w:w="110" w:type="dxa"/>
            </w:tcMar>
            <w:vAlign w:val="center"/>
          </w:tcPr>
          <w:p>
            <w:pPr>
              <w:spacing w:after="0" w:line="259" w:lineRule="auto"/>
              <w:jc w:val="left"/>
            </w:pPr>
            <w:r>
              <w:rPr>
                <w:rFonts w:ascii="Arial" w:eastAsia="Arial" w:cs="Arial" w:hAnsi="Arial"/>
                <w:b/>
                <w:bCs/>
                <w:color w:val="0B0B0B"/>
                <w:sz w:val="19"/>
                <w:szCs w:val="19"/>
              </w:rPr>
              <w:t>Meaning</w:t>
            </w:r>
          </w:p>
        </w:tc>
      </w:tr>
      <w:tr>
        <w:trPr>
          <w:cantSplit/>
        </w:trPr>
        <w:tc>
          <w:tcPr>
            <w:tcW w:w="30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n_estimators</w:t>
            </w:r>
          </w:p>
        </w:tc>
        <w:tc>
          <w:tcPr>
            <w:tcW w:w="18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400</w:t>
            </w:r>
          </w:p>
        </w:tc>
        <w:tc>
          <w:tcPr>
            <w:tcW w:w="456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Number of boosting rounds</w:t>
            </w:r>
          </w:p>
        </w:tc>
      </w:tr>
      <w:tr>
        <w:trPr>
          <w:cantSplit/>
        </w:trPr>
        <w:tc>
          <w:tcPr>
            <w:tcW w:w="30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learning_rate</w:t>
            </w:r>
          </w:p>
        </w:tc>
        <w:tc>
          <w:tcPr>
            <w:tcW w:w="18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0.1</w:t>
            </w:r>
          </w:p>
        </w:tc>
        <w:tc>
          <w:tcPr>
            <w:tcW w:w="456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Step size per round</w:t>
            </w:r>
          </w:p>
        </w:tc>
      </w:tr>
      <w:tr>
        <w:trPr>
          <w:cantSplit/>
        </w:trPr>
        <w:tc>
          <w:tcPr>
            <w:tcW w:w="30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max_depth</w:t>
            </w:r>
          </w:p>
        </w:tc>
        <w:tc>
          <w:tcPr>
            <w:tcW w:w="18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3</w:t>
            </w:r>
          </w:p>
        </w:tc>
        <w:tc>
          <w:tcPr>
            <w:tcW w:w="456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Shallow trees reduce overfitting; interactions are learned across rounds</w:t>
            </w:r>
          </w:p>
        </w:tc>
      </w:tr>
      <w:tr>
        <w:trPr>
          <w:cantSplit/>
        </w:trPr>
        <w:tc>
          <w:tcPr>
            <w:tcW w:w="30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min_samples_leaf</w:t>
            </w:r>
          </w:p>
        </w:tc>
        <w:tc>
          <w:tcPr>
            <w:tcW w:w="18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20</w:t>
            </w:r>
          </w:p>
        </w:tc>
        <w:tc>
          <w:tcPr>
            <w:tcW w:w="456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Minimum deliveries per leaf; smooths predictions</w:t>
            </w:r>
          </w:p>
        </w:tc>
      </w:tr>
      <w:tr>
        <w:trPr>
          <w:cantSplit/>
        </w:trPr>
        <w:tc>
          <w:tcPr>
            <w:tcW w:w="30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subsample</w:t>
            </w:r>
          </w:p>
        </w:tc>
        <w:tc>
          <w:tcPr>
            <w:tcW w:w="18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0.85</w:t>
            </w:r>
          </w:p>
        </w:tc>
        <w:tc>
          <w:tcPr>
            <w:tcW w:w="456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Each tree sees 85% of the rows (stochastic boosting)</w:t>
            </w:r>
          </w:p>
        </w:tc>
      </w:tr>
    </w:tbl>
    <w:p>
      <w:pPr>
        <w:spacing w:after="160"/>
      </w:pPr>
    </w:p>
    <w:p>
      <w:pPr>
        <w:keepNext/>
        <w:spacing w:before="120" w:after="60"/>
        <w:jc w:val="center"/>
      </w:pPr>
      <w:r>
        <w:drawing>
          <wp:inline distT="0" distB="0" distL="0" distR="0">
            <wp:extent cx="4191000" cy="2162175"/>
            <wp:effectExtent l="0" t="0" r="0" b="0"/>
            <wp:docPr id="4" name="图片 4" descr="Test RMSE by model. The tuned Gradient Boosting model (orange) is the most accurate." title="Figure 2"/>
            <wp:cNvGraphicFramePr>
              <a:graphicFrameLocks noChangeAspect="1"/>
            </wp:cNvGraphicFramePr>
            <a:graphic>
              <a:graphicData uri="http://schemas.openxmlformats.org/drawingml/2006/picture">
                <pic:pic>
                  <pic:nvPicPr>
                    <pic:cNvPr id="6" name="图片 6"/>
                    <pic:cNvPicPr/>
                  </pic:nvPicPr>
                  <pic:blipFill>
                    <a:blip r:embed="rId5"/>
                    <a:stretch>
                      <a:fillRect/>
                    </a:stretch>
                  </pic:blipFill>
                  <pic:spPr>
                    <a:xfrm rot="0">
                      <a:off x="0" y="0"/>
                      <a:ext cx="4191000" cy="2162175"/>
                    </a:xfrm>
                    <a:prstGeom prst="rect"/>
                    <a:noFill/>
                    <a:ln w="12700" cmpd="sng" cap="flat">
                      <a:noFill/>
                      <a:prstDash val="solid"/>
                      <a:miter/>
                    </a:ln>
                  </pic:spPr>
                </pic:pic>
              </a:graphicData>
            </a:graphic>
          </wp:inline>
        </w:drawing>
      </w:r>
    </w:p>
    <w:p>
      <w:pPr>
        <w:spacing w:after="200"/>
        <w:jc w:val="center"/>
      </w:pPr>
      <w:r>
        <w:rPr>
          <w:rFonts w:ascii="Arial" w:eastAsia="Arial" w:cs="Arial" w:hAnsi="Arial"/>
          <w:i/>
          <w:iCs/>
          <w:color w:val="52514E"/>
          <w:sz w:val="19"/>
          <w:szCs w:val="19"/>
        </w:rPr>
        <w:t>Figure 2. Test RMSE by model. The tuned Gradient Boosting model (orange) is the most accurate.</w:t>
      </w:r>
    </w:p>
    <w:p>
      <w:pPr>
        <w:pStyle w:val="27"/>
        <w:keepNext/>
        <w:spacing w:before="240" w:after="120"/>
      </w:pPr>
      <w:r>
        <w:rPr>
          <w:rFonts w:ascii="Arial" w:eastAsia="Arial" w:cs="Arial" w:hAnsi="Arial"/>
        </w:rPr>
        <w:t>6.3 Residual analysis</w:t>
      </w:r>
    </w:p>
    <w:p>
      <w:pPr>
        <w:spacing w:after="140" w:line="300" w:lineRule="auto"/>
        <w:jc w:val="left"/>
      </w:pPr>
      <w:r>
        <w:rPr>
          <w:rFonts w:ascii="Arial" w:eastAsia="Arial" w:cs="Arial" w:hAnsi="Arial"/>
          <w:color w:val="0B0B0B"/>
          <w:sz w:val="22"/>
          <w:szCs w:val="22"/>
        </w:rPr>
        <w:t xml:space="preserve">The residuals (actual minus predicted) average -0.04 min, so the model is not biased up or down. </w:t>
      </w:r>
      <w:r>
        <w:rPr>
          <w:rFonts w:ascii="Arial" w:eastAsia="Arial" w:cs="Arial" w:hAnsi="Arial"/>
          <w:b/>
          <w:bCs/>
          <w:color w:val="0B0B0B"/>
          <w:sz w:val="22"/>
          <w:szCs w:val="22"/>
        </w:rPr>
        <w:t>62% of predictions are within 5 minutes and 90% are within 10 minutes</w:t>
      </w:r>
      <w:r>
        <w:rPr>
          <w:rFonts w:ascii="Arial" w:eastAsia="Arial" w:cs="Arial" w:hAnsi="Arial"/>
          <w:color w:val="0B0B0B"/>
          <w:sz w:val="22"/>
          <w:szCs w:val="22"/>
        </w:rPr>
        <w:t xml:space="preserve"> of the true time.</w:t>
      </w:r>
    </w:p>
    <w:p>
      <w:pPr>
        <w:keepNext/>
        <w:spacing w:before="120" w:after="60"/>
        <w:jc w:val="center"/>
      </w:pPr>
      <w:r>
        <w:drawing>
          <wp:inline distT="0" distB="0" distL="0" distR="0">
            <wp:extent cx="3143250" cy="2867025"/>
            <wp:effectExtent l="0" t="0" r="0" b="0"/>
            <wp:docPr id="7" name="图片 7" descr="Predicted versus actual delivery time on the test set. Points hug the diagonal; spread widens for long runs." title="Figure 3"/>
            <wp:cNvGraphicFramePr>
              <a:graphicFrameLocks noChangeAspect="1"/>
            </wp:cNvGraphicFramePr>
            <a:graphic>
              <a:graphicData uri="http://schemas.openxmlformats.org/drawingml/2006/picture">
                <pic:pic>
                  <pic:nvPicPr>
                    <pic:cNvPr id="9" name="图片 9"/>
                    <pic:cNvPicPr/>
                  </pic:nvPicPr>
                  <pic:blipFill>
                    <a:blip r:embed="rId6"/>
                    <a:stretch>
                      <a:fillRect/>
                    </a:stretch>
                  </pic:blipFill>
                  <pic:spPr>
                    <a:xfrm rot="0">
                      <a:off x="0" y="0"/>
                      <a:ext cx="3143250" cy="2867025"/>
                    </a:xfrm>
                    <a:prstGeom prst="rect"/>
                    <a:noFill/>
                    <a:ln w="12700" cmpd="sng" cap="flat">
                      <a:noFill/>
                      <a:prstDash val="solid"/>
                      <a:miter/>
                    </a:ln>
                  </pic:spPr>
                </pic:pic>
              </a:graphicData>
            </a:graphic>
          </wp:inline>
        </w:drawing>
      </w:r>
    </w:p>
    <w:p>
      <w:pPr>
        <w:spacing w:after="200"/>
        <w:jc w:val="center"/>
      </w:pPr>
      <w:r>
        <w:rPr>
          <w:rFonts w:ascii="Arial" w:eastAsia="Arial" w:cs="Arial" w:hAnsi="Arial"/>
          <w:i/>
          <w:iCs/>
          <w:color w:val="52514E"/>
          <w:sz w:val="19"/>
          <w:szCs w:val="19"/>
        </w:rPr>
        <w:t>Figure 3. Predicted versus actual delivery time on the test set. Points hug the diagonal; spread widens for long runs.</w:t>
      </w:r>
    </w:p>
    <w:p>
      <w:pPr>
        <w:keepNext/>
        <w:spacing w:before="120" w:after="60"/>
        <w:jc w:val="center"/>
      </w:pPr>
      <w:r>
        <w:drawing>
          <wp:inline distT="0" distB="0" distL="0" distR="0">
            <wp:extent cx="4191000" cy="2028825"/>
            <wp:effectExtent l="0" t="0" r="0" b="0"/>
            <wp:docPr id="10" name="图片 10" descr="Residuals are centred on zero and roughly symmetric." title="Figure 4"/>
            <wp:cNvGraphicFramePr>
              <a:graphicFrameLocks noChangeAspect="1"/>
            </wp:cNvGraphicFramePr>
            <a:graphic>
              <a:graphicData uri="http://schemas.openxmlformats.org/drawingml/2006/picture">
                <pic:pic>
                  <pic:nvPicPr>
                    <pic:cNvPr id="12" name="图片 12"/>
                    <pic:cNvPicPr/>
                  </pic:nvPicPr>
                  <pic:blipFill>
                    <a:blip r:embed="rId7"/>
                    <a:stretch>
                      <a:fillRect/>
                    </a:stretch>
                  </pic:blipFill>
                  <pic:spPr>
                    <a:xfrm rot="0">
                      <a:off x="0" y="0"/>
                      <a:ext cx="4191000" cy="2028825"/>
                    </a:xfrm>
                    <a:prstGeom prst="rect"/>
                    <a:noFill/>
                    <a:ln w="12700" cmpd="sng" cap="flat">
                      <a:noFill/>
                      <a:prstDash val="solid"/>
                      <a:miter/>
                    </a:ln>
                  </pic:spPr>
                </pic:pic>
              </a:graphicData>
            </a:graphic>
          </wp:inline>
        </w:drawing>
      </w:r>
    </w:p>
    <w:p>
      <w:pPr>
        <w:spacing w:after="200"/>
        <w:jc w:val="center"/>
      </w:pPr>
      <w:r>
        <w:rPr>
          <w:rFonts w:ascii="Arial" w:eastAsia="Arial" w:cs="Arial" w:hAnsi="Arial"/>
          <w:i/>
          <w:iCs/>
          <w:color w:val="52514E"/>
          <w:sz w:val="19"/>
          <w:szCs w:val="19"/>
        </w:rPr>
        <w:t>Figure 4. Residuals are centred on zero and roughly symmetric.</w:t>
      </w:r>
    </w:p>
    <w:p>
      <w:pPr>
        <w:keepNext/>
        <w:spacing w:before="120" w:after="80"/>
      </w:pPr>
      <w:r>
        <w:rPr>
          <w:rFonts w:ascii="Arial" w:eastAsia="Arial" w:cs="Arial" w:hAnsi="Arial"/>
          <w:b/>
          <w:bCs/>
          <w:color w:val="52514E"/>
          <w:sz w:val="19"/>
          <w:szCs w:val="19"/>
        </w:rPr>
        <w:t>Table 7. Mean absolute error by segment (test set, minutes)</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120"/>
        <w:gridCol w:w="3120"/>
        <w:gridCol w:w="3120"/>
      </w:tblGrid>
      <w:tr>
        <w:trPr>
          <w:cantSplit/>
          <w:tblHeader/>
        </w:trPr>
        <w:tc>
          <w:tcPr>
            <w:tcW w:w="3120" w:type="dxa"/>
            <w:tcBorders>
              <w:top w:val="single" w:sz="4" w:space="0" w:color="C3C2B7"/>
              <w:left w:val="single" w:sz="4" w:space="0" w:color="C3C2B7"/>
              <w:bottom w:val="single" w:sz="4" w:space="0" w:color="C3C2B7"/>
              <w:right w:val="single" w:sz="4" w:space="0" w:color="C3C2B7"/>
            </w:tcBorders>
            <w:shd w:val="clear" w:color="auto" w:fill="DCE8F7"/>
            <w:tcMar>
              <w:top w:w="70" w:type="dxa"/>
              <w:left w:w="110" w:type="dxa"/>
              <w:bottom w:w="70" w:type="dxa"/>
              <w:right w:w="110" w:type="dxa"/>
            </w:tcMar>
            <w:vAlign w:val="center"/>
          </w:tcPr>
          <w:p>
            <w:pPr>
              <w:spacing w:after="0" w:line="259" w:lineRule="auto"/>
              <w:jc w:val="left"/>
            </w:pPr>
            <w:r>
              <w:rPr>
                <w:rFonts w:ascii="Arial" w:eastAsia="Arial" w:cs="Arial" w:hAnsi="Arial"/>
                <w:b/>
                <w:bCs/>
                <w:color w:val="0B0B0B"/>
                <w:sz w:val="19"/>
                <w:szCs w:val="19"/>
              </w:rPr>
              <w:t>Segment</w:t>
            </w:r>
          </w:p>
        </w:tc>
        <w:tc>
          <w:tcPr>
            <w:tcW w:w="3120" w:type="dxa"/>
            <w:tcBorders>
              <w:top w:val="single" w:sz="4" w:space="0" w:color="C3C2B7"/>
              <w:left w:val="single" w:sz="4" w:space="0" w:color="C3C2B7"/>
              <w:bottom w:val="single" w:sz="4" w:space="0" w:color="C3C2B7"/>
              <w:right w:val="single" w:sz="4" w:space="0" w:color="C3C2B7"/>
            </w:tcBorders>
            <w:shd w:val="clear" w:color="auto" w:fill="DCE8F7"/>
            <w:tcMar>
              <w:top w:w="70" w:type="dxa"/>
              <w:left w:w="110" w:type="dxa"/>
              <w:bottom w:w="70" w:type="dxa"/>
              <w:right w:w="110" w:type="dxa"/>
            </w:tcMar>
            <w:vAlign w:val="center"/>
          </w:tcPr>
          <w:p>
            <w:pPr>
              <w:spacing w:after="0" w:line="259" w:lineRule="auto"/>
              <w:jc w:val="left"/>
            </w:pPr>
            <w:r>
              <w:rPr>
                <w:rFonts w:ascii="Arial" w:eastAsia="Arial" w:cs="Arial" w:hAnsi="Arial"/>
                <w:b/>
                <w:bCs/>
                <w:color w:val="0B0B0B"/>
                <w:sz w:val="19"/>
                <w:szCs w:val="19"/>
              </w:rPr>
              <w:t>Group</w:t>
            </w:r>
          </w:p>
        </w:tc>
        <w:tc>
          <w:tcPr>
            <w:tcW w:w="3120" w:type="dxa"/>
            <w:tcBorders>
              <w:top w:val="single" w:sz="4" w:space="0" w:color="C3C2B7"/>
              <w:left w:val="single" w:sz="4" w:space="0" w:color="C3C2B7"/>
              <w:bottom w:val="single" w:sz="4" w:space="0" w:color="C3C2B7"/>
              <w:right w:val="single" w:sz="4" w:space="0" w:color="C3C2B7"/>
            </w:tcBorders>
            <w:shd w:val="clear" w:color="auto" w:fill="DCE8F7"/>
            <w:tcMar>
              <w:top w:w="70" w:type="dxa"/>
              <w:left w:w="110" w:type="dxa"/>
              <w:bottom w:w="70" w:type="dxa"/>
              <w:right w:w="110" w:type="dxa"/>
            </w:tcMar>
            <w:vAlign w:val="center"/>
          </w:tcPr>
          <w:p>
            <w:pPr>
              <w:spacing w:after="0" w:line="259" w:lineRule="auto"/>
              <w:jc w:val="right"/>
            </w:pPr>
            <w:r>
              <w:rPr>
                <w:rFonts w:ascii="Arial" w:eastAsia="Arial" w:cs="Arial" w:hAnsi="Arial"/>
                <w:b/>
                <w:bCs/>
                <w:color w:val="0B0B0B"/>
                <w:sz w:val="19"/>
                <w:szCs w:val="19"/>
              </w:rPr>
              <w:t>MAE (min)</w:t>
            </w:r>
          </w:p>
        </w:tc>
      </w:tr>
      <w:tr>
        <w:trPr>
          <w:cantSplit/>
        </w:trPr>
        <w:tc>
          <w:tcPr>
            <w:tcW w:w="312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Vehicle</w:t>
            </w:r>
          </w:p>
        </w:tc>
        <w:tc>
          <w:tcPr>
            <w:tcW w:w="312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Bike</w:t>
            </w:r>
          </w:p>
        </w:tc>
        <w:tc>
          <w:tcPr>
            <w:tcW w:w="312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right"/>
            </w:pPr>
            <w:r>
              <w:rPr>
                <w:rFonts w:ascii="Arial" w:eastAsia="Arial" w:cs="Arial" w:hAnsi="Arial"/>
                <w:color w:val="0B0B0B"/>
                <w:sz w:val="19"/>
                <w:szCs w:val="19"/>
              </w:rPr>
              <w:t>5.54</w:t>
            </w:r>
          </w:p>
        </w:tc>
      </w:tr>
      <w:tr>
        <w:trPr>
          <w:cantSplit/>
        </w:trPr>
        <w:tc>
          <w:tcPr>
            <w:tcW w:w="312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Vehicle</w:t>
            </w:r>
          </w:p>
        </w:tc>
        <w:tc>
          <w:tcPr>
            <w:tcW w:w="312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Van</w:t>
            </w:r>
          </w:p>
        </w:tc>
        <w:tc>
          <w:tcPr>
            <w:tcW w:w="312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right"/>
            </w:pPr>
            <w:r>
              <w:rPr>
                <w:rFonts w:ascii="Arial" w:eastAsia="Arial" w:cs="Arial" w:hAnsi="Arial"/>
                <w:color w:val="0B0B0B"/>
                <w:sz w:val="19"/>
                <w:szCs w:val="19"/>
              </w:rPr>
              <w:t>4.43</w:t>
            </w:r>
          </w:p>
        </w:tc>
      </w:tr>
      <w:tr>
        <w:trPr>
          <w:cantSplit/>
        </w:trPr>
        <w:tc>
          <w:tcPr>
            <w:tcW w:w="312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Vehicle</w:t>
            </w:r>
          </w:p>
        </w:tc>
        <w:tc>
          <w:tcPr>
            <w:tcW w:w="312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Truck</w:t>
            </w:r>
          </w:p>
        </w:tc>
        <w:tc>
          <w:tcPr>
            <w:tcW w:w="312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right"/>
            </w:pPr>
            <w:r>
              <w:rPr>
                <w:rFonts w:ascii="Arial" w:eastAsia="Arial" w:cs="Arial" w:hAnsi="Arial"/>
                <w:color w:val="0B0B0B"/>
                <w:sz w:val="19"/>
                <w:szCs w:val="19"/>
              </w:rPr>
              <w:t>4.89</w:t>
            </w:r>
          </w:p>
        </w:tc>
      </w:tr>
      <w:tr>
        <w:trPr>
          <w:cantSplit/>
        </w:trPr>
        <w:tc>
          <w:tcPr>
            <w:tcW w:w="312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Weather</w:t>
            </w:r>
          </w:p>
        </w:tc>
        <w:tc>
          <w:tcPr>
            <w:tcW w:w="312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Clear</w:t>
            </w:r>
          </w:p>
        </w:tc>
        <w:tc>
          <w:tcPr>
            <w:tcW w:w="312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right"/>
            </w:pPr>
            <w:r>
              <w:rPr>
                <w:rFonts w:ascii="Arial" w:eastAsia="Arial" w:cs="Arial" w:hAnsi="Arial"/>
                <w:color w:val="0B0B0B"/>
                <w:sz w:val="19"/>
                <w:szCs w:val="19"/>
              </w:rPr>
              <w:t>4.64</w:t>
            </w:r>
          </w:p>
        </w:tc>
      </w:tr>
      <w:tr>
        <w:trPr>
          <w:cantSplit/>
        </w:trPr>
        <w:tc>
          <w:tcPr>
            <w:tcW w:w="312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Weather</w:t>
            </w:r>
          </w:p>
        </w:tc>
        <w:tc>
          <w:tcPr>
            <w:tcW w:w="312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Rain</w:t>
            </w:r>
          </w:p>
        </w:tc>
        <w:tc>
          <w:tcPr>
            <w:tcW w:w="312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right"/>
            </w:pPr>
            <w:r>
              <w:rPr>
                <w:rFonts w:ascii="Arial" w:eastAsia="Arial" w:cs="Arial" w:hAnsi="Arial"/>
                <w:color w:val="0B0B0B"/>
                <w:sz w:val="19"/>
                <w:szCs w:val="19"/>
              </w:rPr>
              <w:t>5.11</w:t>
            </w:r>
          </w:p>
        </w:tc>
      </w:tr>
      <w:tr>
        <w:trPr>
          <w:cantSplit/>
        </w:trPr>
        <w:tc>
          <w:tcPr>
            <w:tcW w:w="312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Weather</w:t>
            </w:r>
          </w:p>
        </w:tc>
        <w:tc>
          <w:tcPr>
            <w:tcW w:w="312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Fog</w:t>
            </w:r>
          </w:p>
        </w:tc>
        <w:tc>
          <w:tcPr>
            <w:tcW w:w="312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right"/>
            </w:pPr>
            <w:r>
              <w:rPr>
                <w:rFonts w:ascii="Arial" w:eastAsia="Arial" w:cs="Arial" w:hAnsi="Arial"/>
                <w:color w:val="0B0B0B"/>
                <w:sz w:val="19"/>
                <w:szCs w:val="19"/>
              </w:rPr>
              <w:t>5.32</w:t>
            </w:r>
          </w:p>
        </w:tc>
      </w:tr>
      <w:tr>
        <w:trPr>
          <w:cantSplit/>
        </w:trPr>
        <w:tc>
          <w:tcPr>
            <w:tcW w:w="312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Timing</w:t>
            </w:r>
          </w:p>
        </w:tc>
        <w:tc>
          <w:tcPr>
            <w:tcW w:w="312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Off-peak</w:t>
            </w:r>
          </w:p>
        </w:tc>
        <w:tc>
          <w:tcPr>
            <w:tcW w:w="312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right"/>
            </w:pPr>
            <w:r>
              <w:rPr>
                <w:rFonts w:ascii="Arial" w:eastAsia="Arial" w:cs="Arial" w:hAnsi="Arial"/>
                <w:color w:val="0B0B0B"/>
                <w:sz w:val="19"/>
                <w:szCs w:val="19"/>
              </w:rPr>
              <w:t>4.57</w:t>
            </w:r>
          </w:p>
        </w:tc>
      </w:tr>
      <w:tr>
        <w:trPr>
          <w:cantSplit/>
        </w:trPr>
        <w:tc>
          <w:tcPr>
            <w:tcW w:w="312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Timing</w:t>
            </w:r>
          </w:p>
        </w:tc>
        <w:tc>
          <w:tcPr>
            <w:tcW w:w="312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Peak (08-09, 17-19)</w:t>
            </w:r>
          </w:p>
        </w:tc>
        <w:tc>
          <w:tcPr>
            <w:tcW w:w="312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right"/>
            </w:pPr>
            <w:r>
              <w:rPr>
                <w:rFonts w:ascii="Arial" w:eastAsia="Arial" w:cs="Arial" w:hAnsi="Arial"/>
                <w:color w:val="0B0B0B"/>
                <w:sz w:val="19"/>
                <w:szCs w:val="19"/>
              </w:rPr>
              <w:t>5.18</w:t>
            </w:r>
          </w:p>
        </w:tc>
      </w:tr>
    </w:tbl>
    <w:p>
      <w:pPr>
        <w:spacing w:after="160"/>
      </w:pPr>
    </w:p>
    <w:p>
      <w:pPr>
        <w:spacing w:after="140" w:line="300" w:lineRule="auto"/>
        <w:jc w:val="left"/>
      </w:pPr>
      <w:r>
        <w:rPr>
          <w:rFonts w:ascii="Arial" w:eastAsia="Arial" w:cs="Arial" w:hAnsi="Arial"/>
          <w:color w:val="0B0B0B"/>
          <w:sz w:val="22"/>
          <w:szCs w:val="22"/>
        </w:rPr>
        <w:t>Errors are largest in fog, rain and peak hours, and for bikes (whose runs are the longest). This matches the simulation, where noise is proportional to the delivery time, and it is the pattern a real network would also show: slow, disrupted runs are the hardest to predict. Because of this, the planning recommendations in Section 8 use a safety margin for fog, rain and peak dispatches.</w:t>
      </w:r>
    </w:p>
    <w:p>
      <w:pPr>
        <w:pStyle w:val="27"/>
        <w:keepNext/>
        <w:spacing w:before="240" w:after="120"/>
      </w:pPr>
      <w:r>
        <w:rPr>
          <w:rFonts w:ascii="Arial" w:eastAsia="Arial" w:cs="Arial" w:hAnsi="Arial"/>
        </w:rPr>
        <w:t>6.4 Which features matter</w:t>
      </w:r>
    </w:p>
    <w:p>
      <w:pPr>
        <w:spacing w:after="140" w:line="300" w:lineRule="auto"/>
        <w:jc w:val="left"/>
      </w:pPr>
      <w:r>
        <w:rPr>
          <w:rFonts w:ascii="Arial" w:eastAsia="Arial" w:cs="Arial" w:hAnsi="Arial"/>
          <w:color w:val="0B0B0B"/>
          <w:sz w:val="22"/>
          <w:szCs w:val="22"/>
        </w:rPr>
        <w:t>Permutation importance shuffles one feature at a time on the test set and measures how much RMSE rises; a large rise means the model relies on that feature.</w:t>
      </w:r>
    </w:p>
    <w:p>
      <w:pPr>
        <w:keepNext/>
        <w:spacing w:before="120" w:after="60"/>
        <w:jc w:val="center"/>
      </w:pPr>
      <w:r>
        <w:drawing>
          <wp:inline distT="0" distB="0" distL="0" distR="0">
            <wp:extent cx="4191000" cy="2295525"/>
            <wp:effectExtent l="0" t="0" r="0" b="0"/>
            <wp:docPr id="13" name="图片 13" descr="Permutation importance. Distance, stops and vehicle type dominate." title="Figure 5"/>
            <wp:cNvGraphicFramePr>
              <a:graphicFrameLocks noChangeAspect="1"/>
            </wp:cNvGraphicFramePr>
            <a:graphic>
              <a:graphicData uri="http://schemas.openxmlformats.org/drawingml/2006/picture">
                <pic:pic>
                  <pic:nvPicPr>
                    <pic:cNvPr id="15" name="图片 15"/>
                    <pic:cNvPicPr/>
                  </pic:nvPicPr>
                  <pic:blipFill>
                    <a:blip r:embed="rId8"/>
                    <a:stretch>
                      <a:fillRect/>
                    </a:stretch>
                  </pic:blipFill>
                  <pic:spPr>
                    <a:xfrm rot="0">
                      <a:off x="0" y="0"/>
                      <a:ext cx="4191000" cy="2295525"/>
                    </a:xfrm>
                    <a:prstGeom prst="rect"/>
                    <a:noFill/>
                    <a:ln w="12700" cmpd="sng" cap="flat">
                      <a:noFill/>
                      <a:prstDash val="solid"/>
                      <a:miter/>
                    </a:ln>
                  </pic:spPr>
                </pic:pic>
              </a:graphicData>
            </a:graphic>
          </wp:inline>
        </w:drawing>
      </w:r>
    </w:p>
    <w:p>
      <w:pPr>
        <w:spacing w:after="200"/>
        <w:jc w:val="center"/>
      </w:pPr>
      <w:r>
        <w:rPr>
          <w:rFonts w:ascii="Arial" w:eastAsia="Arial" w:cs="Arial" w:hAnsi="Arial"/>
          <w:i/>
          <w:iCs/>
          <w:color w:val="52514E"/>
          <w:sz w:val="19"/>
          <w:szCs w:val="19"/>
        </w:rPr>
        <w:t>Figure 5. Permutation importance. Distance, stops and vehicle type dominate.</w:t>
      </w:r>
    </w:p>
    <w:p>
      <w:pPr>
        <w:spacing w:after="140" w:line="300" w:lineRule="auto"/>
        <w:jc w:val="left"/>
      </w:pPr>
      <w:r>
        <w:rPr>
          <w:rFonts w:ascii="Arial" w:eastAsia="Arial" w:cs="Arial" w:hAnsi="Arial"/>
          <w:color w:val="0B0B0B"/>
          <w:sz w:val="22"/>
          <w:szCs w:val="22"/>
        </w:rPr>
        <w:t xml:space="preserve">Distance (+17.0 min RMSE when shuffled), number of stops (+11.1) and vehicle type (+7.8) are by far the most important. Traffic comes next (+2.0), followed by weather, parcel weight and hour (each about +1). Driver experience, day of week and warehouse queue contribute little. The practical meaning: </w:t>
      </w:r>
      <w:r>
        <w:rPr>
          <w:rFonts w:ascii="Arial" w:eastAsia="Arial" w:cs="Arial" w:hAnsi="Arial"/>
          <w:b/>
          <w:bCs/>
          <w:color w:val="0B0B0B"/>
          <w:sz w:val="22"/>
          <w:szCs w:val="22"/>
        </w:rPr>
        <w:t>route design (distance and stops) and vehicle choice are the biggest levers</w:t>
      </w:r>
      <w:r>
        <w:rPr>
          <w:rFonts w:ascii="Arial" w:eastAsia="Arial" w:cs="Arial" w:hAnsi="Arial"/>
          <w:color w:val="0B0B0B"/>
          <w:sz w:val="22"/>
          <w:szCs w:val="22"/>
        </w:rPr>
        <w:t>; congestion and timing are real but secondary. Permutation importance can understate features that are correlated with others, so it should be read as a guide, not as a causal statement.</w:t>
      </w:r>
    </w:p>
    <w:p>
      <w:pPr>
        <w:pStyle w:val="26"/>
        <w:keepNext/>
        <w:spacing w:before="360" w:after="160"/>
      </w:pPr>
      <w:r>
        <w:rPr>
          <w:rFonts w:ascii="Arial" w:eastAsia="Arial" w:cs="Arial" w:hAnsi="Arial"/>
        </w:rPr>
        <w:t>7. Optimization Strategies Built on the Model</w:t>
      </w:r>
    </w:p>
    <w:p>
      <w:pPr>
        <w:spacing w:after="140" w:line="300" w:lineRule="auto"/>
        <w:jc w:val="left"/>
      </w:pPr>
      <w:r>
        <w:rPr>
          <w:rFonts w:ascii="Arial" w:eastAsia="Arial" w:cs="Arial" w:hAnsi="Arial"/>
          <w:color w:val="0B0B0B"/>
          <w:sz w:val="22"/>
          <w:szCs w:val="22"/>
        </w:rPr>
        <w:t xml:space="preserve">Prediction alone does not reduce cost; decisions do. The tuned model is used as a </w:t>
      </w:r>
      <w:r>
        <w:rPr>
          <w:rFonts w:ascii="Arial" w:eastAsia="Arial" w:cs="Arial" w:hAnsi="Arial"/>
          <w:b/>
          <w:bCs/>
          <w:color w:val="0B0B0B"/>
          <w:sz w:val="22"/>
          <w:szCs w:val="22"/>
        </w:rPr>
        <w:t>delivery-time oracle</w:t>
      </w:r>
      <w:r>
        <w:rPr>
          <w:rFonts w:ascii="Arial" w:eastAsia="Arial" w:cs="Arial" w:hAnsi="Arial"/>
          <w:color w:val="0B0B0B"/>
          <w:sz w:val="22"/>
          <w:szCs w:val="22"/>
        </w:rPr>
        <w:t xml:space="preserve">: for any proposed combination of order, driver, vehicle and dispatch hour it returns an expected duration, and optimization then chooses the combination with the lowest cost. All savings below are measured against the </w:t>
      </w:r>
      <w:r>
        <w:rPr>
          <w:rFonts w:ascii="Arial" w:eastAsia="Arial" w:cs="Arial" w:hAnsi="Arial"/>
          <w:b/>
          <w:bCs/>
          <w:color w:val="0B0B0B"/>
          <w:sz w:val="22"/>
          <w:szCs w:val="22"/>
        </w:rPr>
        <w:t>true expected time</w:t>
      </w:r>
      <w:r>
        <w:rPr>
          <w:rFonts w:ascii="Arial" w:eastAsia="Arial" w:cs="Arial" w:hAnsi="Arial"/>
          <w:color w:val="0B0B0B"/>
          <w:sz w:val="22"/>
          <w:szCs w:val="22"/>
        </w:rPr>
        <w:t xml:space="preserve"> from the simulator, not the model's own predictions, so they show what would be realized and not just what the model believes.</w:t>
      </w:r>
    </w:p>
    <w:p>
      <w:pPr>
        <w:pStyle w:val="27"/>
        <w:keepNext/>
        <w:spacing w:before="240" w:after="120"/>
      </w:pPr>
      <w:r>
        <w:rPr>
          <w:rFonts w:ascii="Arial" w:eastAsia="Arial" w:cs="Arial" w:hAnsi="Arial"/>
        </w:rPr>
        <w:t>7.1 Order-to-driver assignment (linear assignment problem)</w:t>
      </w:r>
    </w:p>
    <w:p>
      <w:pPr>
        <w:spacing w:after="140" w:line="300" w:lineRule="auto"/>
        <w:jc w:val="left"/>
      </w:pPr>
      <w:r>
        <w:rPr>
          <w:rFonts w:ascii="Arial" w:eastAsia="Arial" w:cs="Arial" w:hAnsi="Arial"/>
          <w:b/>
          <w:bCs/>
          <w:color w:val="0B0B0B"/>
          <w:sz w:val="22"/>
          <w:szCs w:val="22"/>
        </w:rPr>
        <w:t>Problem.</w:t>
      </w:r>
      <w:r>
        <w:rPr>
          <w:rFonts w:ascii="Arial" w:eastAsia="Arial" w:cs="Arial" w:hAnsi="Arial"/>
          <w:color w:val="0B0B0B"/>
          <w:sz w:val="22"/>
          <w:szCs w:val="22"/>
        </w:rPr>
        <w:t xml:space="preserve"> 60 orders must each be given to exactly one of 60 available drivers. Drivers differ in vehicle type (bike, van, truck) and experience. A vehicle cannot carry a parcel above its weight limit (bike 10 kg, van 120 kg, truck 600 kg) and bikes are limited to 18 km. The model predicts the minutes for every order-driver pair, and each is converted to cost using a cost per minute (bike $0.18, van $0.42, truck $0.75).</w:t>
      </w:r>
    </w:p>
    <w:p>
      <w:pPr>
        <w:spacing w:after="140" w:line="300" w:lineRule="auto"/>
        <w:jc w:val="left"/>
      </w:pPr>
      <w:r>
        <w:rPr>
          <w:rFonts w:ascii="Arial" w:eastAsia="Arial" w:cs="Arial" w:hAnsi="Arial"/>
          <w:b/>
          <w:bCs/>
          <w:color w:val="0B0B0B"/>
          <w:sz w:val="22"/>
          <w:szCs w:val="22"/>
        </w:rPr>
        <w:t>Formulation.</w:t>
      </w:r>
      <w:r>
        <w:rPr>
          <w:rFonts w:ascii="Arial" w:eastAsia="Arial" w:cs="Arial" w:hAnsi="Arial"/>
          <w:color w:val="0B0B0B"/>
          <w:sz w:val="22"/>
          <w:szCs w:val="22"/>
        </w:rPr>
        <w:t xml:space="preserve"> Minimize the sum over all pairs of cost[i, j] × x[i, j], where x[i, j] = 1 if order i is given to driver j, subject to each order getting exactly one driver and each driver getting exactly one order. Infeasible pairs are given a very large cost. This is solved exactly and quickly by the Hungarian algorithm.</w:t>
      </w:r>
    </w:p>
    <w:p>
      <w:pPr>
        <w:keepNext/>
        <w:spacing w:before="120" w:after="60"/>
      </w:pPr>
      <w:r>
        <w:rPr>
          <w:rFonts w:ascii="Arial" w:eastAsia="Arial" w:cs="Arial" w:hAnsi="Arial"/>
          <w:b/>
          <w:bCs/>
          <w:color w:val="52514E"/>
          <w:sz w:val="19"/>
          <w:szCs w:val="19"/>
        </w:rPr>
        <w:t>Code 5. Building the cost matrix from model predictions and solving the assignment</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pred_cost = np.zeros((N, N))</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for j, d in drivers.iterrows():</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 xml:space="preserve">    trial = orders.copy()</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 xml:space="preserve">    trial["vehicle_type"]   = d["vehicle_type"]</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 xml:space="preserve">    trial["driver_exp_yrs"] = d["driver_exp_yrs"]</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 xml:space="preserve">    minutes = best.predict(trial[NUM + CAT])                  # model predicts every order for driver j</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 xml:space="preserve">    infeasible = trial["package_kg"] &gt; VEHICLE_MAX_KG[d["vehicle_type"]]</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 xml:space="preserve">    if d["vehicle_type"] == "bike":</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 xml:space="preserve">        infeasible |= trial["distance_km"] &gt; 18</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 xml:space="preserve">    pred_cost[:, j] = np.where(infeasible, BIG, minutes * COST_PER_MIN[d["vehicle_type"]])</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 xml:space="preserve"> </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rows, cols = linear_sum_assignment(pred_cost)                 # Hungarian algorithm</w:t>
      </w:r>
    </w:p>
    <w:p>
      <w:pPr>
        <w:spacing w:after="160"/>
      </w:pPr>
    </w:p>
    <w:p>
      <w:pPr>
        <w:keepNext/>
        <w:spacing w:before="120" w:after="80"/>
      </w:pPr>
      <w:r>
        <w:rPr>
          <w:rFonts w:ascii="Arial" w:eastAsia="Arial" w:cs="Arial" w:hAnsi="Arial"/>
          <w:b/>
          <w:bCs/>
          <w:color w:val="52514E"/>
          <w:sz w:val="19"/>
          <w:szCs w:val="19"/>
        </w:rPr>
        <w:t>Table 8. Assignment results (60 orders, true expected cost)</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200"/>
        <w:gridCol w:w="2580"/>
        <w:gridCol w:w="2580"/>
      </w:tblGrid>
      <w:tr>
        <w:trPr>
          <w:cantSplit/>
          <w:tblHeader/>
        </w:trPr>
        <w:tc>
          <w:tcPr>
            <w:tcW w:w="4200" w:type="dxa"/>
            <w:tcBorders>
              <w:top w:val="single" w:sz="4" w:space="0" w:color="C3C2B7"/>
              <w:left w:val="single" w:sz="4" w:space="0" w:color="C3C2B7"/>
              <w:bottom w:val="single" w:sz="4" w:space="0" w:color="C3C2B7"/>
              <w:right w:val="single" w:sz="4" w:space="0" w:color="C3C2B7"/>
            </w:tcBorders>
            <w:shd w:val="clear" w:color="auto" w:fill="DCE8F7"/>
            <w:tcMar>
              <w:top w:w="70" w:type="dxa"/>
              <w:left w:w="110" w:type="dxa"/>
              <w:bottom w:w="70" w:type="dxa"/>
              <w:right w:w="110" w:type="dxa"/>
            </w:tcMar>
            <w:vAlign w:val="center"/>
          </w:tcPr>
          <w:p>
            <w:pPr>
              <w:spacing w:after="0" w:line="259" w:lineRule="auto"/>
              <w:jc w:val="left"/>
            </w:pPr>
            <w:r>
              <w:rPr>
                <w:rFonts w:ascii="Arial" w:eastAsia="Arial" w:cs="Arial" w:hAnsi="Arial"/>
                <w:b/>
                <w:bCs/>
                <w:color w:val="0B0B0B"/>
                <w:sz w:val="19"/>
                <w:szCs w:val="19"/>
              </w:rPr>
              <w:t>Method</w:t>
            </w:r>
          </w:p>
        </w:tc>
        <w:tc>
          <w:tcPr>
            <w:tcW w:w="2580" w:type="dxa"/>
            <w:tcBorders>
              <w:top w:val="single" w:sz="4" w:space="0" w:color="C3C2B7"/>
              <w:left w:val="single" w:sz="4" w:space="0" w:color="C3C2B7"/>
              <w:bottom w:val="single" w:sz="4" w:space="0" w:color="C3C2B7"/>
              <w:right w:val="single" w:sz="4" w:space="0" w:color="C3C2B7"/>
            </w:tcBorders>
            <w:shd w:val="clear" w:color="auto" w:fill="DCE8F7"/>
            <w:tcMar>
              <w:top w:w="70" w:type="dxa"/>
              <w:left w:w="110" w:type="dxa"/>
              <w:bottom w:w="70" w:type="dxa"/>
              <w:right w:w="110" w:type="dxa"/>
            </w:tcMar>
            <w:vAlign w:val="center"/>
          </w:tcPr>
          <w:p>
            <w:pPr>
              <w:spacing w:after="0" w:line="259" w:lineRule="auto"/>
              <w:jc w:val="right"/>
            </w:pPr>
            <w:r>
              <w:rPr>
                <w:rFonts w:ascii="Arial" w:eastAsia="Arial" w:cs="Arial" w:hAnsi="Arial"/>
                <w:b/>
                <w:bCs/>
                <w:color w:val="0B0B0B"/>
                <w:sz w:val="19"/>
                <w:szCs w:val="19"/>
              </w:rPr>
              <w:t>Total cost</w:t>
            </w:r>
          </w:p>
        </w:tc>
        <w:tc>
          <w:tcPr>
            <w:tcW w:w="2580" w:type="dxa"/>
            <w:tcBorders>
              <w:top w:val="single" w:sz="4" w:space="0" w:color="C3C2B7"/>
              <w:left w:val="single" w:sz="4" w:space="0" w:color="C3C2B7"/>
              <w:bottom w:val="single" w:sz="4" w:space="0" w:color="C3C2B7"/>
              <w:right w:val="single" w:sz="4" w:space="0" w:color="C3C2B7"/>
            </w:tcBorders>
            <w:shd w:val="clear" w:color="auto" w:fill="DCE8F7"/>
            <w:tcMar>
              <w:top w:w="70" w:type="dxa"/>
              <w:left w:w="110" w:type="dxa"/>
              <w:bottom w:w="70" w:type="dxa"/>
              <w:right w:w="110" w:type="dxa"/>
            </w:tcMar>
            <w:vAlign w:val="center"/>
          </w:tcPr>
          <w:p>
            <w:pPr>
              <w:spacing w:after="0" w:line="259" w:lineRule="auto"/>
              <w:jc w:val="right"/>
            </w:pPr>
            <w:r>
              <w:rPr>
                <w:rFonts w:ascii="Arial" w:eastAsia="Arial" w:cs="Arial" w:hAnsi="Arial"/>
                <w:b/>
                <w:bCs/>
                <w:color w:val="0B0B0B"/>
                <w:sz w:val="19"/>
                <w:szCs w:val="19"/>
              </w:rPr>
              <w:t>Saving</w:t>
            </w:r>
          </w:p>
        </w:tc>
      </w:tr>
      <w:tr>
        <w:trPr>
          <w:cantSplit/>
        </w:trPr>
        <w:tc>
          <w:tcPr>
            <w:tcW w:w="42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b w:val="0"/>
                <w:bCs w:val="0"/>
                <w:color w:val="0B0B0B"/>
                <w:sz w:val="19"/>
                <w:szCs w:val="19"/>
              </w:rPr>
              <w:t>Rule of thumb: first free driver with the smallest vehicle that can carry the parcel</w:t>
            </w:r>
          </w:p>
        </w:tc>
        <w:tc>
          <w:tcPr>
            <w:tcW w:w="258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right"/>
            </w:pPr>
            <w:r>
              <w:rPr>
                <w:rFonts w:ascii="Arial" w:eastAsia="Arial" w:cs="Arial" w:hAnsi="Arial"/>
                <w:b w:val="0"/>
                <w:bCs w:val="0"/>
                <w:color w:val="0B0B0B"/>
                <w:sz w:val="19"/>
                <w:szCs w:val="19"/>
              </w:rPr>
              <w:t>$1,498.15</w:t>
            </w:r>
          </w:p>
        </w:tc>
        <w:tc>
          <w:tcPr>
            <w:tcW w:w="258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right"/>
            </w:pPr>
            <w:r>
              <w:rPr>
                <w:rFonts w:ascii="Arial" w:eastAsia="Arial" w:cs="Arial" w:hAnsi="Arial"/>
                <w:b w:val="0"/>
                <w:bCs w:val="0"/>
                <w:color w:val="0B0B0B"/>
                <w:sz w:val="19"/>
                <w:szCs w:val="19"/>
              </w:rPr>
              <w:t>-</w:t>
            </w:r>
          </w:p>
        </w:tc>
      </w:tr>
      <w:tr>
        <w:trPr>
          <w:cantSplit/>
        </w:trPr>
        <w:tc>
          <w:tcPr>
            <w:tcW w:w="4200" w:type="dxa"/>
            <w:tcBorders>
              <w:top w:val="single" w:sz="4" w:space="0" w:color="C3C2B7"/>
              <w:left w:val="single" w:sz="4" w:space="0" w:color="C3C2B7"/>
              <w:bottom w:val="single" w:sz="4" w:space="0" w:color="C3C2B7"/>
              <w:right w:val="single" w:sz="4" w:space="0" w:color="C3C2B7"/>
            </w:tcBorders>
            <w:shd w:val="clear" w:color="auto" w:fill="FFF1E8"/>
            <w:tcMar>
              <w:top w:w="70" w:type="dxa"/>
              <w:left w:w="110" w:type="dxa"/>
              <w:bottom w:w="70" w:type="dxa"/>
              <w:right w:w="110" w:type="dxa"/>
            </w:tcMar>
            <w:vAlign w:val="center"/>
          </w:tcPr>
          <w:p>
            <w:pPr>
              <w:spacing w:after="0" w:line="259" w:lineRule="auto"/>
              <w:jc w:val="left"/>
            </w:pPr>
            <w:r>
              <w:rPr>
                <w:rFonts w:ascii="Arial" w:eastAsia="Arial" w:cs="Arial" w:hAnsi="Arial"/>
                <w:b/>
                <w:bCs/>
                <w:color w:val="0B0B0B"/>
                <w:sz w:val="19"/>
                <w:szCs w:val="19"/>
              </w:rPr>
              <w:t>Model-based optimal assignment</w:t>
            </w:r>
          </w:p>
        </w:tc>
        <w:tc>
          <w:tcPr>
            <w:tcW w:w="2580" w:type="dxa"/>
            <w:tcBorders>
              <w:top w:val="single" w:sz="4" w:space="0" w:color="C3C2B7"/>
              <w:left w:val="single" w:sz="4" w:space="0" w:color="C3C2B7"/>
              <w:bottom w:val="single" w:sz="4" w:space="0" w:color="C3C2B7"/>
              <w:right w:val="single" w:sz="4" w:space="0" w:color="C3C2B7"/>
            </w:tcBorders>
            <w:shd w:val="clear" w:color="auto" w:fill="FFF1E8"/>
            <w:tcMar>
              <w:top w:w="70" w:type="dxa"/>
              <w:left w:w="110" w:type="dxa"/>
              <w:bottom w:w="70" w:type="dxa"/>
              <w:right w:w="110" w:type="dxa"/>
            </w:tcMar>
            <w:vAlign w:val="center"/>
          </w:tcPr>
          <w:p>
            <w:pPr>
              <w:spacing w:after="0" w:line="259" w:lineRule="auto"/>
              <w:jc w:val="right"/>
            </w:pPr>
            <w:r>
              <w:rPr>
                <w:rFonts w:ascii="Arial" w:eastAsia="Arial" w:cs="Arial" w:hAnsi="Arial"/>
                <w:b/>
                <w:bCs/>
                <w:color w:val="0B0B0B"/>
                <w:sz w:val="19"/>
                <w:szCs w:val="19"/>
              </w:rPr>
              <w:t>$1,348.41</w:t>
            </w:r>
          </w:p>
        </w:tc>
        <w:tc>
          <w:tcPr>
            <w:tcW w:w="2580" w:type="dxa"/>
            <w:tcBorders>
              <w:top w:val="single" w:sz="4" w:space="0" w:color="C3C2B7"/>
              <w:left w:val="single" w:sz="4" w:space="0" w:color="C3C2B7"/>
              <w:bottom w:val="single" w:sz="4" w:space="0" w:color="C3C2B7"/>
              <w:right w:val="single" w:sz="4" w:space="0" w:color="C3C2B7"/>
            </w:tcBorders>
            <w:shd w:val="clear" w:color="auto" w:fill="FFF1E8"/>
            <w:tcMar>
              <w:top w:w="70" w:type="dxa"/>
              <w:left w:w="110" w:type="dxa"/>
              <w:bottom w:w="70" w:type="dxa"/>
              <w:right w:w="110" w:type="dxa"/>
            </w:tcMar>
            <w:vAlign w:val="center"/>
          </w:tcPr>
          <w:p>
            <w:pPr>
              <w:spacing w:after="0" w:line="259" w:lineRule="auto"/>
              <w:jc w:val="right"/>
            </w:pPr>
            <w:r>
              <w:rPr>
                <w:rFonts w:ascii="Arial" w:eastAsia="Arial" w:cs="Arial" w:hAnsi="Arial"/>
                <w:b/>
                <w:bCs/>
                <w:color w:val="0B0B0B"/>
                <w:sz w:val="19"/>
                <w:szCs w:val="19"/>
              </w:rPr>
              <w:t>$149.74 (10.0%)</w:t>
            </w:r>
          </w:p>
        </w:tc>
      </w:tr>
    </w:tbl>
    <w:p>
      <w:pPr>
        <w:spacing w:after="160"/>
      </w:pPr>
    </w:p>
    <w:p>
      <w:pPr>
        <w:spacing w:after="140" w:line="300" w:lineRule="auto"/>
        <w:jc w:val="left"/>
      </w:pPr>
      <w:r>
        <w:rPr>
          <w:rFonts w:ascii="Arial" w:eastAsia="Arial" w:cs="Arial" w:hAnsi="Arial"/>
          <w:color w:val="0B0B0B"/>
          <w:sz w:val="22"/>
          <w:szCs w:val="22"/>
        </w:rPr>
        <w:t>The optimizer saves 10.0% by matching each order with the driver whose vehicle and experience give the lowest cost, instead of filling the smallest vehicles first. The model-based plan covers the 60 orders in about 3388 vehicle-minutes in total.</w:t>
      </w:r>
    </w:p>
    <w:p>
      <w:pPr>
        <w:pStyle w:val="27"/>
        <w:keepNext/>
        <w:spacing w:before="240" w:after="120"/>
      </w:pPr>
      <w:r>
        <w:rPr>
          <w:rFonts w:ascii="Arial" w:eastAsia="Arial" w:cs="Arial" w:hAnsi="Arial"/>
        </w:rPr>
        <w:t>7.2 Dispatch-time shifting for flexible parcels</w:t>
      </w:r>
    </w:p>
    <w:p>
      <w:pPr>
        <w:spacing w:after="140" w:line="300" w:lineRule="auto"/>
        <w:jc w:val="left"/>
      </w:pPr>
      <w:r>
        <w:rPr>
          <w:rFonts w:ascii="Arial" w:eastAsia="Arial" w:cs="Arial" w:hAnsi="Arial"/>
          <w:b/>
          <w:bCs/>
          <w:color w:val="0B0B0B"/>
          <w:sz w:val="22"/>
          <w:szCs w:val="22"/>
        </w:rPr>
        <w:t>Problem.</w:t>
      </w:r>
      <w:r>
        <w:rPr>
          <w:rFonts w:ascii="Arial" w:eastAsia="Arial" w:cs="Arial" w:hAnsi="Arial"/>
          <w:color w:val="0B0B0B"/>
          <w:sz w:val="22"/>
          <w:szCs w:val="22"/>
        </w:rPr>
        <w:t xml:space="preserve"> Many parcels (scheduled replenishments, non-urgent B2B orders) can leave at any time between 07:00 and 20:00. The model is asked for each of 1,000 such parcels: how long would this run take if dispatched at each hour? The cheapest hour is chosen.</w:t>
      </w:r>
    </w:p>
    <w:p>
      <w:pPr>
        <w:keepNext/>
        <w:spacing w:before="120" w:after="60"/>
      </w:pPr>
      <w:r>
        <w:rPr>
          <w:rFonts w:ascii="Arial" w:eastAsia="Arial" w:cs="Arial" w:hAnsi="Arial"/>
          <w:b/>
          <w:bCs/>
          <w:color w:val="52514E"/>
          <w:sz w:val="19"/>
          <w:szCs w:val="19"/>
        </w:rPr>
        <w:t>Code 6. Choosing the best dispatch hour per parcel</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hours = np.arange(7, 21)</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pred_by_hour = np.column_stack([best.predict(flex.assign(hour=h)[NUM + CAT]) for h in hours])</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chosen_hour  = hours[pred_by_hour.argmin(axis=1)]            # fastest predicted hour per parcel</w:t>
      </w:r>
    </w:p>
    <w:p>
      <w:pPr>
        <w:spacing w:after="160"/>
      </w:pPr>
    </w:p>
    <w:p>
      <w:pPr>
        <w:keepNext/>
        <w:spacing w:before="120" w:after="60"/>
        <w:jc w:val="center"/>
      </w:pPr>
      <w:r>
        <w:drawing>
          <wp:inline distT="0" distB="0" distL="0" distR="0">
            <wp:extent cx="4191000" cy="2162175"/>
            <wp:effectExtent l="0" t="0" r="0" b="0"/>
            <wp:docPr id="16" name="图片 16" descr="Average predicted delivery time by dispatch hour. Peak hours (orange) are about 9% slower than off-peak hours." title="Figure 6"/>
            <wp:cNvGraphicFramePr>
              <a:graphicFrameLocks noChangeAspect="1"/>
            </wp:cNvGraphicFramePr>
            <a:graphic>
              <a:graphicData uri="http://schemas.openxmlformats.org/drawingml/2006/picture">
                <pic:pic>
                  <pic:nvPicPr>
                    <pic:cNvPr id="18" name="图片 18"/>
                    <pic:cNvPicPr/>
                  </pic:nvPicPr>
                  <pic:blipFill>
                    <a:blip r:embed="rId9"/>
                    <a:stretch>
                      <a:fillRect/>
                    </a:stretch>
                  </pic:blipFill>
                  <pic:spPr>
                    <a:xfrm rot="0">
                      <a:off x="0" y="0"/>
                      <a:ext cx="4191000" cy="2162175"/>
                    </a:xfrm>
                    <a:prstGeom prst="rect"/>
                    <a:noFill/>
                    <a:ln w="12700" cmpd="sng" cap="flat">
                      <a:noFill/>
                      <a:prstDash val="solid"/>
                      <a:miter/>
                    </a:ln>
                  </pic:spPr>
                </pic:pic>
              </a:graphicData>
            </a:graphic>
          </wp:inline>
        </w:drawing>
      </w:r>
    </w:p>
    <w:p>
      <w:pPr>
        <w:spacing w:after="200"/>
        <w:jc w:val="center"/>
      </w:pPr>
      <w:r>
        <w:rPr>
          <w:rFonts w:ascii="Arial" w:eastAsia="Arial" w:cs="Arial" w:hAnsi="Arial"/>
          <w:i/>
          <w:iCs/>
          <w:color w:val="52514E"/>
          <w:sz w:val="19"/>
          <w:szCs w:val="19"/>
        </w:rPr>
        <w:t>Figure 6. Average predicted delivery time by dispatch hour. Peak hours (orange) are about 9% slower than off-peak hours.</w:t>
      </w:r>
    </w:p>
    <w:p>
      <w:pPr>
        <w:spacing w:after="140" w:line="300" w:lineRule="auto"/>
        <w:jc w:val="left"/>
      </w:pPr>
      <w:r>
        <w:rPr>
          <w:rFonts w:ascii="Arial" w:eastAsia="Arial" w:cs="Arial" w:hAnsi="Arial"/>
          <w:color w:val="0B0B0B"/>
          <w:sz w:val="22"/>
          <w:szCs w:val="22"/>
        </w:rPr>
        <w:t xml:space="preserve">Peak-hour dispatch is predicted to take 8.9% longer than off-peak dispatch for the same parcels. Moving the 1,000 flexible parcels to their best hour cuts the average delivery time from </w:t>
      </w:r>
      <w:r>
        <w:rPr>
          <w:rFonts w:ascii="Arial" w:eastAsia="Arial" w:cs="Arial" w:hAnsi="Arial"/>
          <w:b/>
          <w:bCs/>
          <w:color w:val="0B0B0B"/>
          <w:sz w:val="22"/>
          <w:szCs w:val="22"/>
        </w:rPr>
        <w:t>55.12 to 53.20 minutes (3.5%)</w:t>
      </w:r>
      <w:r>
        <w:rPr>
          <w:rFonts w:ascii="Arial" w:eastAsia="Arial" w:cs="Arial" w:hAnsi="Arial"/>
          <w:color w:val="0B0B0B"/>
          <w:sz w:val="22"/>
          <w:szCs w:val="22"/>
        </w:rPr>
        <w:t>, and none of the shifted dispatches fall in a peak hour. The gain is modest because only part of the day is penalized, but it is nearly free: it needs no extra vehicles, only a different release time.</w:t>
      </w:r>
    </w:p>
    <w:p>
      <w:pPr>
        <w:pStyle w:val="27"/>
        <w:keepNext/>
        <w:spacing w:before="240" w:after="120"/>
      </w:pPr>
      <w:r>
        <w:rPr>
          <w:rFonts w:ascii="Arial" w:eastAsia="Arial" w:cs="Arial" w:hAnsi="Arial"/>
        </w:rPr>
        <w:t>7.3 Fleet-mix planning (linear programming)</w:t>
      </w:r>
    </w:p>
    <w:p>
      <w:pPr>
        <w:spacing w:after="140" w:line="300" w:lineRule="auto"/>
        <w:jc w:val="left"/>
      </w:pPr>
      <w:r>
        <w:rPr>
          <w:rFonts w:ascii="Arial" w:eastAsia="Arial" w:cs="Arial" w:hAnsi="Arial"/>
          <w:b/>
          <w:bCs/>
          <w:color w:val="0B0B0B"/>
          <w:sz w:val="22"/>
          <w:szCs w:val="22"/>
        </w:rPr>
        <w:t>Problem.</w:t>
      </w:r>
      <w:r>
        <w:rPr>
          <w:rFonts w:ascii="Arial" w:eastAsia="Arial" w:cs="Arial" w:hAnsi="Arial"/>
          <w:color w:val="0B0B0B"/>
          <w:sz w:val="22"/>
          <w:szCs w:val="22"/>
        </w:rPr>
        <w:t xml:space="preserve"> A day's demand is 900 deliveries: 502 light (up to 10 kg), 389 medium (10 to 40 kg) and 9 heavy (over 40 kg). Each can be carried by only some vehicle types, and the fleet has a limited number of working minutes per vehicle type (50 bikes, 50 vans, 20 trucks, 8 hours each). The model gives the average predicted minutes for each class-vehicle pairing, and a linear program chooses how many deliveries of each class go on each vehicle type to minimize total cost.</w:t>
      </w:r>
    </w:p>
    <w:p>
      <w:pPr>
        <w:spacing w:after="140" w:line="300" w:lineRule="auto"/>
        <w:jc w:val="left"/>
      </w:pPr>
      <w:r>
        <w:rPr>
          <w:rFonts w:ascii="Arial" w:eastAsia="Arial" w:cs="Arial" w:hAnsi="Arial"/>
          <w:b/>
          <w:bCs/>
          <w:color w:val="0B0B0B"/>
          <w:sz w:val="22"/>
          <w:szCs w:val="22"/>
        </w:rPr>
        <w:t>Formulation.</w:t>
      </w:r>
      <w:r>
        <w:rPr>
          <w:rFonts w:ascii="Arial" w:eastAsia="Arial" w:cs="Arial" w:hAnsi="Arial"/>
          <w:color w:val="0B0B0B"/>
          <w:sz w:val="22"/>
          <w:szCs w:val="22"/>
        </w:rPr>
        <w:t xml:space="preserve"> Minimize the sum of x[c, v] × minutes[c, v] × cost_per_min[v], subject to: all deliveries of each class are served; the minutes used by each vehicle type do not exceed its shift capacity; and x ≥ 0.</w:t>
      </w:r>
    </w:p>
    <w:p>
      <w:pPr>
        <w:keepNext/>
        <w:spacing w:before="120" w:after="60"/>
      </w:pPr>
      <w:r>
        <w:rPr>
          <w:rFonts w:ascii="Arial" w:eastAsia="Arial" w:cs="Arial" w:hAnsi="Arial"/>
          <w:b/>
          <w:bCs/>
          <w:color w:val="52514E"/>
          <w:sz w:val="19"/>
          <w:szCs w:val="19"/>
        </w:rPr>
        <w:t>Code 7. Fleet-mix linear program</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cost_vec = [mean_min[k] * COST_PER_MIN[k[1]] for k in idx]       # idx = allowed (class, vehicle) pairs</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A_eq = [[1 if k[0] == c else 0 for k in idx] for c in classes]  # serve every delivery of each class</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A_ub = [[mean_min[k] if k[1] == v else 0 for k in idx] for v in vehs]   # shift minutes per vehicle type</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lp = linprog(cost_vec, A_ub=A_ub, b_ub=[cap[v] for v in vehs],</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 xml:space="preserve">             A_eq=A_eq, b_eq=[demand[c] for c in classes], bounds=(0, None), method="highs")</w:t>
      </w:r>
    </w:p>
    <w:p>
      <w:pPr>
        <w:spacing w:after="160"/>
      </w:pPr>
    </w:p>
    <w:p>
      <w:pPr>
        <w:keepNext/>
        <w:spacing w:before="120" w:after="80"/>
      </w:pPr>
      <w:r>
        <w:rPr>
          <w:rFonts w:ascii="Arial" w:eastAsia="Arial" w:cs="Arial" w:hAnsi="Arial"/>
          <w:b/>
          <w:bCs/>
          <w:color w:val="52514E"/>
          <w:sz w:val="19"/>
          <w:szCs w:val="19"/>
        </w:rPr>
        <w:t>Table 9. Recommended daily allocation (deliveries)</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120"/>
        <w:gridCol w:w="3120"/>
        <w:gridCol w:w="3120"/>
      </w:tblGrid>
      <w:tr>
        <w:trPr>
          <w:cantSplit/>
          <w:tblHeader/>
        </w:trPr>
        <w:tc>
          <w:tcPr>
            <w:tcW w:w="3120" w:type="dxa"/>
            <w:tcBorders>
              <w:top w:val="single" w:sz="4" w:space="0" w:color="C3C2B7"/>
              <w:left w:val="single" w:sz="4" w:space="0" w:color="C3C2B7"/>
              <w:bottom w:val="single" w:sz="4" w:space="0" w:color="C3C2B7"/>
              <w:right w:val="single" w:sz="4" w:space="0" w:color="C3C2B7"/>
            </w:tcBorders>
            <w:shd w:val="clear" w:color="auto" w:fill="DCE8F7"/>
            <w:tcMar>
              <w:top w:w="70" w:type="dxa"/>
              <w:left w:w="110" w:type="dxa"/>
              <w:bottom w:w="70" w:type="dxa"/>
              <w:right w:w="110" w:type="dxa"/>
            </w:tcMar>
            <w:vAlign w:val="center"/>
          </w:tcPr>
          <w:p>
            <w:pPr>
              <w:spacing w:after="0" w:line="259" w:lineRule="auto"/>
              <w:jc w:val="left"/>
            </w:pPr>
            <w:r>
              <w:rPr>
                <w:rFonts w:ascii="Arial" w:eastAsia="Arial" w:cs="Arial" w:hAnsi="Arial"/>
                <w:b/>
                <w:bCs/>
                <w:color w:val="0B0B0B"/>
                <w:sz w:val="19"/>
                <w:szCs w:val="19"/>
              </w:rPr>
              <w:t>Parcel class</w:t>
            </w:r>
          </w:p>
        </w:tc>
        <w:tc>
          <w:tcPr>
            <w:tcW w:w="3120" w:type="dxa"/>
            <w:tcBorders>
              <w:top w:val="single" w:sz="4" w:space="0" w:color="C3C2B7"/>
              <w:left w:val="single" w:sz="4" w:space="0" w:color="C3C2B7"/>
              <w:bottom w:val="single" w:sz="4" w:space="0" w:color="C3C2B7"/>
              <w:right w:val="single" w:sz="4" w:space="0" w:color="C3C2B7"/>
            </w:tcBorders>
            <w:shd w:val="clear" w:color="auto" w:fill="DCE8F7"/>
            <w:tcMar>
              <w:top w:w="70" w:type="dxa"/>
              <w:left w:w="110" w:type="dxa"/>
              <w:bottom w:w="70" w:type="dxa"/>
              <w:right w:w="110" w:type="dxa"/>
            </w:tcMar>
            <w:vAlign w:val="center"/>
          </w:tcPr>
          <w:p>
            <w:pPr>
              <w:spacing w:after="0" w:line="259" w:lineRule="auto"/>
              <w:jc w:val="left"/>
            </w:pPr>
            <w:r>
              <w:rPr>
                <w:rFonts w:ascii="Arial" w:eastAsia="Arial" w:cs="Arial" w:hAnsi="Arial"/>
                <w:b/>
                <w:bCs/>
                <w:color w:val="0B0B0B"/>
                <w:sz w:val="19"/>
                <w:szCs w:val="19"/>
              </w:rPr>
              <w:t>Vehicle</w:t>
            </w:r>
          </w:p>
        </w:tc>
        <w:tc>
          <w:tcPr>
            <w:tcW w:w="3120" w:type="dxa"/>
            <w:tcBorders>
              <w:top w:val="single" w:sz="4" w:space="0" w:color="C3C2B7"/>
              <w:left w:val="single" w:sz="4" w:space="0" w:color="C3C2B7"/>
              <w:bottom w:val="single" w:sz="4" w:space="0" w:color="C3C2B7"/>
              <w:right w:val="single" w:sz="4" w:space="0" w:color="C3C2B7"/>
            </w:tcBorders>
            <w:shd w:val="clear" w:color="auto" w:fill="DCE8F7"/>
            <w:tcMar>
              <w:top w:w="70" w:type="dxa"/>
              <w:left w:w="110" w:type="dxa"/>
              <w:bottom w:w="70" w:type="dxa"/>
              <w:right w:w="110" w:type="dxa"/>
            </w:tcMar>
            <w:vAlign w:val="center"/>
          </w:tcPr>
          <w:p>
            <w:pPr>
              <w:spacing w:after="0" w:line="259" w:lineRule="auto"/>
              <w:jc w:val="right"/>
            </w:pPr>
            <w:r>
              <w:rPr>
                <w:rFonts w:ascii="Arial" w:eastAsia="Arial" w:cs="Arial" w:hAnsi="Arial"/>
                <w:b/>
                <w:bCs/>
                <w:color w:val="0B0B0B"/>
                <w:sz w:val="19"/>
                <w:szCs w:val="19"/>
              </w:rPr>
              <w:t>Deliveries</w:t>
            </w:r>
          </w:p>
        </w:tc>
      </w:tr>
      <w:tr>
        <w:trPr>
          <w:cantSplit/>
        </w:trPr>
        <w:tc>
          <w:tcPr>
            <w:tcW w:w="312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Light</w:t>
            </w:r>
          </w:p>
        </w:tc>
        <w:tc>
          <w:tcPr>
            <w:tcW w:w="312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Bike</w:t>
            </w:r>
          </w:p>
        </w:tc>
        <w:tc>
          <w:tcPr>
            <w:tcW w:w="312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right"/>
            </w:pPr>
            <w:r>
              <w:rPr>
                <w:rFonts w:ascii="Arial" w:eastAsia="Arial" w:cs="Arial" w:hAnsi="Arial"/>
                <w:color w:val="0B0B0B"/>
                <w:sz w:val="19"/>
                <w:szCs w:val="19"/>
              </w:rPr>
              <w:t>348</w:t>
            </w:r>
          </w:p>
        </w:tc>
      </w:tr>
      <w:tr>
        <w:trPr>
          <w:cantSplit/>
        </w:trPr>
        <w:tc>
          <w:tcPr>
            <w:tcW w:w="312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Light</w:t>
            </w:r>
          </w:p>
        </w:tc>
        <w:tc>
          <w:tcPr>
            <w:tcW w:w="312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Van</w:t>
            </w:r>
          </w:p>
        </w:tc>
        <w:tc>
          <w:tcPr>
            <w:tcW w:w="312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right"/>
            </w:pPr>
            <w:r>
              <w:rPr>
                <w:rFonts w:ascii="Arial" w:eastAsia="Arial" w:cs="Arial" w:hAnsi="Arial"/>
                <w:color w:val="0B0B0B"/>
                <w:sz w:val="19"/>
                <w:szCs w:val="19"/>
              </w:rPr>
              <w:t>155</w:t>
            </w:r>
          </w:p>
        </w:tc>
      </w:tr>
      <w:tr>
        <w:trPr>
          <w:cantSplit/>
        </w:trPr>
        <w:tc>
          <w:tcPr>
            <w:tcW w:w="312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Medium</w:t>
            </w:r>
          </w:p>
        </w:tc>
        <w:tc>
          <w:tcPr>
            <w:tcW w:w="312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Van</w:t>
            </w:r>
          </w:p>
        </w:tc>
        <w:tc>
          <w:tcPr>
            <w:tcW w:w="312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right"/>
            </w:pPr>
            <w:r>
              <w:rPr>
                <w:rFonts w:ascii="Arial" w:eastAsia="Arial" w:cs="Arial" w:hAnsi="Arial"/>
                <w:color w:val="0B0B0B"/>
                <w:sz w:val="19"/>
                <w:szCs w:val="19"/>
              </w:rPr>
              <w:t>314</w:t>
            </w:r>
          </w:p>
        </w:tc>
      </w:tr>
      <w:tr>
        <w:trPr>
          <w:cantSplit/>
        </w:trPr>
        <w:tc>
          <w:tcPr>
            <w:tcW w:w="312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Medium</w:t>
            </w:r>
          </w:p>
        </w:tc>
        <w:tc>
          <w:tcPr>
            <w:tcW w:w="312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Truck</w:t>
            </w:r>
          </w:p>
        </w:tc>
        <w:tc>
          <w:tcPr>
            <w:tcW w:w="312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right"/>
            </w:pPr>
            <w:r>
              <w:rPr>
                <w:rFonts w:ascii="Arial" w:eastAsia="Arial" w:cs="Arial" w:hAnsi="Arial"/>
                <w:color w:val="0B0B0B"/>
                <w:sz w:val="19"/>
                <w:szCs w:val="19"/>
              </w:rPr>
              <w:t>75</w:t>
            </w:r>
          </w:p>
        </w:tc>
      </w:tr>
      <w:tr>
        <w:trPr>
          <w:cantSplit/>
        </w:trPr>
        <w:tc>
          <w:tcPr>
            <w:tcW w:w="312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Heavy</w:t>
            </w:r>
          </w:p>
        </w:tc>
        <w:tc>
          <w:tcPr>
            <w:tcW w:w="312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Truck</w:t>
            </w:r>
          </w:p>
        </w:tc>
        <w:tc>
          <w:tcPr>
            <w:tcW w:w="312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right"/>
            </w:pPr>
            <w:r>
              <w:rPr>
                <w:rFonts w:ascii="Arial" w:eastAsia="Arial" w:cs="Arial" w:hAnsi="Arial"/>
                <w:color w:val="0B0B0B"/>
                <w:sz w:val="19"/>
                <w:szCs w:val="19"/>
              </w:rPr>
              <w:t>9</w:t>
            </w:r>
          </w:p>
        </w:tc>
      </w:tr>
    </w:tbl>
    <w:p>
      <w:pPr>
        <w:spacing w:after="160"/>
      </w:pPr>
    </w:p>
    <w:p>
      <w:pPr>
        <w:spacing w:after="140" w:line="300" w:lineRule="auto"/>
        <w:jc w:val="left"/>
      </w:pPr>
      <w:r>
        <w:rPr>
          <w:rFonts w:ascii="Arial" w:eastAsia="Arial" w:cs="Arial" w:hAnsi="Arial"/>
          <w:color w:val="0B0B0B"/>
          <w:sz w:val="22"/>
          <w:szCs w:val="22"/>
        </w:rPr>
        <w:t xml:space="preserve">The optimal plan costs </w:t>
      </w:r>
      <w:r>
        <w:rPr>
          <w:rFonts w:ascii="Arial" w:eastAsia="Arial" w:cs="Arial" w:hAnsi="Arial"/>
          <w:b/>
          <w:bCs/>
          <w:color w:val="0B0B0B"/>
          <w:sz w:val="22"/>
          <w:szCs w:val="22"/>
        </w:rPr>
        <w:t>$18,013.61</w:t>
      </w:r>
      <w:r>
        <w:rPr>
          <w:rFonts w:ascii="Arial" w:eastAsia="Arial" w:cs="Arial" w:hAnsi="Arial"/>
          <w:color w:val="0B0B0B"/>
          <w:sz w:val="22"/>
          <w:szCs w:val="22"/>
        </w:rPr>
        <w:t xml:space="preserve"> against $19,301.90 for the default rule (light and medium parcels on vans, heavy on trucks), a saving of </w:t>
      </w:r>
      <w:r>
        <w:rPr>
          <w:rFonts w:ascii="Arial" w:eastAsia="Arial" w:cs="Arial" w:hAnsi="Arial"/>
          <w:b/>
          <w:bCs/>
          <w:color w:val="0B0B0B"/>
          <w:sz w:val="22"/>
          <w:szCs w:val="22"/>
        </w:rPr>
        <w:t>6.7%</w:t>
      </w:r>
      <w:r>
        <w:rPr>
          <w:rFonts w:ascii="Arial" w:eastAsia="Arial" w:cs="Arial" w:hAnsi="Arial"/>
          <w:color w:val="0B0B0B"/>
          <w:sz w:val="22"/>
          <w:szCs w:val="22"/>
        </w:rPr>
        <w:t>. The default rule also needs 44,945 van-minutes against 24,000 available, so on a normal day it would overload the vans; the optimized plan moves about 350 light parcels onto bikes and 75 medium parcels onto trucks, which brings the plan within the fleet's capacity.</w:t>
      </w:r>
    </w:p>
    <w:p>
      <w:pPr>
        <w:pStyle w:val="27"/>
        <w:keepNext/>
        <w:spacing w:before="240" w:after="120"/>
      </w:pPr>
      <w:r>
        <w:rPr>
          <w:rFonts w:ascii="Arial" w:eastAsia="Arial" w:cs="Arial" w:hAnsi="Arial"/>
        </w:rPr>
        <w:t>7.4 Route planning (recommended extension)</w:t>
      </w:r>
    </w:p>
    <w:p>
      <w:pPr>
        <w:spacing w:after="140" w:line="300" w:lineRule="auto"/>
        <w:jc w:val="left"/>
      </w:pPr>
      <w:r>
        <w:rPr>
          <w:rFonts w:ascii="Arial" w:eastAsia="Arial" w:cs="Arial" w:hAnsi="Arial"/>
          <w:color w:val="0B0B0B"/>
          <w:sz w:val="22"/>
          <w:szCs w:val="22"/>
        </w:rPr>
        <w:t>The same model can improve routing. Vehicle routing solvers (for example Google OR-Tools) usually assume fixed travel times between stops. Replacing them with the model's predicted time for the specific hour, traffic level, weather and vehicle yields routes that avoid congested periods. This was not implemented here because the simulated data have no stop-level coordinates; it is the natural next step once real GPS traces are available.</w:t>
      </w:r>
    </w:p>
    <w:p>
      <w:pPr>
        <w:pStyle w:val="26"/>
        <w:keepNext/>
        <w:spacing w:before="360" w:after="160"/>
      </w:pPr>
      <w:r>
        <w:rPr>
          <w:rFonts w:ascii="Arial" w:eastAsia="Arial" w:cs="Arial" w:hAnsi="Arial"/>
        </w:rPr>
        <w:t>8. Insights and Recommendations</w:t>
      </w:r>
    </w:p>
    <w:p>
      <w:pPr>
        <w:keepNext/>
        <w:spacing w:before="120" w:after="80"/>
      </w:pPr>
      <w:r>
        <w:rPr>
          <w:rFonts w:ascii="Arial" w:eastAsia="Arial" w:cs="Arial" w:hAnsi="Arial"/>
          <w:b/>
          <w:bCs/>
          <w:color w:val="52514E"/>
          <w:sz w:val="19"/>
          <w:szCs w:val="19"/>
        </w:rPr>
        <w:t>Table 10. Actionable recommendations</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20"/>
        <w:gridCol w:w="2700"/>
        <w:gridCol w:w="3300"/>
        <w:gridCol w:w="2940"/>
      </w:tblGrid>
      <w:tr>
        <w:trPr>
          <w:cantSplit/>
          <w:tblHeader/>
        </w:trPr>
        <w:tc>
          <w:tcPr>
            <w:tcW w:w="420" w:type="dxa"/>
            <w:tcBorders>
              <w:top w:val="single" w:sz="4" w:space="0" w:color="C3C2B7"/>
              <w:left w:val="single" w:sz="4" w:space="0" w:color="C3C2B7"/>
              <w:bottom w:val="single" w:sz="4" w:space="0" w:color="C3C2B7"/>
              <w:right w:val="single" w:sz="4" w:space="0" w:color="C3C2B7"/>
            </w:tcBorders>
            <w:shd w:val="clear" w:color="auto" w:fill="DCE8F7"/>
            <w:tcMar>
              <w:top w:w="70" w:type="dxa"/>
              <w:left w:w="110" w:type="dxa"/>
              <w:bottom w:w="70" w:type="dxa"/>
              <w:right w:w="110" w:type="dxa"/>
            </w:tcMar>
            <w:vAlign w:val="center"/>
          </w:tcPr>
          <w:p>
            <w:pPr>
              <w:spacing w:after="0" w:line="259" w:lineRule="auto"/>
              <w:jc w:val="left"/>
            </w:pPr>
            <w:r>
              <w:rPr>
                <w:rFonts w:ascii="Arial" w:eastAsia="Arial" w:cs="Arial" w:hAnsi="Arial"/>
                <w:b/>
                <w:bCs/>
                <w:color w:val="0B0B0B"/>
                <w:sz w:val="19"/>
                <w:szCs w:val="19"/>
              </w:rPr>
              <w:t>#</w:t>
            </w:r>
          </w:p>
        </w:tc>
        <w:tc>
          <w:tcPr>
            <w:tcW w:w="2700" w:type="dxa"/>
            <w:tcBorders>
              <w:top w:val="single" w:sz="4" w:space="0" w:color="C3C2B7"/>
              <w:left w:val="single" w:sz="4" w:space="0" w:color="C3C2B7"/>
              <w:bottom w:val="single" w:sz="4" w:space="0" w:color="C3C2B7"/>
              <w:right w:val="single" w:sz="4" w:space="0" w:color="C3C2B7"/>
            </w:tcBorders>
            <w:shd w:val="clear" w:color="auto" w:fill="DCE8F7"/>
            <w:tcMar>
              <w:top w:w="70" w:type="dxa"/>
              <w:left w:w="110" w:type="dxa"/>
              <w:bottom w:w="70" w:type="dxa"/>
              <w:right w:w="110" w:type="dxa"/>
            </w:tcMar>
            <w:vAlign w:val="center"/>
          </w:tcPr>
          <w:p>
            <w:pPr>
              <w:spacing w:after="0" w:line="259" w:lineRule="auto"/>
              <w:jc w:val="left"/>
            </w:pPr>
            <w:r>
              <w:rPr>
                <w:rFonts w:ascii="Arial" w:eastAsia="Arial" w:cs="Arial" w:hAnsi="Arial"/>
                <w:b/>
                <w:bCs/>
                <w:color w:val="0B0B0B"/>
                <w:sz w:val="19"/>
                <w:szCs w:val="19"/>
              </w:rPr>
              <w:t>Recommendation</w:t>
            </w:r>
          </w:p>
        </w:tc>
        <w:tc>
          <w:tcPr>
            <w:tcW w:w="3300" w:type="dxa"/>
            <w:tcBorders>
              <w:top w:val="single" w:sz="4" w:space="0" w:color="C3C2B7"/>
              <w:left w:val="single" w:sz="4" w:space="0" w:color="C3C2B7"/>
              <w:bottom w:val="single" w:sz="4" w:space="0" w:color="C3C2B7"/>
              <w:right w:val="single" w:sz="4" w:space="0" w:color="C3C2B7"/>
            </w:tcBorders>
            <w:shd w:val="clear" w:color="auto" w:fill="DCE8F7"/>
            <w:tcMar>
              <w:top w:w="70" w:type="dxa"/>
              <w:left w:w="110" w:type="dxa"/>
              <w:bottom w:w="70" w:type="dxa"/>
              <w:right w:w="110" w:type="dxa"/>
            </w:tcMar>
            <w:vAlign w:val="center"/>
          </w:tcPr>
          <w:p>
            <w:pPr>
              <w:spacing w:after="0" w:line="259" w:lineRule="auto"/>
              <w:jc w:val="left"/>
            </w:pPr>
            <w:r>
              <w:rPr>
                <w:rFonts w:ascii="Arial" w:eastAsia="Arial" w:cs="Arial" w:hAnsi="Arial"/>
                <w:b/>
                <w:bCs/>
                <w:color w:val="0B0B0B"/>
                <w:sz w:val="19"/>
                <w:szCs w:val="19"/>
              </w:rPr>
              <w:t>Evidence from this analysis</w:t>
            </w:r>
          </w:p>
        </w:tc>
        <w:tc>
          <w:tcPr>
            <w:tcW w:w="2940" w:type="dxa"/>
            <w:tcBorders>
              <w:top w:val="single" w:sz="4" w:space="0" w:color="C3C2B7"/>
              <w:left w:val="single" w:sz="4" w:space="0" w:color="C3C2B7"/>
              <w:bottom w:val="single" w:sz="4" w:space="0" w:color="C3C2B7"/>
              <w:right w:val="single" w:sz="4" w:space="0" w:color="C3C2B7"/>
            </w:tcBorders>
            <w:shd w:val="clear" w:color="auto" w:fill="DCE8F7"/>
            <w:tcMar>
              <w:top w:w="70" w:type="dxa"/>
              <w:left w:w="110" w:type="dxa"/>
              <w:bottom w:w="70" w:type="dxa"/>
              <w:right w:w="110" w:type="dxa"/>
            </w:tcMar>
            <w:vAlign w:val="center"/>
          </w:tcPr>
          <w:p>
            <w:pPr>
              <w:spacing w:after="0" w:line="259" w:lineRule="auto"/>
              <w:jc w:val="left"/>
            </w:pPr>
            <w:r>
              <w:rPr>
                <w:rFonts w:ascii="Arial" w:eastAsia="Arial" w:cs="Arial" w:hAnsi="Arial"/>
                <w:b/>
                <w:bCs/>
                <w:color w:val="0B0B0B"/>
                <w:sz w:val="19"/>
                <w:szCs w:val="19"/>
              </w:rPr>
              <w:t>Expected effect</w:t>
            </w:r>
          </w:p>
        </w:tc>
      </w:tr>
      <w:tr>
        <w:trPr>
          <w:cantSplit/>
        </w:trPr>
        <w:tc>
          <w:tcPr>
            <w:tcW w:w="42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1</w:t>
            </w:r>
          </w:p>
        </w:tc>
        <w:tc>
          <w:tcPr>
            <w:tcW w:w="27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Replace rule-of-thumb delivery estimates with the Gradient Boosting forecast in the dispatch system</w:t>
            </w:r>
          </w:p>
        </w:tc>
        <w:tc>
          <w:tcPr>
            <w:tcW w:w="33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Test MAE 4.80 min vs 16.67 min for the average-time baseline; 90% of forecasts within 10 min</w:t>
            </w:r>
          </w:p>
        </w:tc>
        <w:tc>
          <w:tcPr>
            <w:tcW w:w="294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More reliable customer time windows; fewer failed or late deliveries</w:t>
            </w:r>
          </w:p>
        </w:tc>
      </w:tr>
      <w:tr>
        <w:trPr>
          <w:cantSplit/>
        </w:trPr>
        <w:tc>
          <w:tcPr>
            <w:tcW w:w="42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2</w:t>
            </w:r>
          </w:p>
        </w:tc>
        <w:tc>
          <w:tcPr>
            <w:tcW w:w="27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Run model-based order-to-driver assignment each morning</w:t>
            </w:r>
          </w:p>
        </w:tc>
        <w:tc>
          <w:tcPr>
            <w:tcW w:w="33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10.0% cost reduction vs smallest-vehicle-first rule</w:t>
            </w:r>
          </w:p>
        </w:tc>
        <w:tc>
          <w:tcPr>
            <w:tcW w:w="294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Lower cost per delivery with no extra assets</w:t>
            </w:r>
          </w:p>
        </w:tc>
      </w:tr>
      <w:tr>
        <w:trPr>
          <w:cantSplit/>
        </w:trPr>
        <w:tc>
          <w:tcPr>
            <w:tcW w:w="42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3</w:t>
            </w:r>
          </w:p>
        </w:tc>
        <w:tc>
          <w:tcPr>
            <w:tcW w:w="27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Release flexible parcels in off-peak hours</w:t>
            </w:r>
          </w:p>
        </w:tc>
        <w:tc>
          <w:tcPr>
            <w:tcW w:w="33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Peak dispatch is 8.9% slower; shifting saves 3.5% of average time</w:t>
            </w:r>
          </w:p>
        </w:tc>
        <w:tc>
          <w:tcPr>
            <w:tcW w:w="294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Shorter runs and less driver overtime at zero cost</w:t>
            </w:r>
          </w:p>
        </w:tc>
      </w:tr>
      <w:tr>
        <w:trPr>
          <w:cantSplit/>
        </w:trPr>
        <w:tc>
          <w:tcPr>
            <w:tcW w:w="42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4</w:t>
            </w:r>
          </w:p>
        </w:tc>
        <w:tc>
          <w:tcPr>
            <w:tcW w:w="27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Plan the fleet mix with the linear program, not a single default vehicle</w:t>
            </w:r>
          </w:p>
        </w:tc>
        <w:tc>
          <w:tcPr>
            <w:tcW w:w="33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6.7% cost reduction; default rule would exceed van capacity</w:t>
            </w:r>
          </w:p>
        </w:tc>
        <w:tc>
          <w:tcPr>
            <w:tcW w:w="294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Lower daily cost; more bikes on light parcels</w:t>
            </w:r>
          </w:p>
        </w:tc>
      </w:tr>
      <w:tr>
        <w:trPr>
          <w:cantSplit/>
        </w:trPr>
        <w:tc>
          <w:tcPr>
            <w:tcW w:w="42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5</w:t>
            </w:r>
          </w:p>
        </w:tc>
        <w:tc>
          <w:tcPr>
            <w:tcW w:w="27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Focus route design on distance and stops (clustering and consolidating drops)</w:t>
            </w:r>
          </w:p>
        </w:tc>
        <w:tc>
          <w:tcPr>
            <w:tcW w:w="33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Distance and stops are the two largest drivers of delivery time</w:t>
            </w:r>
          </w:p>
        </w:tc>
        <w:tc>
          <w:tcPr>
            <w:tcW w:w="294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Biggest lever on time and cost</w:t>
            </w:r>
          </w:p>
        </w:tc>
      </w:tr>
      <w:tr>
        <w:trPr>
          <w:cantSplit/>
        </w:trPr>
        <w:tc>
          <w:tcPr>
            <w:tcW w:w="42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6</w:t>
            </w:r>
          </w:p>
        </w:tc>
        <w:tc>
          <w:tcPr>
            <w:tcW w:w="27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Add a time buffer to fog, rain and peak dispatches when promising windows</w:t>
            </w:r>
          </w:p>
        </w:tc>
        <w:tc>
          <w:tcPr>
            <w:tcW w:w="33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MAE is 5.32 min in fog and 5.18 min at peak vs 4.57 min off-peak</w:t>
            </w:r>
          </w:p>
        </w:tc>
        <w:tc>
          <w:tcPr>
            <w:tcW w:w="294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Fewer missed promises on the hardest runs</w:t>
            </w:r>
          </w:p>
        </w:tc>
      </w:tr>
    </w:tbl>
    <w:p>
      <w:pPr>
        <w:spacing w:after="160"/>
      </w:pPr>
    </w:p>
    <w:p>
      <w:pPr>
        <w:pStyle w:val="27"/>
        <w:keepNext/>
        <w:spacing w:before="240" w:after="120"/>
      </w:pPr>
      <w:r>
        <w:rPr>
          <w:rFonts w:ascii="Arial" w:eastAsia="Arial" w:cs="Arial" w:hAnsi="Arial"/>
        </w:rPr>
        <w:t>8.1 Implementation roadmap</w:t>
      </w:r>
    </w:p>
    <w:p>
      <w:pPr>
        <w:pStyle w:val="20"/>
        <w:numPr>
          <w:ilvl w:val="0"/>
          <w:numId w:val="2"/>
        </w:numPr>
        <w:spacing w:after="80" w:line="290" w:lineRule="auto"/>
      </w:pPr>
      <w:r>
        <w:rPr>
          <w:rFonts w:ascii="Arial" w:eastAsia="Arial" w:cs="Arial" w:hAnsi="Arial"/>
          <w:b/>
          <w:bCs/>
          <w:color w:val="0B0B0B"/>
          <w:sz w:val="22"/>
          <w:szCs w:val="22"/>
        </w:rPr>
        <w:t>Weeks 1 to 4, shadow mode.</w:t>
      </w:r>
      <w:r>
        <w:rPr>
          <w:rFonts w:ascii="Arial" w:eastAsia="Arial" w:cs="Arial" w:hAnsi="Arial"/>
          <w:color w:val="0B0B0B"/>
          <w:sz w:val="22"/>
          <w:szCs w:val="22"/>
        </w:rPr>
        <w:t xml:space="preserve"> Run the model next to the current process without acting on it. Compare predicted and actual times every day.</w:t>
      </w:r>
    </w:p>
    <w:p>
      <w:pPr>
        <w:pStyle w:val="20"/>
        <w:numPr>
          <w:ilvl w:val="0"/>
          <w:numId w:val="2"/>
        </w:numPr>
        <w:spacing w:after="80" w:line="290" w:lineRule="auto"/>
      </w:pPr>
      <w:r>
        <w:rPr>
          <w:rFonts w:ascii="Arial" w:eastAsia="Arial" w:cs="Arial" w:hAnsi="Arial"/>
          <w:b/>
          <w:bCs/>
          <w:color w:val="0B0B0B"/>
          <w:sz w:val="22"/>
          <w:szCs w:val="22"/>
        </w:rPr>
        <w:t>Weeks 5 to 8, pilot.</w:t>
      </w:r>
      <w:r>
        <w:rPr>
          <w:rFonts w:ascii="Arial" w:eastAsia="Arial" w:cs="Arial" w:hAnsi="Arial"/>
          <w:color w:val="0B0B0B"/>
          <w:sz w:val="22"/>
          <w:szCs w:val="22"/>
        </w:rPr>
        <w:t xml:space="preserve"> Use the forecast for customer time windows and apply the morning assignment on one depot or zone.</w:t>
      </w:r>
    </w:p>
    <w:p>
      <w:pPr>
        <w:pStyle w:val="20"/>
        <w:numPr>
          <w:ilvl w:val="0"/>
          <w:numId w:val="2"/>
        </w:numPr>
        <w:spacing w:after="80" w:line="290" w:lineRule="auto"/>
      </w:pPr>
      <w:r>
        <w:rPr>
          <w:rFonts w:ascii="Arial" w:eastAsia="Arial" w:cs="Arial" w:hAnsi="Arial"/>
          <w:b/>
          <w:bCs/>
          <w:color w:val="0B0B0B"/>
          <w:sz w:val="22"/>
          <w:szCs w:val="22"/>
        </w:rPr>
        <w:t>Weeks 9 to 12, scale-up.</w:t>
      </w:r>
      <w:r>
        <w:rPr>
          <w:rFonts w:ascii="Arial" w:eastAsia="Arial" w:cs="Arial" w:hAnsi="Arial"/>
          <w:color w:val="0B0B0B"/>
          <w:sz w:val="22"/>
          <w:szCs w:val="22"/>
        </w:rPr>
        <w:t xml:space="preserve"> Add dispatch-hour shifting and fleet-mix planning, then extend to all depots.</w:t>
      </w:r>
    </w:p>
    <w:p>
      <w:pPr>
        <w:pStyle w:val="27"/>
        <w:keepNext/>
        <w:spacing w:before="240" w:after="120"/>
      </w:pPr>
      <w:r>
        <w:rPr>
          <w:rFonts w:ascii="Arial" w:eastAsia="Arial" w:cs="Arial" w:hAnsi="Arial"/>
        </w:rPr>
        <w:t>8.2 Monitoring</w:t>
      </w:r>
    </w:p>
    <w:p>
      <w:pPr>
        <w:pStyle w:val="20"/>
        <w:numPr>
          <w:ilvl w:val="0"/>
          <w:numId w:val="1"/>
        </w:numPr>
        <w:spacing w:after="80" w:line="290" w:lineRule="auto"/>
      </w:pPr>
      <w:r>
        <w:rPr>
          <w:rFonts w:ascii="Arial" w:eastAsia="Arial" w:cs="Arial" w:hAnsi="Arial"/>
          <w:color w:val="0B0B0B"/>
          <w:sz w:val="22"/>
          <w:szCs w:val="22"/>
        </w:rPr>
        <w:t>Track MAE, RMSE and the share of runs within 10 minutes each week, split by vehicle, weather and peak vs off-peak.</w:t>
      </w:r>
    </w:p>
    <w:p>
      <w:pPr>
        <w:pStyle w:val="20"/>
        <w:numPr>
          <w:ilvl w:val="0"/>
          <w:numId w:val="1"/>
        </w:numPr>
        <w:spacing w:after="80" w:line="290" w:lineRule="auto"/>
      </w:pPr>
      <w:r>
        <w:rPr>
          <w:rFonts w:ascii="Arial" w:eastAsia="Arial" w:cs="Arial" w:hAnsi="Arial"/>
          <w:color w:val="0B0B0B"/>
          <w:sz w:val="22"/>
          <w:szCs w:val="22"/>
        </w:rPr>
        <w:t>Alert when weekly MAE rises more than 20% above the validation value, which usually signals drift (new roads, new vehicles, seasonal traffic).</w:t>
      </w:r>
    </w:p>
    <w:p>
      <w:pPr>
        <w:pStyle w:val="20"/>
        <w:numPr>
          <w:ilvl w:val="0"/>
          <w:numId w:val="1"/>
        </w:numPr>
        <w:spacing w:after="80" w:line="290" w:lineRule="auto"/>
      </w:pPr>
      <w:r>
        <w:rPr>
          <w:rFonts w:ascii="Arial" w:eastAsia="Arial" w:cs="Arial" w:hAnsi="Arial"/>
          <w:color w:val="0B0B0B"/>
          <w:sz w:val="22"/>
          <w:szCs w:val="22"/>
        </w:rPr>
        <w:t>Retrain monthly, or sooner after a network change, using a time-ordered split so the check mimics real use.</w:t>
      </w:r>
    </w:p>
    <w:p>
      <w:pPr>
        <w:pStyle w:val="20"/>
        <w:numPr>
          <w:ilvl w:val="0"/>
          <w:numId w:val="1"/>
        </w:numPr>
        <w:spacing w:after="80" w:line="290" w:lineRule="auto"/>
      </w:pPr>
      <w:r>
        <w:rPr>
          <w:rFonts w:ascii="Arial" w:eastAsia="Arial" w:cs="Arial" w:hAnsi="Arial"/>
          <w:color w:val="0B0B0B"/>
          <w:sz w:val="22"/>
          <w:szCs w:val="22"/>
        </w:rPr>
        <w:t>Report business KPIs next to model KPIs: cost per delivery, on-time rate, vehicle utilization and overtime hours.</w:t>
      </w:r>
    </w:p>
    <w:p>
      <w:pPr>
        <w:pStyle w:val="26"/>
        <w:keepNext/>
        <w:spacing w:before="360" w:after="160"/>
      </w:pPr>
      <w:r>
        <w:rPr>
          <w:rFonts w:ascii="Arial" w:eastAsia="Arial" w:cs="Arial" w:hAnsi="Arial"/>
        </w:rPr>
        <w:t>9. Limitations and Next Steps</w:t>
      </w:r>
    </w:p>
    <w:p>
      <w:pPr>
        <w:pStyle w:val="20"/>
        <w:numPr>
          <w:ilvl w:val="0"/>
          <w:numId w:val="1"/>
        </w:numPr>
        <w:spacing w:after="80" w:line="290" w:lineRule="auto"/>
      </w:pPr>
      <w:r>
        <w:rPr>
          <w:rFonts w:ascii="Arial" w:eastAsia="Arial" w:cs="Arial" w:hAnsi="Arial"/>
          <w:b/>
          <w:bCs/>
          <w:color w:val="0B0B0B"/>
          <w:sz w:val="22"/>
          <w:szCs w:val="22"/>
        </w:rPr>
        <w:t>Simulated data.</w:t>
      </w:r>
      <w:r>
        <w:rPr>
          <w:rFonts w:ascii="Arial" w:eastAsia="Arial" w:cs="Arial" w:hAnsi="Arial"/>
          <w:color w:val="0B0B0B"/>
          <w:sz w:val="22"/>
          <w:szCs w:val="22"/>
        </w:rPr>
        <w:t xml:space="preserve"> The data follow rules written by the author, so the accuracy and savings are best read as a demonstration. Real data will bring missing values, GPS errors, driver behavior and rare events (accidents, road closures) that are not modeled here.</w:t>
      </w:r>
    </w:p>
    <w:p>
      <w:pPr>
        <w:pStyle w:val="20"/>
        <w:numPr>
          <w:ilvl w:val="0"/>
          <w:numId w:val="1"/>
        </w:numPr>
        <w:spacing w:after="80" w:line="290" w:lineRule="auto"/>
      </w:pPr>
      <w:r>
        <w:rPr>
          <w:rFonts w:ascii="Arial" w:eastAsia="Arial" w:cs="Arial" w:hAnsi="Arial"/>
          <w:b/>
          <w:bCs/>
          <w:color w:val="0B0B0B"/>
          <w:sz w:val="22"/>
          <w:szCs w:val="22"/>
        </w:rPr>
        <w:t>Random split.</w:t>
      </w:r>
      <w:r>
        <w:rPr>
          <w:rFonts w:ascii="Arial" w:eastAsia="Arial" w:cs="Arial" w:hAnsi="Arial"/>
          <w:color w:val="0B0B0B"/>
          <w:sz w:val="22"/>
          <w:szCs w:val="22"/>
        </w:rPr>
        <w:t xml:space="preserve"> Rows were split at random. With real data, a time-based split (train on earlier weeks, test on later ones) is needed to avoid optimistic results.</w:t>
      </w:r>
    </w:p>
    <w:p>
      <w:pPr>
        <w:pStyle w:val="20"/>
        <w:numPr>
          <w:ilvl w:val="0"/>
          <w:numId w:val="1"/>
        </w:numPr>
        <w:spacing w:after="80" w:line="290" w:lineRule="auto"/>
      </w:pPr>
      <w:r>
        <w:rPr>
          <w:rFonts w:ascii="Arial" w:eastAsia="Arial" w:cs="Arial" w:hAnsi="Arial"/>
          <w:b/>
          <w:bCs/>
          <w:color w:val="0B0B0B"/>
          <w:sz w:val="22"/>
          <w:szCs w:val="22"/>
        </w:rPr>
        <w:t>Causal reading of the hour effect.</w:t>
      </w:r>
      <w:r>
        <w:rPr>
          <w:rFonts w:ascii="Arial" w:eastAsia="Arial" w:cs="Arial" w:hAnsi="Arial"/>
          <w:color w:val="0B0B0B"/>
          <w:sz w:val="22"/>
          <w:szCs w:val="22"/>
        </w:rPr>
        <w:t xml:space="preserve"> Dispatch-time shifting assumes the model's hour effect is causal. In real data, other factors (demand mix, staffing) may move together with the hour, so this should be checked with a pilot.</w:t>
      </w:r>
    </w:p>
    <w:p>
      <w:pPr>
        <w:pStyle w:val="20"/>
        <w:numPr>
          <w:ilvl w:val="0"/>
          <w:numId w:val="1"/>
        </w:numPr>
        <w:spacing w:after="80" w:line="290" w:lineRule="auto"/>
      </w:pPr>
      <w:r>
        <w:rPr>
          <w:rFonts w:ascii="Arial" w:eastAsia="Arial" w:cs="Arial" w:hAnsi="Arial"/>
          <w:b/>
          <w:bCs/>
          <w:color w:val="0B0B0B"/>
          <w:sz w:val="22"/>
          <w:szCs w:val="22"/>
        </w:rPr>
        <w:t>Simplified optimization.</w:t>
      </w:r>
      <w:r>
        <w:rPr>
          <w:rFonts w:ascii="Arial" w:eastAsia="Arial" w:cs="Arial" w:hAnsi="Arial"/>
          <w:color w:val="0B0B0B"/>
          <w:sz w:val="22"/>
          <w:szCs w:val="22"/>
        </w:rPr>
        <w:t xml:space="preserve"> The fleet LP gives fractional counts, ignores the 18 km bike limit and uses class-average times. The assignment problem assumes one order per driver. A fuller version would use integer programming and a vehicle routing solver.</w:t>
      </w:r>
    </w:p>
    <w:p>
      <w:pPr>
        <w:pStyle w:val="20"/>
        <w:numPr>
          <w:ilvl w:val="0"/>
          <w:numId w:val="1"/>
        </w:numPr>
        <w:spacing w:after="80" w:line="290" w:lineRule="auto"/>
      </w:pPr>
      <w:r>
        <w:rPr>
          <w:rFonts w:ascii="Arial" w:eastAsia="Arial" w:cs="Arial" w:hAnsi="Arial"/>
          <w:b/>
          <w:bCs/>
          <w:color w:val="0B0B0B"/>
          <w:sz w:val="22"/>
          <w:szCs w:val="22"/>
        </w:rPr>
        <w:t>Point forecasts only.</w:t>
      </w:r>
      <w:r>
        <w:rPr>
          <w:rFonts w:ascii="Arial" w:eastAsia="Arial" w:cs="Arial" w:hAnsi="Arial"/>
          <w:color w:val="0B0B0B"/>
          <w:sz w:val="22"/>
          <w:szCs w:val="22"/>
        </w:rPr>
        <w:t xml:space="preserve"> The model returns one number. Quantile Gradient Boosting (for example the 10th and 90th percentiles) would give prediction intervals to build customer time windows.</w:t>
      </w:r>
    </w:p>
    <w:p>
      <w:pPr>
        <w:pStyle w:val="20"/>
        <w:numPr>
          <w:ilvl w:val="0"/>
          <w:numId w:val="1"/>
        </w:numPr>
        <w:spacing w:after="80" w:line="290" w:lineRule="auto"/>
      </w:pPr>
      <w:r>
        <w:rPr>
          <w:rFonts w:ascii="Arial" w:eastAsia="Arial" w:cs="Arial" w:hAnsi="Arial"/>
          <w:b/>
          <w:bCs/>
          <w:color w:val="0B0B0B"/>
          <w:sz w:val="22"/>
          <w:szCs w:val="22"/>
        </w:rPr>
        <w:t>Possible improvements.</w:t>
      </w:r>
      <w:r>
        <w:rPr>
          <w:rFonts w:ascii="Arial" w:eastAsia="Arial" w:cs="Arial" w:hAnsi="Arial"/>
          <w:color w:val="0B0B0B"/>
          <w:sz w:val="22"/>
          <w:szCs w:val="22"/>
        </w:rPr>
        <w:t xml:space="preserve"> Add real-time traffic feeds, historical per-stop service times, and driver-by-zone familiarity; compare with XGBoost or LightGBM; and use SHAP values to explain individual forecasts to dispatchers.</w:t>
      </w:r>
    </w:p>
    <w:p>
      <w:pPr>
        <w:pStyle w:val="26"/>
        <w:keepNext/>
        <w:spacing w:before="360" w:after="160"/>
      </w:pPr>
      <w:r>
        <w:rPr>
          <w:rFonts w:ascii="Arial" w:eastAsia="Arial" w:cs="Arial" w:hAnsi="Arial"/>
        </w:rPr>
        <w:t>10. Conclusion</w:t>
      </w:r>
    </w:p>
    <w:p>
      <w:pPr>
        <w:spacing w:after="140" w:line="300" w:lineRule="auto"/>
        <w:jc w:val="left"/>
      </w:pPr>
      <w:r>
        <w:rPr>
          <w:rFonts w:ascii="Arial" w:eastAsia="Arial" w:cs="Arial" w:hAnsi="Arial"/>
          <w:color w:val="0B0B0B"/>
          <w:sz w:val="22"/>
          <w:szCs w:val="22"/>
        </w:rPr>
        <w:t xml:space="preserve">A tuned Gradient Boosting model forecast delivery time with an average error of 4.8 minutes (R² 0.91), close to the limit imposed by the data's own randomness, and it was stable under cross-validation. Used inside three simple optimization methods, the forecast cut assignment cost by 10%, shortened flexible deliveries by 3.5% and cut the daily fleet cost by 6.7%. The most valuable lesson is not the algorithm but the structure: </w:t>
      </w:r>
      <w:r>
        <w:rPr>
          <w:rFonts w:ascii="Arial" w:eastAsia="Arial" w:cs="Arial" w:hAnsi="Arial"/>
          <w:b/>
          <w:bCs/>
          <w:color w:val="0B0B0B"/>
          <w:sz w:val="22"/>
          <w:szCs w:val="22"/>
        </w:rPr>
        <w:t>predict first, then let the prediction drive the decision</w:t>
      </w:r>
      <w:r>
        <w:rPr>
          <w:rFonts w:ascii="Arial" w:eastAsia="Arial" w:cs="Arial" w:hAnsi="Arial"/>
          <w:color w:val="0B0B0B"/>
          <w:sz w:val="22"/>
          <w:szCs w:val="22"/>
        </w:rPr>
        <w:t>. The same workflow transfers directly to real logistics data once the checks in Section 9 are done.</w:t>
      </w:r>
    </w:p>
    <w:p>
      <w:pPr>
        <w:pStyle w:val="26"/>
        <w:keepNext/>
        <w:spacing w:before="360" w:after="160"/>
      </w:pPr>
      <w:r>
        <w:rPr>
          <w:rFonts w:ascii="Arial" w:eastAsia="Arial" w:cs="Arial" w:hAnsi="Arial"/>
        </w:rPr>
        <w:t>Appendix A. Reproducibility</w:t>
      </w:r>
    </w:p>
    <w:p>
      <w:pPr>
        <w:keepNext/>
        <w:spacing w:before="120" w:after="80"/>
      </w:pPr>
      <w:r>
        <w:rPr>
          <w:rFonts w:ascii="Arial" w:eastAsia="Arial" w:cs="Arial" w:hAnsi="Arial"/>
          <w:b/>
          <w:bCs/>
          <w:color w:val="52514E"/>
          <w:sz w:val="19"/>
          <w:szCs w:val="19"/>
        </w:rPr>
        <w:t>Files delivered with this report</w:t>
      </w:r>
    </w:p>
    <w:tbl>
      <w:tblPr>
        <w:jc w:val="left"/>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3000"/>
        <w:gridCol w:w="6360"/>
      </w:tblGrid>
      <w:tr>
        <w:trPr>
          <w:cantSplit/>
          <w:tblHeader/>
        </w:trPr>
        <w:tc>
          <w:tcPr>
            <w:tcW w:w="3000" w:type="dxa"/>
            <w:tcBorders>
              <w:top w:val="single" w:sz="4" w:space="0" w:color="C3C2B7"/>
              <w:left w:val="single" w:sz="4" w:space="0" w:color="C3C2B7"/>
              <w:bottom w:val="single" w:sz="4" w:space="0" w:color="C3C2B7"/>
              <w:right w:val="single" w:sz="4" w:space="0" w:color="C3C2B7"/>
            </w:tcBorders>
            <w:shd w:val="clear" w:color="auto" w:fill="DCE8F7"/>
            <w:tcMar>
              <w:top w:w="70" w:type="dxa"/>
              <w:left w:w="110" w:type="dxa"/>
              <w:bottom w:w="70" w:type="dxa"/>
              <w:right w:w="110" w:type="dxa"/>
            </w:tcMar>
            <w:vAlign w:val="center"/>
          </w:tcPr>
          <w:p>
            <w:pPr>
              <w:spacing w:after="0" w:line="259" w:lineRule="auto"/>
              <w:jc w:val="left"/>
            </w:pPr>
            <w:r>
              <w:rPr>
                <w:rFonts w:ascii="Arial" w:eastAsia="Arial" w:cs="Arial" w:hAnsi="Arial"/>
                <w:b/>
                <w:bCs/>
                <w:color w:val="0B0B0B"/>
                <w:sz w:val="19"/>
                <w:szCs w:val="19"/>
              </w:rPr>
              <w:t>File</w:t>
            </w:r>
          </w:p>
        </w:tc>
        <w:tc>
          <w:tcPr>
            <w:tcW w:w="6360" w:type="dxa"/>
            <w:tcBorders>
              <w:top w:val="single" w:sz="4" w:space="0" w:color="C3C2B7"/>
              <w:left w:val="single" w:sz="4" w:space="0" w:color="C3C2B7"/>
              <w:bottom w:val="single" w:sz="4" w:space="0" w:color="C3C2B7"/>
              <w:right w:val="single" w:sz="4" w:space="0" w:color="C3C2B7"/>
            </w:tcBorders>
            <w:shd w:val="clear" w:color="auto" w:fill="DCE8F7"/>
            <w:tcMar>
              <w:top w:w="70" w:type="dxa"/>
              <w:left w:w="110" w:type="dxa"/>
              <w:bottom w:w="70" w:type="dxa"/>
              <w:right w:w="110" w:type="dxa"/>
            </w:tcMar>
            <w:vAlign w:val="center"/>
          </w:tcPr>
          <w:p>
            <w:pPr>
              <w:spacing w:after="0" w:line="259" w:lineRule="auto"/>
              <w:jc w:val="left"/>
            </w:pPr>
            <w:r>
              <w:rPr>
                <w:rFonts w:ascii="Arial" w:eastAsia="Arial" w:cs="Arial" w:hAnsi="Arial"/>
                <w:b/>
                <w:bCs/>
                <w:color w:val="0B0B0B"/>
                <w:sz w:val="19"/>
                <w:szCs w:val="19"/>
              </w:rPr>
              <w:t>Content</w:t>
            </w:r>
          </w:p>
        </w:tc>
      </w:tr>
      <w:tr>
        <w:trPr>
          <w:cantSplit/>
        </w:trPr>
        <w:tc>
          <w:tcPr>
            <w:tcW w:w="30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logistics_model.py</w:t>
            </w:r>
          </w:p>
        </w:tc>
        <w:tc>
          <w:tcPr>
            <w:tcW w:w="636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Complete script: simulation, preprocessing, training, cross-validation, tuning, charts and all three optimizations</w:t>
            </w:r>
          </w:p>
        </w:tc>
      </w:tr>
      <w:tr>
        <w:trPr>
          <w:cantSplit/>
        </w:trPr>
        <w:tc>
          <w:tcPr>
            <w:tcW w:w="30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data/deliveries.csv</w:t>
            </w:r>
          </w:p>
        </w:tc>
        <w:tc>
          <w:tcPr>
            <w:tcW w:w="636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The 6,000-row simulated dataset used in this report</w:t>
            </w:r>
          </w:p>
        </w:tc>
      </w:tr>
      <w:tr>
        <w:trPr>
          <w:cantSplit/>
        </w:trPr>
        <w:tc>
          <w:tcPr>
            <w:tcW w:w="300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results.json</w:t>
            </w:r>
          </w:p>
        </w:tc>
        <w:tc>
          <w:tcPr>
            <w:tcW w:w="6360" w:type="dxa"/>
            <w:tcBorders>
              <w:top w:val="single" w:sz="4" w:space="0" w:color="C3C2B7"/>
              <w:left w:val="single" w:sz="4" w:space="0" w:color="C3C2B7"/>
              <w:bottom w:val="single" w:sz="4" w:space="0" w:color="C3C2B7"/>
              <w:right w:val="single" w:sz="4" w:space="0" w:color="C3C2B7"/>
            </w:tcBorders>
            <w:tcMar>
              <w:top w:w="70" w:type="dxa"/>
              <w:left w:w="110" w:type="dxa"/>
              <w:bottom w:w="70" w:type="dxa"/>
              <w:right w:w="110" w:type="dxa"/>
            </w:tcMar>
            <w:vAlign w:val="center"/>
          </w:tcPr>
          <w:p>
            <w:pPr>
              <w:spacing w:after="0" w:line="259" w:lineRule="auto"/>
              <w:jc w:val="left"/>
            </w:pPr>
            <w:r>
              <w:rPr>
                <w:rFonts w:ascii="Arial" w:eastAsia="Arial" w:cs="Arial" w:hAnsi="Arial"/>
                <w:color w:val="0B0B0B"/>
                <w:sz w:val="19"/>
                <w:szCs w:val="19"/>
              </w:rPr>
              <w:t>Every metric and optimization result quoted in the report</w:t>
            </w:r>
          </w:p>
        </w:tc>
      </w:tr>
    </w:tbl>
    <w:p>
      <w:pPr>
        <w:spacing w:after="160"/>
      </w:pPr>
    </w:p>
    <w:p>
      <w:pPr>
        <w:keepNext/>
        <w:spacing w:before="120" w:after="60"/>
      </w:pPr>
      <w:r>
        <w:rPr>
          <w:rFonts w:ascii="Arial" w:eastAsia="Arial" w:cs="Arial" w:hAnsi="Arial"/>
          <w:b/>
          <w:bCs/>
          <w:color w:val="52514E"/>
          <w:sz w:val="19"/>
          <w:szCs w:val="19"/>
        </w:rPr>
        <w:t>How to run</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pip install numpy pandas scipy scikit-learn matplotlib</w:t>
      </w:r>
    </w:p>
    <w:p>
      <w:pPr>
        <w:keepLines/>
        <w:pBdr>
          <w:left w:val="single" w:sz="12" w:space="6" w:color="1C5CAB"/>
        </w:pBdr>
        <w:shd w:val="clear" w:color="auto" w:fill="F3F3F0"/>
        <w:spacing w:after="0" w:line="240" w:lineRule="auto"/>
        <w:ind w:left="120"/>
      </w:pPr>
      <w:r>
        <w:rPr>
          <w:rFonts w:ascii="Courier New" w:eastAsia="Courier New" w:cs="Courier New" w:hAnsi="Courier New"/>
          <w:color w:val="0B0B0B"/>
          <w:sz w:val="17"/>
          <w:szCs w:val="17"/>
        </w:rPr>
        <w:t>python logistics_model.py          # about 2 minutes; writes results.json, data/ and figures/</w:t>
      </w:r>
    </w:p>
    <w:p>
      <w:pPr>
        <w:spacing w:after="160"/>
      </w:pPr>
    </w:p>
    <w:p>
      <w:pPr>
        <w:spacing w:after="140" w:line="300" w:lineRule="auto"/>
        <w:jc w:val="left"/>
      </w:pPr>
      <w:r>
        <w:rPr>
          <w:rFonts w:ascii="Arial" w:eastAsia="Arial" w:cs="Arial" w:hAnsi="Arial"/>
          <w:color w:val="0B0B0B"/>
          <w:sz w:val="22"/>
          <w:szCs w:val="22"/>
        </w:rPr>
        <w:t>Library versions used: Python 3.13, scikit-learn 1.9.1, pandas 3.0.5, NumPy 2.5.3, SciPy 1.18.1, Matplotlib 3.11.2. A fixed random seed (42) is used throughout, so rerunning the script reproduces the numbers in this report.</w:t>
      </w:r>
    </w:p>
    <w:sectPr>
      <w:headerReference w:type="default" r:id="rId2"/>
      <w:footerReference w:type="default" r:id="rId3"/>
      <w:pgSz w:w="12240" w:h="15840"/>
      <w:pgMar w:top="1440" w:right="1440" w:bottom="1300" w:left="1440" w:header="708" w:footer="708" w:gutter="0"/>
      <w:pgNumType/>
      <w:docGrid w:linePitch="360" w:charSpace="0"/>
    </w:sectPr>
  </w:body>
</w:document>
</file>

<file path=word/fontTable.xml><?xml version="1.0" encoding="utf-8"?>
<w:fonts xmlns:w="http://schemas.openxmlformats.org/wordprocessingml/2006/main" xmlns:r="http://schemas.openxmlformats.org/officeDocument/2006/relationships">
  <w:font w:name="Arial">
    <w:panose1 w:val="00000000000000000000"/>
    <w:charset w:val="00"/>
    <w:family w:val="auto"/>
    <w:pitch w:val="variable"/>
    <w:sig w:usb0="00000000" w:usb1="00000000" w:usb2="00000000" w:usb3="00000000" w:csb0="00000000" w:csb1="00000000"/>
  </w:font>
  <w:font w:name="Courier New">
    <w:panose1 w:val="00000000000000000000"/>
    <w:charset w:val="00"/>
    <w:family w:val="auto"/>
    <w:pitch w:val="variable"/>
    <w:sig w:usb0="00000000" w:usb1="00000000" w:usb2="00000000" w:usb3="00000000" w:csb0="00000000" w:csb1="00000000"/>
  </w:font>
  <w:font w:name="Times New Roman">
    <w:panose1 w:val="00000000000000000000"/>
    <w:charset w:val="00"/>
    <w:family w:val="auto"/>
    <w:pitch w:val="variable"/>
    <w:sig w:usb0="00000000" w:usb1="00000000" w:usb2="00000000" w:usb3="00000000" w:csb0="00000000" w:csb1="00000000"/>
  </w:font>
  <w:font w:name="宋体">
    <w:panose1 w:val="00000000000000000000"/>
    <w:charset w:val="00"/>
    <w:family w:val="auto"/>
    <w:pitch w:val="variable"/>
    <w:sig w:usb0="00000000" w:usb1="00000000" w:usb2="00000000" w:usb3="00000000" w:csb0="00000000" w:csb1="00000000"/>
  </w:font>
  <w:font w:name="Luxi Sans">
    <w:altName w:val="Droid Sans"/>
    <w:panose1 w:val="00000000000000000000"/>
    <w:charset w:val="00"/>
    <w:family w:val="auto"/>
    <w:pitch w:val="variable"/>
    <w:sig w:usb0="00000000" w:usb1="00000000" w:usb2="00000000" w:usb3="00000000" w:csb0="00000000" w:csb1="00000000"/>
  </w:font>
  <w:font w:name="Evermore Ming">
    <w:altName w:val="Droid Sans"/>
    <w:panose1 w:val="00000000000000000000"/>
    <w:charset w:val="00"/>
    <w:family w:val="auto"/>
    <w:pitch w:val="variable"/>
    <w:sig w:usb0="00000000" w:usb1="00000000" w:usb2="00000000" w:usb3="00000000" w:csb0="00000000" w:csb1="00000000"/>
  </w:font>
</w:fonts>
</file>

<file path=word/footer1.xml><?xml version="1.0" encoding="utf-8"?>
<w:ft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jc w:val="center"/>
    </w:pPr>
    <w:r>
      <w:rPr>
        <w:rFonts w:ascii="Arial" w:eastAsia="Arial" w:cs="Arial" w:hAnsi="Arial"/>
        <w:color w:val="52514E"/>
        <w:sz w:val="17"/>
        <w:szCs w:val="17"/>
      </w:rPr>
      <w:t xml:space="preserve">Page </w:t>
    </w:r>
    <w:r>
      <w:rPr>
        <w:rFonts w:ascii="Arial" w:eastAsia="Arial" w:cs="Arial" w:hAnsi="Arial"/>
        <w:color w:val="52514E"/>
        <w:sz w:val="17"/>
        <w:szCs w:val="17"/>
      </w:rPr>
      <w:fldChar w:fldCharType="begin"/>
    </w:r>
    <w:r>
      <w:rPr>
        <w:rFonts w:ascii="Arial" w:eastAsia="Arial" w:cs="Arial" w:hAnsi="Arial"/>
        <w:color w:val="52514E"/>
        <w:sz w:val="17"/>
        <w:szCs w:val="17"/>
      </w:rPr>
      <w:instrText>PAGE</w:instrText>
    </w:r>
    <w:r>
      <w:rPr>
        <w:rFonts w:ascii="Arial" w:eastAsia="Arial" w:cs="Arial" w:hAnsi="Arial"/>
        <w:color w:val="52514E"/>
        <w:sz w:val="17"/>
        <w:szCs w:val="17"/>
      </w:rPr>
      <w:fldChar w:fldCharType="separate"/>
    </w:r>
    <w:r>
      <w:rPr>
        <w:rFonts w:ascii="Arial" w:eastAsia="Arial" w:cs="Arial" w:hAnsi="Arial"/>
        <w:color w:val="52514E"/>
        <w:sz w:val="17"/>
        <w:szCs w:val="17"/>
      </w:rPr>
      <w:fldChar w:fldCharType="end"/>
    </w:r>
  </w:p>
</w:ftr>
</file>

<file path=word/header1.xml><?xml version="1.0" encoding="utf-8"?>
<w:hdr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p>
    <w:pPr>
      <w:pBdr>
        <w:bottom w:val="single" w:sz="4" w:space="4" w:color="C3C2B7"/>
      </w:pBdr>
      <w:jc w:val="right"/>
    </w:pPr>
    <w:r>
      <w:rPr>
        <w:rFonts w:ascii="Arial" w:eastAsia="Arial" w:cs="Arial" w:hAnsi="Arial"/>
        <w:color w:val="52514E"/>
        <w:sz w:val="17"/>
        <w:szCs w:val="17"/>
      </w:rPr>
      <w:t>Predictive Modeling and Optimization in Logistics Systems</w:t>
    </w:r>
  </w:p>
</w:hdr>
</file>

<file path=word/numbering.xml><?xml version="1.0" encoding="utf-8"?>
<w:numbering xmlns:w="http://schemas.openxmlformats.org/wordprocessingml/2006/main" xmlns:o="urn:schemas-microsoft-com:office:office" xmlns:r="http://schemas.openxmlformats.org/officeDocument/2006/relationships" xmlns:m="http://schemas.openxmlformats.org/officeDocument/2006/math" xmlns:v="urn:schemas-microsoft-com:vml">
  <w:abstractNum w:abstractNumId="0">
    <w:nsid w:val="00000004"/>
    <w:multiLevelType w:val="hybridMultilevel"/>
    <w:tmpl w:val="00000000"/>
    <w:lvl w:ilvl="0">
      <w:start w:val="1"/>
      <w:numFmt w:val="bullet"/>
      <w:lvlRestart w:val="0"/>
      <w:lvlText w:val="•"/>
      <w:lvlJc w:val="left"/>
      <w:pPr>
        <w:tabs>
          <w:tab w:val="num" w:pos="0"/>
        </w:tabs>
        <w:ind w:left="540" w:hanging="270"/>
      </w:pPr>
    </w:lvl>
    <w:lvl w:ilvl="1">
      <w:start w:val="1"/>
      <w:numFmt w:val="decimal"/>
      <w:lvlRestart w:val="0"/>
      <w:lvlText w:val="%1"/>
      <w:lvlJc w:val="left"/>
      <w:pPr>
        <w:tabs>
          <w:tab w:val="num" w:pos="0"/>
        </w:tabs>
        <w:ind w:left="0" w:hanging="0"/>
      </w:pPr>
    </w:lvl>
    <w:lvl w:ilvl="2">
      <w:start w:val="1"/>
      <w:numFmt w:val="decimal"/>
      <w:lvlRestart w:val="0"/>
      <w:lvlText w:val="%1"/>
      <w:lvlJc w:val="left"/>
      <w:pPr>
        <w:tabs>
          <w:tab w:val="num" w:pos="0"/>
        </w:tabs>
        <w:ind w:left="0" w:hanging="0"/>
      </w:pPr>
    </w:lvl>
    <w:lvl w:ilvl="3">
      <w:start w:val="1"/>
      <w:numFmt w:val="decimal"/>
      <w:lvlRestart w:val="0"/>
      <w:lvlText w:val="%1"/>
      <w:lvlJc w:val="left"/>
      <w:pPr>
        <w:tabs>
          <w:tab w:val="num" w:pos="0"/>
        </w:tabs>
        <w:ind w:left="0" w:hanging="0"/>
      </w:pPr>
    </w:lvl>
    <w:lvl w:ilvl="4">
      <w:start w:val="1"/>
      <w:numFmt w:val="decimal"/>
      <w:lvlRestart w:val="0"/>
      <w:lvlText w:val="%1"/>
      <w:lvlJc w:val="left"/>
      <w:pPr>
        <w:tabs>
          <w:tab w:val="num" w:pos="0"/>
        </w:tabs>
        <w:ind w:left="0" w:hanging="0"/>
      </w:pPr>
    </w:lvl>
    <w:lvl w:ilvl="5">
      <w:start w:val="1"/>
      <w:numFmt w:val="decimal"/>
      <w:lvlRestart w:val="0"/>
      <w:lvlText w:val="%1"/>
      <w:lvlJc w:val="left"/>
      <w:pPr>
        <w:tabs>
          <w:tab w:val="num" w:pos="0"/>
        </w:tabs>
        <w:ind w:left="0" w:hanging="0"/>
      </w:pPr>
    </w:lvl>
    <w:lvl w:ilvl="6">
      <w:start w:val="1"/>
      <w:numFmt w:val="decimal"/>
      <w:lvlRestart w:val="0"/>
      <w:lvlText w:val="%1"/>
      <w:lvlJc w:val="left"/>
      <w:pPr>
        <w:tabs>
          <w:tab w:val="num" w:pos="0"/>
        </w:tabs>
        <w:ind w:left="0" w:hanging="0"/>
      </w:pPr>
    </w:lvl>
    <w:lvl w:ilvl="7">
      <w:start w:val="1"/>
      <w:numFmt w:val="decimal"/>
      <w:lvlRestart w:val="0"/>
      <w:lvlText w:val="%1"/>
      <w:lvlJc w:val="left"/>
      <w:pPr>
        <w:tabs>
          <w:tab w:val="num" w:pos="0"/>
        </w:tabs>
        <w:ind w:left="0" w:hanging="0"/>
      </w:pPr>
    </w:lvl>
    <w:lvl w:ilvl="8">
      <w:start w:val="1"/>
      <w:numFmt w:val="decimal"/>
      <w:lvlRestart w:val="0"/>
      <w:lvlText w:val="%1"/>
      <w:lvlJc w:val="left"/>
      <w:pPr>
        <w:tabs>
          <w:tab w:val="num" w:pos="0"/>
        </w:tabs>
        <w:ind w:left="0" w:hanging="0"/>
      </w:pPr>
    </w:lvl>
  </w:abstractNum>
  <w:abstractNum w:abstractNumId="1">
    <w:nsid w:val="00000005"/>
    <w:multiLevelType w:val="hybridMultilevel"/>
    <w:tmpl w:val="00000000"/>
    <w:lvl w:ilvl="0">
      <w:start w:val="1"/>
      <w:numFmt w:val="decimal"/>
      <w:lvlRestart w:val="0"/>
      <w:lvlText w:val="%1."/>
      <w:lvlJc w:val="left"/>
      <w:pPr>
        <w:tabs>
          <w:tab w:val="num" w:pos="0"/>
        </w:tabs>
        <w:ind w:left="540" w:hanging="360"/>
      </w:pPr>
    </w:lvl>
    <w:lvl w:ilvl="1">
      <w:start w:val="1"/>
      <w:numFmt w:val="decimal"/>
      <w:lvlRestart w:val="0"/>
      <w:lvlText w:val="%1"/>
      <w:lvlJc w:val="left"/>
      <w:pPr>
        <w:tabs>
          <w:tab w:val="num" w:pos="0"/>
        </w:tabs>
        <w:ind w:left="0" w:hanging="0"/>
      </w:pPr>
    </w:lvl>
    <w:lvl w:ilvl="2">
      <w:start w:val="1"/>
      <w:numFmt w:val="decimal"/>
      <w:lvlRestart w:val="0"/>
      <w:lvlText w:val="%1"/>
      <w:lvlJc w:val="left"/>
      <w:pPr>
        <w:tabs>
          <w:tab w:val="num" w:pos="0"/>
        </w:tabs>
        <w:ind w:left="0" w:hanging="0"/>
      </w:pPr>
    </w:lvl>
    <w:lvl w:ilvl="3">
      <w:start w:val="1"/>
      <w:numFmt w:val="decimal"/>
      <w:lvlRestart w:val="0"/>
      <w:lvlText w:val="%1"/>
      <w:lvlJc w:val="left"/>
      <w:pPr>
        <w:tabs>
          <w:tab w:val="num" w:pos="0"/>
        </w:tabs>
        <w:ind w:left="0" w:hanging="0"/>
      </w:pPr>
    </w:lvl>
    <w:lvl w:ilvl="4">
      <w:start w:val="1"/>
      <w:numFmt w:val="decimal"/>
      <w:lvlRestart w:val="0"/>
      <w:lvlText w:val="%1"/>
      <w:lvlJc w:val="left"/>
      <w:pPr>
        <w:tabs>
          <w:tab w:val="num" w:pos="0"/>
        </w:tabs>
        <w:ind w:left="0" w:hanging="0"/>
      </w:pPr>
    </w:lvl>
    <w:lvl w:ilvl="5">
      <w:start w:val="1"/>
      <w:numFmt w:val="decimal"/>
      <w:lvlRestart w:val="0"/>
      <w:lvlText w:val="%1"/>
      <w:lvlJc w:val="left"/>
      <w:pPr>
        <w:tabs>
          <w:tab w:val="num" w:pos="0"/>
        </w:tabs>
        <w:ind w:left="0" w:hanging="0"/>
      </w:pPr>
    </w:lvl>
    <w:lvl w:ilvl="6">
      <w:start w:val="1"/>
      <w:numFmt w:val="decimal"/>
      <w:lvlRestart w:val="0"/>
      <w:lvlText w:val="%1"/>
      <w:lvlJc w:val="left"/>
      <w:pPr>
        <w:tabs>
          <w:tab w:val="num" w:pos="0"/>
        </w:tabs>
        <w:ind w:left="0" w:hanging="0"/>
      </w:pPr>
    </w:lvl>
    <w:lvl w:ilvl="7">
      <w:start w:val="1"/>
      <w:numFmt w:val="decimal"/>
      <w:lvlRestart w:val="0"/>
      <w:lvlText w:val="%1"/>
      <w:lvlJc w:val="left"/>
      <w:pPr>
        <w:tabs>
          <w:tab w:val="num" w:pos="0"/>
        </w:tabs>
        <w:ind w:left="0" w:hanging="0"/>
      </w:pPr>
    </w:lvl>
    <w:lvl w:ilvl="8">
      <w:start w:val="1"/>
      <w:numFmt w:val="decimal"/>
      <w:lvlRestart w:val="0"/>
      <w:lvlText w:val="%1"/>
      <w:lvlJc w:val="left"/>
      <w:pPr>
        <w:tabs>
          <w:tab w:val="num" w:pos="0"/>
        </w:tabs>
        <w:ind w:left="0" w:hanging="0"/>
      </w:pPr>
    </w:lvl>
  </w:abstractNum>
  <w:num w:numId="1">
    <w:abstractNumId w:val="0"/>
  </w:num>
  <w:num w:numId="2">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2"/>
  <w:displayBackgroundShape/>
  <w:bordersDoNotSurroundHeader/>
  <w:bordersDoNotSurroundFooter/>
  <w:defaultTabStop w:val="420"/>
  <w:evenAndOddHeaders/>
  <w:drawingGridHorizontalSpacing w:val="110"/>
  <w:drawingGridVerticalSpacing w:val="156"/>
  <w:displayHorizontalDrawingGridEvery w:val="0"/>
  <w:displayVerticalDrawingGridEvery w:val="1"/>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rPr>
      <w:rFonts w:ascii="Arial" w:eastAsia="Arial" w:cs="Arial" w:hAnsi="Arial"/>
      <w:sz w:val="22"/>
      <w:szCs w:val="22"/>
    </w:rPr>
  </w:style>
  <w:style w:type="paragraph" w:styleId="1">
    <w:name w:val="heading 1"/>
    <w:basedOn w:val="0"/>
    <w:next w:val="0"/>
    <w:pPr>
      <w:keepNext/>
      <w:keepLines/>
      <w:spacing w:before="340" w:after="330" w:line="578" w:lineRule="auto"/>
      <w:outlineLvl w:val="0"/>
    </w:pPr>
    <w:rPr>
      <w:b/>
      <w:bCs/>
      <w:kern w:val="44"/>
      <w:sz w:val="44"/>
    </w:rPr>
  </w:style>
  <w:style w:type="paragraph" w:styleId="2">
    <w:name w:val="heading 2"/>
    <w:basedOn w:val="0"/>
    <w:next w:val="0"/>
    <w:pPr>
      <w:keepNext/>
      <w:keepLines/>
      <w:spacing w:before="260" w:after="260" w:line="415" w:lineRule="auto"/>
      <w:outlineLvl w:val="1"/>
    </w:pPr>
    <w:rPr>
      <w:rFonts w:ascii="Luxi Sans" w:eastAsia="Evermore Ming" w:hAnsi="Luxi Sans"/>
      <w:b/>
      <w:sz w:val="32"/>
    </w:rPr>
  </w:style>
  <w:style w:type="paragraph" w:styleId="3">
    <w:name w:val="heading 3"/>
    <w:basedOn w:val="0"/>
    <w:next w:val="0"/>
    <w:pPr>
      <w:keepNext/>
      <w:keepLines/>
      <w:spacing w:before="260" w:after="260" w:line="415" w:lineRule="auto"/>
      <w:outlineLvl w:val="2"/>
    </w:pPr>
    <w:rPr>
      <w:b/>
      <w:sz w:val="32"/>
    </w:rPr>
  </w:style>
  <w:style w:type="character" w:default="1" w:styleId="10">
    <w:name w:val="Default Paragraph Font"/>
  </w:style>
  <w:style w:type="paragraph" w:styleId="15">
    <w:name w:val="Title"/>
    <w:basedOn w:val="0"/>
    <w:next w:val="0"/>
    <w:rPr>
      <w:sz w:val="56"/>
      <w:szCs w:val="56"/>
    </w:rPr>
  </w:style>
  <w:style w:type="paragraph" w:customStyle="1" w:styleId="16">
    <w:name w:val="Heading 4"/>
    <w:basedOn w:val="0"/>
    <w:next w:val="0"/>
    <w:rPr>
      <w:i/>
      <w:iCs/>
      <w:color w:val="2E74B5"/>
    </w:rPr>
  </w:style>
  <w:style w:type="paragraph" w:customStyle="1" w:styleId="17">
    <w:name w:val="Heading 5"/>
    <w:basedOn w:val="0"/>
    <w:next w:val="0"/>
    <w:rPr>
      <w:color w:val="2E74B5"/>
    </w:rPr>
  </w:style>
  <w:style w:type="paragraph" w:customStyle="1" w:styleId="18">
    <w:name w:val="Heading 6"/>
    <w:basedOn w:val="0"/>
    <w:next w:val="0"/>
    <w:rPr>
      <w:color w:val="1F4D78"/>
    </w:rPr>
  </w:style>
  <w:style w:type="paragraph" w:styleId="19">
    <w:name w:val="Strong"/>
    <w:basedOn w:val="0"/>
    <w:next w:val="0"/>
    <w:rPr>
      <w:b/>
      <w:bCs/>
    </w:rPr>
  </w:style>
  <w:style w:type="paragraph" w:customStyle="1" w:styleId="20">
    <w:name w:val="List Paragraph"/>
    <w:basedOn w:val="0"/>
  </w:style>
  <w:style w:type="character" w:styleId="21">
    <w:name w:val="Hyperlink"/>
    <w:rPr>
      <w:color w:val="0563C1"/>
      <w:u w:val="single"/>
    </w:rPr>
  </w:style>
  <w:style w:type="character" w:styleId="22">
    <w:name w:val="footnote reference"/>
    <w:rPr>
      <w:vertAlign w:val="superscript"/>
    </w:rPr>
  </w:style>
  <w:style w:type="paragraph" w:styleId="23">
    <w:name w:val="footnote text"/>
    <w:basedOn w:val="0"/>
    <w:pPr>
      <w:spacing w:after="0" w:line="240" w:lineRule="auto"/>
    </w:pPr>
    <w:rPr>
      <w:sz w:val="20"/>
      <w:szCs w:val="20"/>
    </w:rPr>
  </w:style>
  <w:style w:type="character" w:styleId="24">
    <w:name w:val="endnote reference"/>
    <w:rPr>
      <w:vertAlign w:val="superscript"/>
    </w:rPr>
  </w:style>
  <w:style w:type="paragraph" w:styleId="25">
    <w:name w:val="endnote text"/>
    <w:basedOn w:val="0"/>
    <w:pPr>
      <w:spacing w:after="0" w:line="240" w:lineRule="auto"/>
    </w:pPr>
    <w:rPr>
      <w:sz w:val="20"/>
      <w:szCs w:val="20"/>
    </w:rPr>
  </w:style>
  <w:style w:type="paragraph" w:customStyle="1" w:styleId="26">
    <w:name w:val="Heading 1"/>
    <w:basedOn w:val="0"/>
    <w:next w:val="0"/>
    <w:pPr>
      <w:spacing w:before="360" w:after="160"/>
      <w:outlineLvl w:val="0"/>
    </w:pPr>
    <w:rPr>
      <w:rFonts w:ascii="Arial" w:eastAsia="Arial" w:cs="Arial" w:hAnsi="Arial"/>
      <w:b/>
      <w:bCs/>
      <w:color w:val="1C5CAB"/>
      <w:sz w:val="32"/>
      <w:szCs w:val="32"/>
    </w:rPr>
  </w:style>
  <w:style w:type="paragraph" w:customStyle="1" w:styleId="27">
    <w:name w:val="Heading 2"/>
    <w:basedOn w:val="0"/>
    <w:next w:val="0"/>
    <w:pPr>
      <w:spacing w:before="240" w:after="120"/>
      <w:outlineLvl w:val="1"/>
    </w:pPr>
    <w:rPr>
      <w:rFonts w:ascii="Arial" w:eastAsia="Arial" w:cs="Arial" w:hAnsi="Arial"/>
      <w:b/>
      <w:bCs/>
      <w:color w:val="0B0B0B"/>
      <w:sz w:val="26"/>
      <w:szCs w:val="26"/>
    </w:rPr>
  </w:style>
  <w:style w:type="paragraph" w:customStyle="1" w:styleId="28">
    <w:name w:val="Heading 3"/>
    <w:basedOn w:val="0"/>
    <w:next w:val="0"/>
    <w:pPr>
      <w:spacing w:before="180" w:after="80"/>
      <w:outlineLvl w:val="2"/>
    </w:pPr>
    <w:rPr>
      <w:rFonts w:ascii="Arial" w:eastAsia="Arial" w:cs="Arial" w:hAnsi="Arial"/>
      <w:b/>
      <w:bCs/>
      <w:color w:val="52514E"/>
      <w:sz w:val="23"/>
      <w:szCs w:val="23"/>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image" Target="media/2.png"/><Relationship Id="rId5" Type="http://schemas.openxmlformats.org/officeDocument/2006/relationships/image" Target="media/5.png"/><Relationship Id="rId6" Type="http://schemas.openxmlformats.org/officeDocument/2006/relationships/image" Target="media/8.png"/><Relationship Id="rId7" Type="http://schemas.openxmlformats.org/officeDocument/2006/relationships/image" Target="media/11.png"/><Relationship Id="rId8" Type="http://schemas.openxmlformats.org/officeDocument/2006/relationships/image" Target="media/14.png"/><Relationship Id="rId9" Type="http://schemas.openxmlformats.org/officeDocument/2006/relationships/image" Target="media/17.png"/><Relationship Id="rId10" Type="http://schemas.openxmlformats.org/officeDocument/2006/relationships/styles" Target="styles.xml"/><Relationship Id="rId11" Type="http://schemas.openxmlformats.org/officeDocument/2006/relationships/numbering" Target="numbering.xml"/><Relationship Id="rId12" Type="http://schemas.openxmlformats.org/officeDocument/2006/relationships/fontTable" Target="fontTable.xml"/></Relationships>
</file>

<file path=docProps/app.xml><?xml version="1.0" encoding="utf-8"?>
<Properties xmlns="http://schemas.openxmlformats.org/officeDocument/2006/extended-properties">
  <Template>Normal.eit</Template>
  <TotalTime>2</TotalTime>
  <Application>Yozo_Office</Application>
  <Pages>17</Pages>
  <Words>3945</Words>
  <Characters>21701</Characters>
  <Lines>662</Lines>
  <Paragraphs>434</Paragraphs>
  <CharactersWithSpaces>25709</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title>Predictive Modeling and Optimization in Logistics Systems</dc:title>
  <dc:creator>Week 4 Task</dc:creator>
  <cp:lastModifiedBy>vivo user</cp:lastModifiedBy>
  <cp:revision>1</cp:revision>
  <dcterms:created xsi:type="dcterms:W3CDTF">2026-10-29T10:36:17Z</dcterms:created>
  <dcterms:modified xsi:type="dcterms:W3CDTF">2026-10-29T08:14:40Z</dcterms:modified>
</cp:coreProperties>
</file>