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Aptos Display" w:hAnsi="Aptos Display"/>
          <w:b/>
          <w:color w:val="183453"/>
          <w:sz w:val="60"/>
        </w:rPr>
        <w:t>GLiNER Multilingual v2.1</w:t>
      </w:r>
    </w:p>
    <w:p>
      <w:r>
        <w:rPr>
          <w:color w:val="235B87"/>
          <w:sz w:val="38"/>
        </w:rPr>
        <w:t>Single NVIDIA T4 GPU: Throughput Optimization &amp; Profiling Plan</w:t>
      </w:r>
    </w:p>
    <w:p>
      <w:r>
        <w:rPr>
          <w:b/>
          <w:sz w:val="21"/>
        </w:rPr>
        <w:t>Baseline: 53 chunks/sec  •  Target: 100 chunks/sec  •  Accuracy-preserving optimization</w:t>
      </w:r>
    </w:p>
    <w:tbl>
      <w:tblPr>
        <w:tblW w:type="auto" w:w="0"/>
        <w:tblLook w:firstColumn="1" w:firstRow="1" w:lastColumn="0" w:lastRow="0" w:noHBand="0" w:noVBand="1" w:val="04A0"/>
      </w:tblPr>
      <w:tblGrid>
        <w:gridCol w:w="10080"/>
      </w:tblGrid>
      <w:tr>
        <w:tc>
          <w:tcPr>
            <w:tcW w:type="dxa" w:w="10080"/>
            <w:shd w:fill="EAF3EC"/>
          </w:tcPr>
          <w:p>
            <w:r/>
            <w:r>
              <w:rPr>
                <w:b/>
                <w:color w:val="183453"/>
              </w:rPr>
              <w:t>Executive conclusion</w:t>
            </w:r>
          </w:p>
          <w:p>
            <w:pPr>
              <w:spacing w:after="60"/>
            </w:pPr>
            <w:r>
              <w:rPr>
                <w:sz w:val="18"/>
              </w:rPr>
              <w:t>100 processed windows/sec is a credible experiment target, not a guaranteed or proven maximum. Profile the current 53 windows/sec path first, then optimize batching, launch overhead, mDeBERTa attention, memory traffic and GLiNER span scoring. If zero accuracy loss is mandatory, retain current precision and semantics until every alternate path passes regression tests.</w:t>
            </w:r>
          </w:p>
        </w:tc>
      </w:tr>
    </w:tbl>
    <w:p>
      <w:pPr>
        <w:spacing w:after="20"/>
      </w:pPr>
    </w:p>
    <w:p>
      <w:pPr>
        <w:pStyle w:val="Heading2"/>
      </w:pPr>
      <w:r>
        <w:t>Document scope</w:t>
      </w:r>
    </w:p>
    <w:p>
      <w:pPr>
        <w:pStyle w:val="ListBullet"/>
        <w:spacing w:after="40"/>
      </w:pPr>
      <w:r>
        <w:t>Model and T4 assumptions; compute and memory-bandwidth ceilings.</w:t>
      </w:r>
    </w:p>
    <w:p>
      <w:pPr>
        <w:pStyle w:val="ListBullet"/>
        <w:spacing w:after="40"/>
      </w:pPr>
      <w:r>
        <w:t>Chunk overlap, activation traffic, and why gzip is not the preferred solution.</w:t>
      </w:r>
    </w:p>
    <w:p>
      <w:pPr>
        <w:pStyle w:val="ListBullet"/>
        <w:spacing w:after="40"/>
      </w:pPr>
      <w:r>
        <w:t>Prioritized optimization roadmap and candidate custom kernels.</w:t>
      </w:r>
    </w:p>
    <w:p>
      <w:pPr>
        <w:pStyle w:val="ListBullet"/>
        <w:spacing w:after="40"/>
      </w:pPr>
      <w:r>
        <w:t>Nsight profiling commands, benchmark matrix, accuracy gates, and implementation sequence.</w:t>
      </w:r>
    </w:p>
    <w:p>
      <w:pPr>
        <w:pStyle w:val="Note"/>
      </w:pPr>
      <w:r>
        <w:t>Prepared 25 October 2026. Estimates are clearly separated from measured results; proposed optimizations have not been assumed to be implemented.</w:t>
      </w:r>
    </w:p>
    <w:p>
      <w:r>
        <w:br w:type="page"/>
      </w:r>
    </w:p>
    <w:p>
      <w:pPr>
        <w:pStyle w:val="Heading1"/>
      </w:pPr>
      <w:r>
        <w:t>1. Executive summary</w:t>
      </w:r>
    </w:p>
    <w:p>
      <w:r>
        <w:t>Current reported baseline: 53 chunks/sec on one NVIDIA T4 with a custom GLiNER kernel. Target: 100 chunks/sec for `urchade/gliner_multi-v2.1`. The target requires 100/53 = 1.887× throughput, or 88.7% more windows per second.</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83453"/>
          </w:tcPr>
          <w:p>
            <w:r>
              <w:rPr>
                <w:b/>
                <w:color w:val="FFFFFF"/>
                <w:sz w:val="16"/>
              </w:rPr>
              <w:t>Metric</w:t>
            </w:r>
          </w:p>
        </w:tc>
        <w:tc>
          <w:tcPr>
            <w:tcW w:type="dxa" w:w="3360"/>
            <w:shd w:fill="183453"/>
          </w:tcPr>
          <w:p>
            <w:r>
              <w:rPr>
                <w:b/>
                <w:color w:val="FFFFFF"/>
                <w:sz w:val="16"/>
              </w:rPr>
              <w:t>Value</w:t>
            </w:r>
          </w:p>
        </w:tc>
        <w:tc>
          <w:tcPr>
            <w:tcW w:type="dxa" w:w="3360"/>
            <w:shd w:fill="183453"/>
          </w:tcPr>
          <w:p>
            <w:r>
              <w:rPr>
                <w:b/>
                <w:color w:val="FFFFFF"/>
                <w:sz w:val="16"/>
              </w:rPr>
              <w:t>Interpretation</w:t>
            </w:r>
          </w:p>
        </w:tc>
      </w:tr>
      <w:tr>
        <w:tc>
          <w:tcPr>
            <w:tcW w:type="dxa" w:w="2232"/>
            <w:vAlign w:val="center"/>
          </w:tcPr>
          <w:p>
            <w:pPr>
              <w:spacing w:after="20"/>
            </w:pPr>
            <w:r>
              <w:rPr>
                <w:rFonts w:ascii="Aptos" w:hAnsi="Aptos"/>
                <w:sz w:val="16"/>
              </w:rPr>
              <w:t>Current throughput</w:t>
            </w:r>
          </w:p>
        </w:tc>
        <w:tc>
          <w:tcPr>
            <w:tcW w:type="dxa" w:w="2160"/>
            <w:vAlign w:val="center"/>
          </w:tcPr>
          <w:p>
            <w:pPr>
              <w:spacing w:after="20"/>
            </w:pPr>
            <w:r>
              <w:rPr>
                <w:rFonts w:ascii="Aptos" w:hAnsi="Aptos"/>
                <w:sz w:val="16"/>
              </w:rPr>
              <w:t>53 windows/sec</w:t>
            </w:r>
          </w:p>
        </w:tc>
        <w:tc>
          <w:tcPr>
            <w:tcW w:type="dxa" w:w="6048"/>
            <w:vAlign w:val="center"/>
          </w:tcPr>
          <w:p>
            <w:pPr>
              <w:spacing w:after="20"/>
            </w:pPr>
            <w:r>
              <w:rPr>
                <w:rFonts w:ascii="Aptos" w:hAnsi="Aptos"/>
                <w:sz w:val="16"/>
              </w:rPr>
              <w:t>User-reported result; reproduce with a fixed benchmark.</w:t>
            </w:r>
          </w:p>
        </w:tc>
      </w:tr>
      <w:tr>
        <w:tc>
          <w:tcPr>
            <w:tcW w:type="dxa" w:w="2232"/>
            <w:vAlign w:val="center"/>
            <w:shd w:fill="F2F6F9"/>
          </w:tcPr>
          <w:p>
            <w:pPr>
              <w:spacing w:after="20"/>
            </w:pPr>
            <w:r>
              <w:rPr>
                <w:rFonts w:ascii="Aptos" w:hAnsi="Aptos"/>
                <w:sz w:val="16"/>
              </w:rPr>
              <w:t>Target</w:t>
            </w:r>
          </w:p>
        </w:tc>
        <w:tc>
          <w:tcPr>
            <w:tcW w:type="dxa" w:w="2160"/>
            <w:vAlign w:val="center"/>
            <w:shd w:fill="F2F6F9"/>
          </w:tcPr>
          <w:p>
            <w:pPr>
              <w:spacing w:after="20"/>
            </w:pPr>
            <w:r>
              <w:rPr>
                <w:rFonts w:ascii="Aptos" w:hAnsi="Aptos"/>
                <w:sz w:val="16"/>
              </w:rPr>
              <w:t>100 windows/sec</w:t>
            </w:r>
          </w:p>
        </w:tc>
        <w:tc>
          <w:tcPr>
            <w:tcW w:type="dxa" w:w="6048"/>
            <w:vAlign w:val="center"/>
            <w:shd w:fill="F2F6F9"/>
          </w:tcPr>
          <w:p>
            <w:pPr>
              <w:spacing w:after="20"/>
            </w:pPr>
            <w:r>
              <w:rPr>
                <w:rFonts w:ascii="Aptos" w:hAnsi="Aptos"/>
                <w:sz w:val="16"/>
              </w:rPr>
              <w:t>Goal to test, not a proven ceiling.</w:t>
            </w:r>
          </w:p>
        </w:tc>
      </w:tr>
      <w:tr>
        <w:tc>
          <w:tcPr>
            <w:tcW w:type="dxa" w:w="2232"/>
            <w:vAlign w:val="center"/>
          </w:tcPr>
          <w:p>
            <w:pPr>
              <w:spacing w:after="20"/>
            </w:pPr>
            <w:r>
              <w:rPr>
                <w:rFonts w:ascii="Aptos" w:hAnsi="Aptos"/>
                <w:sz w:val="16"/>
              </w:rPr>
              <w:t>Required speedup</w:t>
            </w:r>
          </w:p>
        </w:tc>
        <w:tc>
          <w:tcPr>
            <w:tcW w:type="dxa" w:w="2160"/>
            <w:vAlign w:val="center"/>
          </w:tcPr>
          <w:p>
            <w:pPr>
              <w:spacing w:after="20"/>
            </w:pPr>
            <w:r>
              <w:rPr>
                <w:rFonts w:ascii="Aptos" w:hAnsi="Aptos"/>
                <w:sz w:val="16"/>
              </w:rPr>
              <w:t>1.89×</w:t>
            </w:r>
          </w:p>
        </w:tc>
        <w:tc>
          <w:tcPr>
            <w:tcW w:type="dxa" w:w="6048"/>
            <w:vAlign w:val="center"/>
          </w:tcPr>
          <w:p>
            <w:pPr>
              <w:spacing w:after="20"/>
            </w:pPr>
            <w:r>
              <w:rPr>
                <w:rFonts w:ascii="Aptos" w:hAnsi="Aptos"/>
                <w:sz w:val="16"/>
              </w:rPr>
              <w:t>Same definition of window and same accuracy requirements.</w:t>
            </w:r>
          </w:p>
        </w:tc>
      </w:tr>
      <w:tr>
        <w:tc>
          <w:tcPr>
            <w:tcW w:type="dxa" w:w="2232"/>
            <w:vAlign w:val="center"/>
            <w:shd w:fill="F2F6F9"/>
          </w:tcPr>
          <w:p>
            <w:pPr>
              <w:spacing w:after="20"/>
            </w:pPr>
            <w:r>
              <w:rPr>
                <w:rFonts w:ascii="Aptos" w:hAnsi="Aptos"/>
                <w:sz w:val="16"/>
              </w:rPr>
              <w:t>Reciprocal time illustration</w:t>
            </w:r>
          </w:p>
        </w:tc>
        <w:tc>
          <w:tcPr>
            <w:tcW w:type="dxa" w:w="2160"/>
            <w:vAlign w:val="center"/>
            <w:shd w:fill="F2F6F9"/>
          </w:tcPr>
          <w:p>
            <w:pPr>
              <w:spacing w:after="20"/>
            </w:pPr>
            <w:r>
              <w:rPr>
                <w:rFonts w:ascii="Aptos" w:hAnsi="Aptos"/>
                <w:sz w:val="16"/>
              </w:rPr>
              <w:t>18.9 ms → 10 ms/window</w:t>
            </w:r>
          </w:p>
        </w:tc>
        <w:tc>
          <w:tcPr>
            <w:tcW w:type="dxa" w:w="6048"/>
            <w:vAlign w:val="center"/>
            <w:shd w:fill="F2F6F9"/>
          </w:tcPr>
          <w:p>
            <w:pPr>
              <w:spacing w:after="20"/>
            </w:pPr>
            <w:r>
              <w:rPr>
                <w:rFonts w:ascii="Aptos" w:hAnsi="Aptos"/>
                <w:sz w:val="16"/>
              </w:rPr>
              <w:t>Only applies as a simple reciprocal; batched throughput is not single-request latency.</w:t>
            </w:r>
          </w:p>
        </w:tc>
      </w:tr>
      <w:tr>
        <w:tc>
          <w:tcPr>
            <w:tcW w:type="dxa" w:w="2232"/>
            <w:vAlign w:val="center"/>
          </w:tcPr>
          <w:p>
            <w:pPr>
              <w:spacing w:after="20"/>
            </w:pPr>
            <w:r>
              <w:rPr>
                <w:rFonts w:ascii="Aptos" w:hAnsi="Aptos"/>
                <w:sz w:val="16"/>
              </w:rPr>
              <w:t>Accuracy requirement</w:t>
            </w:r>
          </w:p>
        </w:tc>
        <w:tc>
          <w:tcPr>
            <w:tcW w:type="dxa" w:w="2160"/>
            <w:vAlign w:val="center"/>
          </w:tcPr>
          <w:p>
            <w:pPr>
              <w:spacing w:after="20"/>
            </w:pPr>
            <w:r>
              <w:rPr>
                <w:rFonts w:ascii="Aptos" w:hAnsi="Aptos"/>
                <w:sz w:val="16"/>
              </w:rPr>
              <w:t>No regression</w:t>
            </w:r>
          </w:p>
        </w:tc>
        <w:tc>
          <w:tcPr>
            <w:tcW w:type="dxa" w:w="6048"/>
            <w:vAlign w:val="center"/>
          </w:tcPr>
          <w:p>
            <w:pPr>
              <w:spacing w:after="20"/>
            </w:pPr>
            <w:r>
              <w:rPr>
                <w:rFonts w:ascii="Aptos" w:hAnsi="Aptos"/>
                <w:sz w:val="16"/>
              </w:rPr>
              <w:t>Keep model, tokenizer, labels, thresholds, chunking, overlap and merge semantics fixed.</w:t>
            </w:r>
          </w:p>
        </w:tc>
      </w:tr>
    </w:tbl>
    <w:p>
      <w:pPr>
        <w:spacing w:after="20"/>
      </w:pPr>
    </w:p>
    <w:tbl>
      <w:tblPr>
        <w:tblW w:type="auto" w:w="0"/>
        <w:tblLook w:firstColumn="1" w:firstRow="1" w:lastColumn="0" w:lastRow="0" w:noHBand="0" w:noVBand="1" w:val="04A0"/>
      </w:tblPr>
      <w:tblGrid>
        <w:gridCol w:w="10080"/>
      </w:tblGrid>
      <w:tr>
        <w:tc>
          <w:tcPr>
            <w:tcW w:type="dxa" w:w="10080"/>
            <w:shd w:fill="EAF3EC"/>
          </w:tcPr>
          <w:p>
            <w:r/>
            <w:r>
              <w:rPr>
                <w:b/>
                <w:color w:val="183453"/>
              </w:rPr>
              <w:t>Define throughput precisely</w:t>
            </w:r>
          </w:p>
          <w:p>
            <w:pPr>
              <w:spacing w:after="60"/>
            </w:pPr>
            <w:r>
              <w:rPr>
                <w:sz w:val="18"/>
              </w:rPr>
              <w:t>'Chunks/sec' here means model input windows processed per second. With overlapping windows, it is not the same as unique words/sec, documents/sec, or non-overlapping-window equivalents.</w:t>
            </w:r>
          </w:p>
        </w:tc>
      </w:tr>
    </w:tbl>
    <w:p>
      <w:pPr>
        <w:spacing w:after="20"/>
      </w:pPr>
    </w:p>
    <w:p>
      <w:pPr>
        <w:pStyle w:val="Heading2"/>
      </w:pPr>
      <w:r>
        <w:t>Recommended strategy</w:t>
      </w:r>
    </w:p>
    <w:p>
      <w:pPr>
        <w:pStyle w:val="ListNumber"/>
        <w:spacing w:after="40"/>
      </w:pPr>
      <w:r>
        <w:t>Reproduce and profile the 53/sec baseline before writing more kernels.</w:t>
      </w:r>
    </w:p>
    <w:p>
      <w:pPr>
        <w:pStyle w:val="ListNumber"/>
        <w:spacing w:after="40"/>
      </w:pPr>
      <w:r>
        <w:t>Start with no-semantic-change improvements: batching, length bucketing without truncation, buffer reuse, fewer copies/synchronizations, and overlapping CPU preprocessing with GPU work.</w:t>
      </w:r>
    </w:p>
    <w:p>
      <w:pPr>
        <w:pStyle w:val="ListNumber"/>
        <w:spacing w:after="40"/>
      </w:pPr>
      <w:r>
        <w:t>Benchmark FlashDeBERTa for the mDeBERTa backbone if package versions are compatible; validate outputs against the existing path.</w:t>
      </w:r>
    </w:p>
    <w:p>
      <w:pPr>
        <w:pStyle w:val="ListNumber"/>
        <w:spacing w:after="40"/>
      </w:pPr>
      <w:r>
        <w:t>Use Nsight Compute to identify compute-, DRAM-, cache-, or launch-bound kernels.</w:t>
      </w:r>
    </w:p>
    <w:p>
      <w:pPr>
        <w:pStyle w:val="ListNumber"/>
        <w:spacing w:after="40"/>
      </w:pPr>
      <w:r>
        <w:t>Write custom kernels only for profiled hot spots: relative-position attention, layout transformations, and GLiNER span scoring.</w:t>
      </w:r>
    </w:p>
    <w:p>
      <w:pPr>
        <w:pStyle w:val="ListNumber"/>
        <w:spacing w:after="40"/>
      </w:pPr>
      <w:r>
        <w:t>Treat FP16 and INT8 as separate experiments; neither is guaranteed to preserve every output.</w:t>
      </w:r>
    </w:p>
    <w:p>
      <w:pPr>
        <w:pStyle w:val="Heading1"/>
      </w:pPr>
      <w:r>
        <w:t>2. Model and hardware assumptions</w:t>
      </w:r>
    </w:p>
    <w:p>
      <w:pPr>
        <w:pStyle w:val="Heading2"/>
      </w:pPr>
      <w:r>
        <w:t>2.1 Checkpoint</w:t>
      </w:r>
    </w:p>
    <w:tbl>
      <w:tblPr>
        <w:tblStyle w:val="LightShading-Accent1"/>
        <w:tblW w:type="auto" w:w="0"/>
        <w:jc w:val="center"/>
        <w:tblLook w:firstColumn="1" w:firstRow="1" w:lastColumn="0" w:lastRow="0" w:noHBand="0" w:noVBand="1" w:val="04A0"/>
      </w:tblPr>
      <w:tblGrid>
        <w:gridCol w:w="5040"/>
        <w:gridCol w:w="5040"/>
      </w:tblGrid>
      <w:tr>
        <w:tc>
          <w:tcPr>
            <w:tcW w:type="dxa" w:w="5040"/>
            <w:shd w:fill="183453"/>
          </w:tcPr>
          <w:p>
            <w:r>
              <w:rPr>
                <w:b/>
                <w:color w:val="FFFFFF"/>
                <w:sz w:val="16"/>
              </w:rPr>
              <w:t>Item</w:t>
            </w:r>
          </w:p>
        </w:tc>
        <w:tc>
          <w:tcPr>
            <w:tcW w:type="dxa" w:w="5040"/>
            <w:shd w:fill="183453"/>
          </w:tcPr>
          <w:p>
            <w:r>
              <w:rPr>
                <w:b/>
                <w:color w:val="FFFFFF"/>
                <w:sz w:val="16"/>
              </w:rPr>
              <w:t>Working assumption</w:t>
            </w:r>
          </w:p>
        </w:tc>
      </w:tr>
      <w:tr>
        <w:tc>
          <w:tcPr>
            <w:tcW w:type="dxa" w:w="2376"/>
            <w:vAlign w:val="center"/>
          </w:tcPr>
          <w:p>
            <w:pPr>
              <w:spacing w:after="20"/>
            </w:pPr>
            <w:r>
              <w:rPr>
                <w:rFonts w:ascii="Aptos" w:hAnsi="Aptos"/>
                <w:sz w:val="16"/>
              </w:rPr>
              <w:t>Checkpoint</w:t>
            </w:r>
          </w:p>
        </w:tc>
        <w:tc>
          <w:tcPr>
            <w:tcW w:type="dxa" w:w="7992"/>
            <w:vAlign w:val="center"/>
          </w:tcPr>
          <w:p>
            <w:pPr>
              <w:spacing w:after="20"/>
            </w:pPr>
            <w:r>
              <w:rPr>
                <w:rFonts w:ascii="Aptos" w:hAnsi="Aptos"/>
                <w:sz w:val="16"/>
              </w:rPr>
              <w:t>`urchade/gliner_multi-v2.1`</w:t>
            </w:r>
          </w:p>
        </w:tc>
      </w:tr>
      <w:tr>
        <w:tc>
          <w:tcPr>
            <w:tcW w:type="dxa" w:w="2376"/>
            <w:vAlign w:val="center"/>
            <w:shd w:fill="F2F6F9"/>
          </w:tcPr>
          <w:p>
            <w:pPr>
              <w:spacing w:after="20"/>
            </w:pPr>
            <w:r>
              <w:rPr>
                <w:rFonts w:ascii="Aptos" w:hAnsi="Aptos"/>
                <w:sz w:val="16"/>
              </w:rPr>
              <w:t>Backbone</w:t>
            </w:r>
          </w:p>
        </w:tc>
        <w:tc>
          <w:tcPr>
            <w:tcW w:type="dxa" w:w="7992"/>
            <w:vAlign w:val="center"/>
            <w:shd w:fill="F2F6F9"/>
          </w:tcPr>
          <w:p>
            <w:pPr>
              <w:spacing w:after="20"/>
            </w:pPr>
            <w:r>
              <w:rPr>
                <w:rFonts w:ascii="Aptos" w:hAnsi="Aptos"/>
                <w:sz w:val="16"/>
              </w:rPr>
              <w:t>`microsoft/mdeberta-v3-base`</w:t>
            </w:r>
          </w:p>
        </w:tc>
      </w:tr>
      <w:tr>
        <w:tc>
          <w:tcPr>
            <w:tcW w:type="dxa" w:w="2376"/>
            <w:vAlign w:val="center"/>
          </w:tcPr>
          <w:p>
            <w:pPr>
              <w:spacing w:after="20"/>
            </w:pPr>
            <w:r>
              <w:rPr>
                <w:rFonts w:ascii="Aptos" w:hAnsi="Aptos"/>
                <w:sz w:val="16"/>
              </w:rPr>
              <w:t>Published GLiNER config</w:t>
            </w:r>
          </w:p>
        </w:tc>
        <w:tc>
          <w:tcPr>
            <w:tcW w:type="dxa" w:w="7992"/>
            <w:vAlign w:val="center"/>
          </w:tcPr>
          <w:p>
            <w:pPr>
              <w:spacing w:after="20"/>
            </w:pPr>
            <w:r>
              <w:rPr>
                <w:rFonts w:ascii="Aptos" w:hAnsi="Aptos"/>
                <w:sz w:val="16"/>
              </w:rPr>
              <w:t>`max_len=384`, `max_width=12`, `hidden_size=512`</w:t>
            </w:r>
          </w:p>
        </w:tc>
      </w:tr>
      <w:tr>
        <w:tc>
          <w:tcPr>
            <w:tcW w:type="dxa" w:w="2376"/>
            <w:vAlign w:val="center"/>
            <w:shd w:fill="F2F6F9"/>
          </w:tcPr>
          <w:p>
            <w:pPr>
              <w:spacing w:after="20"/>
            </w:pPr>
            <w:r>
              <w:rPr>
                <w:rFonts w:ascii="Aptos" w:hAnsi="Aptos"/>
                <w:sz w:val="16"/>
              </w:rPr>
              <w:t>Sequence length</w:t>
            </w:r>
          </w:p>
        </w:tc>
        <w:tc>
          <w:tcPr>
            <w:tcW w:type="dxa" w:w="7992"/>
            <w:vAlign w:val="center"/>
            <w:shd w:fill="F2F6F9"/>
          </w:tcPr>
          <w:p>
            <w:pPr>
              <w:spacing w:after="20"/>
            </w:pPr>
            <w:r>
              <w:rPr>
                <w:rFonts w:ascii="Aptos" w:hAnsi="Aptos"/>
                <w:sz w:val="16"/>
              </w:rPr>
              <w:t>`max_len=384` is not a guarantee of 384 transformer subword tokens; word-level windowing and tokenization mean actual subword length varies by language.</w:t>
            </w:r>
          </w:p>
        </w:tc>
      </w:tr>
      <w:tr>
        <w:tc>
          <w:tcPr>
            <w:tcW w:type="dxa" w:w="2376"/>
            <w:vAlign w:val="center"/>
          </w:tcPr>
          <w:p>
            <w:pPr>
              <w:spacing w:after="20"/>
            </w:pPr>
            <w:r>
              <w:rPr>
                <w:rFonts w:ascii="Aptos" w:hAnsi="Aptos"/>
                <w:sz w:val="16"/>
              </w:rPr>
              <w:t>Invariants</w:t>
            </w:r>
          </w:p>
        </w:tc>
        <w:tc>
          <w:tcPr>
            <w:tcW w:type="dxa" w:w="7992"/>
            <w:vAlign w:val="center"/>
          </w:tcPr>
          <w:p>
            <w:pPr>
              <w:spacing w:after="20"/>
            </w:pPr>
            <w:r>
              <w:rPr>
                <w:rFonts w:ascii="Aptos" w:hAnsi="Aptos"/>
                <w:sz w:val="16"/>
              </w:rPr>
              <w:t>Same weights, tokenizer, label set/order, thresholds, chunk boundaries/overlap, max span width, and result merging.</w:t>
            </w:r>
          </w:p>
        </w:tc>
      </w:tr>
    </w:tbl>
    <w:p>
      <w:pPr>
        <w:spacing w:after="20"/>
      </w:pPr>
    </w:p>
    <w:p>
      <w:pPr>
        <w:pStyle w:val="Note"/>
      </w:pPr>
      <w:r>
        <w:t>Record exact GLiNER/Transformers/PyTorch/CUDA versions and model revision before benchmarking.</w:t>
      </w:r>
    </w:p>
    <w:p>
      <w:pPr>
        <w:pStyle w:val="Heading2"/>
      </w:pPr>
      <w:r>
        <w:t>2.2 NVIDIA T4 specifications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83453"/>
          </w:tcPr>
          <w:p>
            <w:r>
              <w:rPr>
                <w:b/>
                <w:color w:val="FFFFFF"/>
                <w:sz w:val="16"/>
              </w:rPr>
              <w:t>Specification</w:t>
            </w:r>
          </w:p>
        </w:tc>
        <w:tc>
          <w:tcPr>
            <w:tcW w:type="dxa" w:w="3360"/>
            <w:shd w:fill="183453"/>
          </w:tcPr>
          <w:p>
            <w:r>
              <w:rPr>
                <w:b/>
                <w:color w:val="FFFFFF"/>
                <w:sz w:val="16"/>
              </w:rPr>
              <w:t>Published peak</w:t>
            </w:r>
          </w:p>
        </w:tc>
        <w:tc>
          <w:tcPr>
            <w:tcW w:type="dxa" w:w="3360"/>
            <w:shd w:fill="183453"/>
          </w:tcPr>
          <w:p>
            <w:r>
              <w:rPr>
                <w:b/>
                <w:color w:val="FFFFFF"/>
                <w:sz w:val="16"/>
              </w:rPr>
              <w:t>Implication</w:t>
            </w:r>
          </w:p>
        </w:tc>
      </w:tr>
      <w:tr>
        <w:tc>
          <w:tcPr>
            <w:tcW w:type="dxa" w:w="2592"/>
            <w:vAlign w:val="center"/>
          </w:tcPr>
          <w:p>
            <w:pPr>
              <w:spacing w:after="20"/>
            </w:pPr>
            <w:r>
              <w:rPr>
                <w:rFonts w:ascii="Aptos" w:hAnsi="Aptos"/>
                <w:sz w:val="16"/>
              </w:rPr>
              <w:t>GPU memory</w:t>
            </w:r>
          </w:p>
        </w:tc>
        <w:tc>
          <w:tcPr>
            <w:tcW w:type="dxa" w:w="2304"/>
            <w:vAlign w:val="center"/>
          </w:tcPr>
          <w:p>
            <w:pPr>
              <w:spacing w:after="20"/>
            </w:pPr>
            <w:r>
              <w:rPr>
                <w:rFonts w:ascii="Aptos" w:hAnsi="Aptos"/>
                <w:sz w:val="16"/>
              </w:rPr>
              <w:t>16 GB GDDR6</w:t>
            </w:r>
          </w:p>
        </w:tc>
        <w:tc>
          <w:tcPr>
            <w:tcW w:type="dxa" w:w="5472"/>
            <w:vAlign w:val="center"/>
          </w:tcPr>
          <w:p>
            <w:pPr>
              <w:spacing w:after="20"/>
            </w:pPr>
            <w:r>
              <w:rPr>
                <w:rFonts w:ascii="Aptos" w:hAnsi="Aptos"/>
                <w:sz w:val="16"/>
              </w:rPr>
              <w:t>Capacity for model, activations, workspace and batches.</w:t>
            </w:r>
          </w:p>
        </w:tc>
      </w:tr>
      <w:tr>
        <w:tc>
          <w:tcPr>
            <w:tcW w:type="dxa" w:w="2592"/>
            <w:vAlign w:val="center"/>
            <w:shd w:fill="F2F6F9"/>
          </w:tcPr>
          <w:p>
            <w:pPr>
              <w:spacing w:after="20"/>
            </w:pPr>
            <w:r>
              <w:rPr>
                <w:rFonts w:ascii="Aptos" w:hAnsi="Aptos"/>
                <w:sz w:val="16"/>
              </w:rPr>
              <w:t>External memory bandwidth</w:t>
            </w:r>
          </w:p>
        </w:tc>
        <w:tc>
          <w:tcPr>
            <w:tcW w:type="dxa" w:w="2304"/>
            <w:vAlign w:val="center"/>
            <w:shd w:fill="F2F6F9"/>
          </w:tcPr>
          <w:p>
            <w:pPr>
              <w:spacing w:after="20"/>
            </w:pPr>
            <w:r>
              <w:rPr>
                <w:rFonts w:ascii="Aptos" w:hAnsi="Aptos"/>
                <w:sz w:val="16"/>
              </w:rPr>
              <w:t>300 GB/s</w:t>
            </w:r>
          </w:p>
        </w:tc>
        <w:tc>
          <w:tcPr>
            <w:tcW w:type="dxa" w:w="5472"/>
            <w:vAlign w:val="center"/>
            <w:shd w:fill="F2F6F9"/>
          </w:tcPr>
          <w:p>
            <w:pPr>
              <w:spacing w:after="20"/>
            </w:pPr>
            <w:r>
              <w:rPr>
                <w:rFonts w:ascii="Aptos" w:hAnsi="Aptos"/>
                <w:sz w:val="16"/>
              </w:rPr>
              <w:t>Theoretical peak; sustained bandwidth is workload-dependent.</w:t>
            </w:r>
          </w:p>
        </w:tc>
      </w:tr>
      <w:tr>
        <w:tc>
          <w:tcPr>
            <w:tcW w:type="dxa" w:w="2592"/>
            <w:vAlign w:val="center"/>
          </w:tcPr>
          <w:p>
            <w:pPr>
              <w:spacing w:after="20"/>
            </w:pPr>
            <w:r>
              <w:rPr>
                <w:rFonts w:ascii="Aptos" w:hAnsi="Aptos"/>
                <w:sz w:val="16"/>
              </w:rPr>
              <w:t>FP32</w:t>
            </w:r>
          </w:p>
        </w:tc>
        <w:tc>
          <w:tcPr>
            <w:tcW w:type="dxa" w:w="2304"/>
            <w:vAlign w:val="center"/>
          </w:tcPr>
          <w:p>
            <w:pPr>
              <w:spacing w:after="20"/>
            </w:pPr>
            <w:r>
              <w:rPr>
                <w:rFonts w:ascii="Aptos" w:hAnsi="Aptos"/>
                <w:sz w:val="16"/>
              </w:rPr>
              <w:t>8.1 TFLOPS</w:t>
            </w:r>
          </w:p>
        </w:tc>
        <w:tc>
          <w:tcPr>
            <w:tcW w:type="dxa" w:w="5472"/>
            <w:vAlign w:val="center"/>
          </w:tcPr>
          <w:p>
            <w:pPr>
              <w:spacing w:after="20"/>
            </w:pPr>
            <w:r>
              <w:rPr>
                <w:rFonts w:ascii="Aptos" w:hAnsi="Aptos"/>
                <w:sz w:val="16"/>
              </w:rPr>
              <w:t>Relevant for FP32 execution on CUDA cores.</w:t>
            </w:r>
          </w:p>
        </w:tc>
      </w:tr>
      <w:tr>
        <w:tc>
          <w:tcPr>
            <w:tcW w:type="dxa" w:w="2592"/>
            <w:vAlign w:val="center"/>
            <w:shd w:fill="F2F6F9"/>
          </w:tcPr>
          <w:p>
            <w:pPr>
              <w:spacing w:after="20"/>
            </w:pPr>
            <w:r>
              <w:rPr>
                <w:rFonts w:ascii="Aptos" w:hAnsi="Aptos"/>
                <w:sz w:val="16"/>
              </w:rPr>
              <w:t>Mixed precision Tensor Core</w:t>
            </w:r>
          </w:p>
        </w:tc>
        <w:tc>
          <w:tcPr>
            <w:tcW w:type="dxa" w:w="2304"/>
            <w:vAlign w:val="center"/>
            <w:shd w:fill="F2F6F9"/>
          </w:tcPr>
          <w:p>
            <w:pPr>
              <w:spacing w:after="20"/>
            </w:pPr>
            <w:r>
              <w:rPr>
                <w:rFonts w:ascii="Aptos" w:hAnsi="Aptos"/>
                <w:sz w:val="16"/>
              </w:rPr>
              <w:t>65 TFLOPS</w:t>
            </w:r>
          </w:p>
        </w:tc>
        <w:tc>
          <w:tcPr>
            <w:tcW w:type="dxa" w:w="5472"/>
            <w:vAlign w:val="center"/>
            <w:shd w:fill="F2F6F9"/>
          </w:tcPr>
          <w:p>
            <w:pPr>
              <w:spacing w:after="20"/>
            </w:pPr>
            <w:r>
              <w:rPr>
                <w:rFonts w:ascii="Aptos" w:hAnsi="Aptos"/>
                <w:sz w:val="16"/>
              </w:rPr>
              <w:t>Peak only; kernels must use compatible Tensor Core paths.</w:t>
            </w:r>
          </w:p>
        </w:tc>
      </w:tr>
      <w:tr>
        <w:tc>
          <w:tcPr>
            <w:tcW w:type="dxa" w:w="2592"/>
            <w:vAlign w:val="center"/>
          </w:tcPr>
          <w:p>
            <w:pPr>
              <w:spacing w:after="20"/>
            </w:pPr>
            <w:r>
              <w:rPr>
                <w:rFonts w:ascii="Aptos" w:hAnsi="Aptos"/>
                <w:sz w:val="16"/>
              </w:rPr>
              <w:t>INT8</w:t>
            </w:r>
          </w:p>
        </w:tc>
        <w:tc>
          <w:tcPr>
            <w:tcW w:type="dxa" w:w="2304"/>
            <w:vAlign w:val="center"/>
          </w:tcPr>
          <w:p>
            <w:pPr>
              <w:spacing w:after="20"/>
            </w:pPr>
            <w:r>
              <w:rPr>
                <w:rFonts w:ascii="Aptos" w:hAnsi="Aptos"/>
                <w:sz w:val="16"/>
              </w:rPr>
              <w:t>130 TOPS</w:t>
            </w:r>
          </w:p>
        </w:tc>
        <w:tc>
          <w:tcPr>
            <w:tcW w:type="dxa" w:w="5472"/>
            <w:vAlign w:val="center"/>
          </w:tcPr>
          <w:p>
            <w:pPr>
              <w:spacing w:after="20"/>
            </w:pPr>
            <w:r>
              <w:rPr>
                <w:rFonts w:ascii="Aptos" w:hAnsi="Aptos"/>
                <w:sz w:val="16"/>
              </w:rPr>
              <w:t>Possible acceleration path, but quantization is not assumed accuracy-neutral.</w:t>
            </w:r>
          </w:p>
        </w:tc>
      </w:tr>
    </w:tbl>
    <w:p>
      <w:pPr>
        <w:spacing w:after="20"/>
      </w:pPr>
    </w:p>
    <w:p>
      <w:pPr>
        <w:pStyle w:val="Heading2"/>
      </w:pPr>
      <w:r>
        <w:t>2.3 Distinguish memory metrics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83453"/>
          </w:tcPr>
          <w:p>
            <w:r>
              <w:rPr>
                <w:b/>
                <w:color w:val="FFFFFF"/>
                <w:sz w:val="16"/>
              </w:rPr>
              <w:t>Metric</w:t>
            </w:r>
          </w:p>
        </w:tc>
        <w:tc>
          <w:tcPr>
            <w:tcW w:type="dxa" w:w="3360"/>
            <w:shd w:fill="183453"/>
          </w:tcPr>
          <w:p>
            <w:r>
              <w:rPr>
                <w:b/>
                <w:color w:val="FFFFFF"/>
                <w:sz w:val="16"/>
              </w:rPr>
              <w:t>What it means</w:t>
            </w:r>
          </w:p>
        </w:tc>
        <w:tc>
          <w:tcPr>
            <w:tcW w:type="dxa" w:w="3360"/>
            <w:shd w:fill="183453"/>
          </w:tcPr>
          <w:p>
            <w:r>
              <w:rPr>
                <w:b/>
                <w:color w:val="FFFFFF"/>
                <w:sz w:val="16"/>
              </w:rPr>
              <w:t>Use</w:t>
            </w:r>
          </w:p>
        </w:tc>
      </w:tr>
      <w:tr>
        <w:tc>
          <w:tcPr>
            <w:tcW w:type="dxa" w:w="2232"/>
            <w:vAlign w:val="center"/>
          </w:tcPr>
          <w:p>
            <w:pPr>
              <w:spacing w:after="20"/>
            </w:pPr>
            <w:r>
              <w:rPr>
                <w:rFonts w:ascii="Aptos" w:hAnsi="Aptos"/>
                <w:sz w:val="16"/>
              </w:rPr>
              <w:t>Weight memory</w:t>
            </w:r>
          </w:p>
        </w:tc>
        <w:tc>
          <w:tcPr>
            <w:tcW w:type="dxa" w:w="4464"/>
            <w:vAlign w:val="center"/>
          </w:tcPr>
          <w:p>
            <w:pPr>
              <w:spacing w:after="20"/>
            </w:pPr>
            <w:r>
              <w:rPr>
                <w:rFonts w:ascii="Aptos" w:hAnsi="Aptos"/>
                <w:sz w:val="16"/>
              </w:rPr>
              <w:t>Space to keep model parameters resident.</w:t>
            </w:r>
          </w:p>
        </w:tc>
        <w:tc>
          <w:tcPr>
            <w:tcW w:type="dxa" w:w="3672"/>
            <w:vAlign w:val="center"/>
          </w:tcPr>
          <w:p>
            <w:pPr>
              <w:spacing w:after="20"/>
            </w:pPr>
            <w:r>
              <w:rPr>
                <w:rFonts w:ascii="Aptos" w:hAnsi="Aptos"/>
                <w:sz w:val="16"/>
              </w:rPr>
              <w:t>Capacity planning, not per-window traffic.</w:t>
            </w:r>
          </w:p>
        </w:tc>
      </w:tr>
      <w:tr>
        <w:tc>
          <w:tcPr>
            <w:tcW w:type="dxa" w:w="2232"/>
            <w:vAlign w:val="center"/>
            <w:shd w:fill="F2F6F9"/>
          </w:tcPr>
          <w:p>
            <w:pPr>
              <w:spacing w:after="20"/>
            </w:pPr>
            <w:r>
              <w:rPr>
                <w:rFonts w:ascii="Aptos" w:hAnsi="Aptos"/>
                <w:sz w:val="16"/>
              </w:rPr>
              <w:t>Peak activation memory</w:t>
            </w:r>
          </w:p>
        </w:tc>
        <w:tc>
          <w:tcPr>
            <w:tcW w:type="dxa" w:w="4464"/>
            <w:vAlign w:val="center"/>
            <w:shd w:fill="F2F6F9"/>
          </w:tcPr>
          <w:p>
            <w:pPr>
              <w:spacing w:after="20"/>
            </w:pPr>
            <w:r>
              <w:rPr>
                <w:rFonts w:ascii="Aptos" w:hAnsi="Aptos"/>
                <w:sz w:val="16"/>
              </w:rPr>
              <w:t>Maximum live intermediate tensors at one time.</w:t>
            </w:r>
          </w:p>
        </w:tc>
        <w:tc>
          <w:tcPr>
            <w:tcW w:type="dxa" w:w="3672"/>
            <w:vAlign w:val="center"/>
            <w:shd w:fill="F2F6F9"/>
          </w:tcPr>
          <w:p>
            <w:pPr>
              <w:spacing w:after="20"/>
            </w:pPr>
            <w:r>
              <w:rPr>
                <w:rFonts w:ascii="Aptos" w:hAnsi="Aptos"/>
                <w:sz w:val="16"/>
              </w:rPr>
              <w:t>OOM and batch-size planning.</w:t>
            </w:r>
          </w:p>
        </w:tc>
      </w:tr>
      <w:tr>
        <w:tc>
          <w:tcPr>
            <w:tcW w:type="dxa" w:w="2232"/>
            <w:vAlign w:val="center"/>
          </w:tcPr>
          <w:p>
            <w:pPr>
              <w:spacing w:after="20"/>
            </w:pPr>
            <w:r>
              <w:rPr>
                <w:rFonts w:ascii="Aptos" w:hAnsi="Aptos"/>
                <w:sz w:val="16"/>
              </w:rPr>
              <w:t>Allocated/reserved VRAM</w:t>
            </w:r>
          </w:p>
        </w:tc>
        <w:tc>
          <w:tcPr>
            <w:tcW w:type="dxa" w:w="4464"/>
            <w:vAlign w:val="center"/>
          </w:tcPr>
          <w:p>
            <w:pPr>
              <w:spacing w:after="20"/>
            </w:pPr>
            <w:r>
              <w:rPr>
                <w:rFonts w:ascii="Aptos" w:hAnsi="Aptos"/>
                <w:sz w:val="16"/>
              </w:rPr>
              <w:t>Allocator-visible live/cached allocations.</w:t>
            </w:r>
          </w:p>
        </w:tc>
        <w:tc>
          <w:tcPr>
            <w:tcW w:type="dxa" w:w="3672"/>
            <w:vAlign w:val="center"/>
          </w:tcPr>
          <w:p>
            <w:pPr>
              <w:spacing w:after="20"/>
            </w:pPr>
            <w:r>
              <w:rPr>
                <w:rFonts w:ascii="Aptos" w:hAnsi="Aptos"/>
                <w:sz w:val="16"/>
              </w:rPr>
              <w:t>Memory diagnostics, not a bandwidth counter.</w:t>
            </w:r>
          </w:p>
        </w:tc>
      </w:tr>
      <w:tr>
        <w:tc>
          <w:tcPr>
            <w:tcW w:type="dxa" w:w="2232"/>
            <w:vAlign w:val="center"/>
            <w:shd w:fill="F2F6F9"/>
          </w:tcPr>
          <w:p>
            <w:pPr>
              <w:spacing w:after="20"/>
            </w:pPr>
            <w:r>
              <w:rPr>
                <w:rFonts w:ascii="Aptos" w:hAnsi="Aptos"/>
                <w:sz w:val="16"/>
              </w:rPr>
              <w:t>DRAM traffic</w:t>
            </w:r>
          </w:p>
        </w:tc>
        <w:tc>
          <w:tcPr>
            <w:tcW w:type="dxa" w:w="4464"/>
            <w:vAlign w:val="center"/>
            <w:shd w:fill="F2F6F9"/>
          </w:tcPr>
          <w:p>
            <w:pPr>
              <w:spacing w:after="20"/>
            </w:pPr>
            <w:r>
              <w:rPr>
                <w:rFonts w:ascii="Aptos" w:hAnsi="Aptos"/>
                <w:sz w:val="16"/>
              </w:rPr>
              <w:t>Bytes transferred through external GDDR6.</w:t>
            </w:r>
          </w:p>
        </w:tc>
        <w:tc>
          <w:tcPr>
            <w:tcW w:type="dxa" w:w="3672"/>
            <w:vAlign w:val="center"/>
            <w:shd w:fill="F2F6F9"/>
          </w:tcPr>
          <w:p>
            <w:pPr>
              <w:spacing w:after="20"/>
            </w:pPr>
            <w:r>
              <w:rPr>
                <w:rFonts w:ascii="Aptos" w:hAnsi="Aptos"/>
                <w:sz w:val="16"/>
              </w:rPr>
              <w:t>Main evidence for a bandwidth bottleneck.</w:t>
            </w:r>
          </w:p>
        </w:tc>
      </w:tr>
    </w:tbl>
    <w:p>
      <w:pPr>
        <w:spacing w:after="20"/>
      </w:pPr>
    </w:p>
    <w:p>
      <w:pPr>
        <w:pStyle w:val="Heading1"/>
      </w:pPr>
      <w:r>
        <w:t>3. Throughput and compute feasibility</w:t>
      </w:r>
    </w:p>
    <w:p>
      <w:pPr>
        <w:pStyle w:val="Heading2"/>
      </w:pPr>
      <w:r>
        <w:t>3.1 Approximate compute model</w:t>
      </w:r>
    </w:p>
    <w:p>
      <w:r>
        <w:t>A rough encoder estimate is useful for framing limits, but it is not a measured FLOP count. For illustration, assume about 85M dense encoder parameters excluding the large vocabulary embedding matrix, 12 layers, hidden size 768, and standard attention matrix multiplications:</w:t>
      </w:r>
    </w:p>
    <w:p>
      <w:pPr>
        <w:jc w:val="center"/>
      </w:pPr>
      <w:r>
        <w:rPr>
          <w:b/>
          <w:color w:val="235B87"/>
          <w:sz w:val="26"/>
        </w:rPr>
        <w:t>F(L) ≈ 2 × P × L + 4 × N × L² × d</w:t>
      </w:r>
    </w:p>
    <w:p>
      <w:r>
        <w:t>P≈85M is a simplified dense-weight estimate; N=12, d=768, and L is actual transformer subword-token length. This excludes some relative-position attention work, GLiNER prediction-head work and runtime overhead.</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shd w:fill="183453"/>
          </w:tcPr>
          <w:p>
            <w:r>
              <w:rPr>
                <w:b/>
                <w:color w:val="FFFFFF"/>
                <w:sz w:val="16"/>
              </w:rPr>
              <w:t>Tokens/window</w:t>
            </w:r>
          </w:p>
        </w:tc>
        <w:tc>
          <w:tcPr>
            <w:tcW w:type="dxa" w:w="2520"/>
            <w:shd w:fill="183453"/>
          </w:tcPr>
          <w:p>
            <w:r>
              <w:rPr>
                <w:b/>
                <w:color w:val="FFFFFF"/>
                <w:sz w:val="16"/>
              </w:rPr>
              <w:t>Illustrative encoder work</w:t>
            </w:r>
          </w:p>
        </w:tc>
        <w:tc>
          <w:tcPr>
            <w:tcW w:type="dxa" w:w="2520"/>
            <w:shd w:fill="183453"/>
          </w:tcPr>
          <w:p>
            <w:r>
              <w:rPr>
                <w:b/>
                <w:color w:val="FFFFFF"/>
                <w:sz w:val="16"/>
              </w:rPr>
              <w:t>FP32 peak ceiling*</w:t>
            </w:r>
          </w:p>
        </w:tc>
        <w:tc>
          <w:tcPr>
            <w:tcW w:type="dxa" w:w="2520"/>
            <w:shd w:fill="183453"/>
          </w:tcPr>
          <w:p>
            <w:r>
              <w:rPr>
                <w:b/>
                <w:color w:val="FFFFFF"/>
                <w:sz w:val="16"/>
              </w:rPr>
              <w:t>Tensor Core peak ceiling*</w:t>
            </w:r>
          </w:p>
        </w:tc>
      </w:tr>
      <w:tr>
        <w:tc>
          <w:tcPr>
            <w:tcW w:type="dxa" w:w="2016"/>
            <w:vAlign w:val="center"/>
          </w:tcPr>
          <w:p>
            <w:pPr>
              <w:spacing w:after="20"/>
            </w:pPr>
            <w:r>
              <w:rPr>
                <w:rFonts w:ascii="Aptos" w:hAnsi="Aptos"/>
                <w:sz w:val="16"/>
              </w:rPr>
              <w:t>128</w:t>
            </w:r>
          </w:p>
        </w:tc>
        <w:tc>
          <w:tcPr>
            <w:tcW w:type="dxa" w:w="2520"/>
            <w:vAlign w:val="center"/>
          </w:tcPr>
          <w:p>
            <w:pPr>
              <w:spacing w:after="20"/>
            </w:pPr>
            <w:r>
              <w:rPr>
                <w:rFonts w:ascii="Aptos" w:hAnsi="Aptos"/>
                <w:sz w:val="16"/>
              </w:rPr>
              <w:t>~22.3 GFLOPs</w:t>
            </w:r>
          </w:p>
        </w:tc>
        <w:tc>
          <w:tcPr>
            <w:tcW w:type="dxa" w:w="2664"/>
            <w:vAlign w:val="center"/>
          </w:tcPr>
          <w:p>
            <w:pPr>
              <w:spacing w:after="20"/>
            </w:pPr>
            <w:r>
              <w:rPr>
                <w:rFonts w:ascii="Aptos" w:hAnsi="Aptos"/>
                <w:sz w:val="16"/>
              </w:rPr>
              <w:t>~362 windows/sec</w:t>
            </w:r>
          </w:p>
        </w:tc>
        <w:tc>
          <w:tcPr>
            <w:tcW w:type="dxa" w:w="3096"/>
            <w:vAlign w:val="center"/>
          </w:tcPr>
          <w:p>
            <w:pPr>
              <w:spacing w:after="20"/>
            </w:pPr>
            <w:r>
              <w:rPr>
                <w:rFonts w:ascii="Aptos" w:hAnsi="Aptos"/>
                <w:sz w:val="16"/>
              </w:rPr>
              <w:t>~2,910 windows/sec</w:t>
            </w:r>
          </w:p>
        </w:tc>
      </w:tr>
      <w:tr>
        <w:tc>
          <w:tcPr>
            <w:tcW w:type="dxa" w:w="2016"/>
            <w:vAlign w:val="center"/>
            <w:shd w:fill="F2F6F9"/>
          </w:tcPr>
          <w:p>
            <w:pPr>
              <w:spacing w:after="20"/>
            </w:pPr>
            <w:r>
              <w:rPr>
                <w:rFonts w:ascii="Aptos" w:hAnsi="Aptos"/>
                <w:sz w:val="16"/>
              </w:rPr>
              <w:t>256</w:t>
            </w:r>
          </w:p>
        </w:tc>
        <w:tc>
          <w:tcPr>
            <w:tcW w:type="dxa" w:w="2520"/>
            <w:vAlign w:val="center"/>
            <w:shd w:fill="F2F6F9"/>
          </w:tcPr>
          <w:p>
            <w:pPr>
              <w:spacing w:after="20"/>
            </w:pPr>
            <w:r>
              <w:rPr>
                <w:rFonts w:ascii="Aptos" w:hAnsi="Aptos"/>
                <w:sz w:val="16"/>
              </w:rPr>
              <w:t>~45.9 GFLOPs</w:t>
            </w:r>
          </w:p>
        </w:tc>
        <w:tc>
          <w:tcPr>
            <w:tcW w:type="dxa" w:w="2664"/>
            <w:vAlign w:val="center"/>
            <w:shd w:fill="F2F6F9"/>
          </w:tcPr>
          <w:p>
            <w:pPr>
              <w:spacing w:after="20"/>
            </w:pPr>
            <w:r>
              <w:rPr>
                <w:rFonts w:ascii="Aptos" w:hAnsi="Aptos"/>
                <w:sz w:val="16"/>
              </w:rPr>
              <w:t>~176 windows/sec</w:t>
            </w:r>
          </w:p>
        </w:tc>
        <w:tc>
          <w:tcPr>
            <w:tcW w:type="dxa" w:w="3096"/>
            <w:vAlign w:val="center"/>
            <w:shd w:fill="F2F6F9"/>
          </w:tcPr>
          <w:p>
            <w:pPr>
              <w:spacing w:after="20"/>
            </w:pPr>
            <w:r>
              <w:rPr>
                <w:rFonts w:ascii="Aptos" w:hAnsi="Aptos"/>
                <w:sz w:val="16"/>
              </w:rPr>
              <w:t>~1,416 windows/sec</w:t>
            </w:r>
          </w:p>
        </w:tc>
      </w:tr>
      <w:tr>
        <w:tc>
          <w:tcPr>
            <w:tcW w:type="dxa" w:w="2016"/>
            <w:vAlign w:val="center"/>
          </w:tcPr>
          <w:p>
            <w:pPr>
              <w:spacing w:after="20"/>
            </w:pPr>
            <w:r>
              <w:rPr>
                <w:rFonts w:ascii="Aptos" w:hAnsi="Aptos"/>
                <w:sz w:val="16"/>
              </w:rPr>
              <w:t>384</w:t>
            </w:r>
          </w:p>
        </w:tc>
        <w:tc>
          <w:tcPr>
            <w:tcW w:type="dxa" w:w="2520"/>
            <w:vAlign w:val="center"/>
          </w:tcPr>
          <w:p>
            <w:pPr>
              <w:spacing w:after="20"/>
            </w:pPr>
            <w:r>
              <w:rPr>
                <w:rFonts w:ascii="Aptos" w:hAnsi="Aptos"/>
                <w:sz w:val="16"/>
              </w:rPr>
              <w:t>~70.7 GFLOPs</w:t>
            </w:r>
          </w:p>
        </w:tc>
        <w:tc>
          <w:tcPr>
            <w:tcW w:type="dxa" w:w="2664"/>
            <w:vAlign w:val="center"/>
          </w:tcPr>
          <w:p>
            <w:pPr>
              <w:spacing w:after="20"/>
            </w:pPr>
            <w:r>
              <w:rPr>
                <w:rFonts w:ascii="Aptos" w:hAnsi="Aptos"/>
                <w:sz w:val="16"/>
              </w:rPr>
              <w:t>~115 windows/sec</w:t>
            </w:r>
          </w:p>
        </w:tc>
        <w:tc>
          <w:tcPr>
            <w:tcW w:type="dxa" w:w="3096"/>
            <w:vAlign w:val="center"/>
          </w:tcPr>
          <w:p>
            <w:pPr>
              <w:spacing w:after="20"/>
            </w:pPr>
            <w:r>
              <w:rPr>
                <w:rFonts w:ascii="Aptos" w:hAnsi="Aptos"/>
                <w:sz w:val="16"/>
              </w:rPr>
              <w:t>~920 windows/sec</w:t>
            </w:r>
          </w:p>
        </w:tc>
      </w:tr>
      <w:tr>
        <w:tc>
          <w:tcPr>
            <w:tcW w:type="dxa" w:w="2016"/>
            <w:vAlign w:val="center"/>
            <w:shd w:fill="F2F6F9"/>
          </w:tcPr>
          <w:p>
            <w:pPr>
              <w:spacing w:after="20"/>
            </w:pPr>
            <w:r>
              <w:rPr>
                <w:rFonts w:ascii="Aptos" w:hAnsi="Aptos"/>
                <w:sz w:val="16"/>
              </w:rPr>
              <w:t>512</w:t>
            </w:r>
          </w:p>
        </w:tc>
        <w:tc>
          <w:tcPr>
            <w:tcW w:type="dxa" w:w="2520"/>
            <w:vAlign w:val="center"/>
            <w:shd w:fill="F2F6F9"/>
          </w:tcPr>
          <w:p>
            <w:pPr>
              <w:spacing w:after="20"/>
            </w:pPr>
            <w:r>
              <w:rPr>
                <w:rFonts w:ascii="Aptos" w:hAnsi="Aptos"/>
                <w:sz w:val="16"/>
              </w:rPr>
              <w:t>~96.7 GFLOPs</w:t>
            </w:r>
          </w:p>
        </w:tc>
        <w:tc>
          <w:tcPr>
            <w:tcW w:type="dxa" w:w="2664"/>
            <w:vAlign w:val="center"/>
            <w:shd w:fill="F2F6F9"/>
          </w:tcPr>
          <w:p>
            <w:pPr>
              <w:spacing w:after="20"/>
            </w:pPr>
            <w:r>
              <w:rPr>
                <w:rFonts w:ascii="Aptos" w:hAnsi="Aptos"/>
                <w:sz w:val="16"/>
              </w:rPr>
              <w:t>~84 windows/sec</w:t>
            </w:r>
          </w:p>
        </w:tc>
        <w:tc>
          <w:tcPr>
            <w:tcW w:type="dxa" w:w="3096"/>
            <w:vAlign w:val="center"/>
            <w:shd w:fill="F2F6F9"/>
          </w:tcPr>
          <w:p>
            <w:pPr>
              <w:spacing w:after="20"/>
            </w:pPr>
            <w:r>
              <w:rPr>
                <w:rFonts w:ascii="Aptos" w:hAnsi="Aptos"/>
                <w:sz w:val="16"/>
              </w:rPr>
              <w:t>~673 windows/sec</w:t>
            </w:r>
          </w:p>
        </w:tc>
      </w:tr>
    </w:tbl>
    <w:p>
      <w:pPr>
        <w:spacing w:after="20"/>
      </w:pPr>
    </w:p>
    <w:p>
      <w:pPr>
        <w:pStyle w:val="Note"/>
      </w:pPr>
      <w:r>
        <w:t>*Ceilings are peak TFLOPS divided by estimated FLOPs/window, assuming perfect utilization. They are not achievable-throughput predictions; real limits are lower.</w:t>
      </w:r>
    </w:p>
    <w:tbl>
      <w:tblPr>
        <w:tblW w:type="auto" w:w="0"/>
        <w:tblLook w:firstColumn="1" w:firstRow="1" w:lastColumn="0" w:lastRow="0" w:noHBand="0" w:noVBand="1" w:val="04A0"/>
      </w:tblPr>
      <w:tblGrid>
        <w:gridCol w:w="10080"/>
      </w:tblGrid>
      <w:tr>
        <w:tc>
          <w:tcPr>
            <w:tcW w:type="dxa" w:w="10080"/>
            <w:shd w:fill="FFF4E5"/>
          </w:tcPr>
          <w:p>
            <w:r/>
            <w:r>
              <w:rPr>
                <w:b/>
                <w:color w:val="183453"/>
              </w:rPr>
              <w:t>Interpretation</w:t>
            </w:r>
          </w:p>
          <w:p>
            <w:pPr>
              <w:spacing w:after="60"/>
            </w:pPr>
            <w:r>
              <w:rPr>
                <w:sz w:val="18"/>
              </w:rPr>
              <w:t>At about 384 actual subword tokens, the simplified encoder-only estimate is already near the T4 FP32 peak for 100 windows/sec. At about 512 tokens it exceeds the FP32 peak under this model. FP16 Tensor Core execution offers more compute headroom, but changes numerical behavior and must be validated separately.</w:t>
            </w:r>
          </w:p>
        </w:tc>
      </w:tr>
    </w:tbl>
    <w:p>
      <w:pPr>
        <w:spacing w:after="20"/>
      </w:pPr>
    </w:p>
    <w:p>
      <w:pPr>
        <w:pStyle w:val="Heading2"/>
      </w:pPr>
      <w:r>
        <w:t>3.2 Roofline model</w:t>
      </w:r>
    </w:p>
    <w:p>
      <w:pPr>
        <w:jc w:val="center"/>
      </w:pPr>
      <w:r>
        <w:rPr>
          <w:b/>
        </w:rPr>
        <w:t>Attainable performance ≤ min(compute ceiling, memory bandwidth × arithmetic intensity)</w:t>
      </w:r>
    </w:p>
    <w:p>
      <w:r>
        <w:t>Arithmetic intensity is FLOPs per byte transferred. Low-intensity kernels may be bandwidth-bound; matrix multiplies can be compute-bound. Different kernels in the same GLiNER pipeline can have different bottlenecks.</w:t>
      </w:r>
    </w:p>
    <w:p>
      <w:pPr>
        <w:pStyle w:val="Heading1"/>
      </w:pPr>
      <w:r>
        <w:t>4. Chunking and overlap</w:t>
      </w:r>
    </w:p>
    <w:p>
      <w:r>
        <w:t>The published multilingual config lists `max_len=384` and `max_width=12`. Record actual transformer subword lengths after tokenization; they vary across languages. Preserve the production chunker and overlap if accuracy cannot regress.</w:t>
      </w:r>
    </w:p>
    <w:p>
      <w:pPr>
        <w:pStyle w:val="Heading2"/>
      </w:pPr>
      <w:r>
        <w:t>4.1 Illustrative overlap calculation</w:t>
      </w:r>
    </w:p>
    <w:p>
      <w:r>
        <w:t>If the application uses 384-word windows and 64-word overlap, stride is 320 words. Each later window contributes about 320 new words.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83453"/>
          </w:tcPr>
          <w:p>
            <w:r>
              <w:rPr>
                <w:b/>
                <w:color w:val="FFFFFF"/>
                <w:sz w:val="16"/>
              </w:rPr>
              <w:t>Model windows/sec</w:t>
            </w:r>
          </w:p>
        </w:tc>
        <w:tc>
          <w:tcPr>
            <w:tcW w:type="dxa" w:w="3360"/>
            <w:shd w:fill="183453"/>
          </w:tcPr>
          <w:p>
            <w:r>
              <w:rPr>
                <w:b/>
                <w:color w:val="FFFFFF"/>
                <w:sz w:val="16"/>
              </w:rPr>
              <w:t>New-word equivalent</w:t>
            </w:r>
          </w:p>
        </w:tc>
        <w:tc>
          <w:tcPr>
            <w:tcW w:type="dxa" w:w="3360"/>
            <w:shd w:fill="183453"/>
          </w:tcPr>
          <w:p>
            <w:r>
              <w:rPr>
                <w:b/>
                <w:color w:val="FFFFFF"/>
                <w:sz w:val="16"/>
              </w:rPr>
              <w:t>Equivalent non-overlapping 384-word windows/sec</w:t>
            </w:r>
          </w:p>
        </w:tc>
      </w:tr>
      <w:tr>
        <w:tc>
          <w:tcPr>
            <w:tcW w:type="dxa" w:w="2232"/>
            <w:vAlign w:val="center"/>
          </w:tcPr>
          <w:p>
            <w:pPr>
              <w:spacing w:after="20"/>
            </w:pPr>
            <w:r>
              <w:rPr>
                <w:rFonts w:ascii="Aptos" w:hAnsi="Aptos"/>
                <w:sz w:val="16"/>
              </w:rPr>
              <w:t>53</w:t>
            </w:r>
          </w:p>
        </w:tc>
        <w:tc>
          <w:tcPr>
            <w:tcW w:type="dxa" w:w="3600"/>
            <w:vAlign w:val="center"/>
          </w:tcPr>
          <w:p>
            <w:pPr>
              <w:spacing w:after="20"/>
            </w:pPr>
            <w:r>
              <w:rPr>
                <w:rFonts w:ascii="Aptos" w:hAnsi="Aptos"/>
                <w:sz w:val="16"/>
              </w:rPr>
              <w:t>16,960 words/sec</w:t>
            </w:r>
          </w:p>
        </w:tc>
        <w:tc>
          <w:tcPr>
            <w:tcW w:type="dxa" w:w="4536"/>
            <w:vAlign w:val="center"/>
          </w:tcPr>
          <w:p>
            <w:pPr>
              <w:spacing w:after="20"/>
            </w:pPr>
            <w:r>
              <w:rPr>
                <w:rFonts w:ascii="Aptos" w:hAnsi="Aptos"/>
                <w:sz w:val="16"/>
              </w:rPr>
              <w:t>~44.2</w:t>
            </w:r>
          </w:p>
        </w:tc>
      </w:tr>
      <w:tr>
        <w:tc>
          <w:tcPr>
            <w:tcW w:type="dxa" w:w="2232"/>
            <w:vAlign w:val="center"/>
            <w:shd w:fill="F2F6F9"/>
          </w:tcPr>
          <w:p>
            <w:pPr>
              <w:spacing w:after="20"/>
            </w:pPr>
            <w:r>
              <w:rPr>
                <w:rFonts w:ascii="Aptos" w:hAnsi="Aptos"/>
                <w:sz w:val="16"/>
              </w:rPr>
              <w:t>100</w:t>
            </w:r>
          </w:p>
        </w:tc>
        <w:tc>
          <w:tcPr>
            <w:tcW w:type="dxa" w:w="3600"/>
            <w:vAlign w:val="center"/>
            <w:shd w:fill="F2F6F9"/>
          </w:tcPr>
          <w:p>
            <w:pPr>
              <w:spacing w:after="20"/>
            </w:pPr>
            <w:r>
              <w:rPr>
                <w:rFonts w:ascii="Aptos" w:hAnsi="Aptos"/>
                <w:sz w:val="16"/>
              </w:rPr>
              <w:t>32,000 words/sec</w:t>
            </w:r>
          </w:p>
        </w:tc>
        <w:tc>
          <w:tcPr>
            <w:tcW w:type="dxa" w:w="4536"/>
            <w:vAlign w:val="center"/>
            <w:shd w:fill="F2F6F9"/>
          </w:tcPr>
          <w:p>
            <w:pPr>
              <w:spacing w:after="20"/>
            </w:pPr>
            <w:r>
              <w:rPr>
                <w:rFonts w:ascii="Aptos" w:hAnsi="Aptos"/>
                <w:sz w:val="16"/>
              </w:rPr>
              <w:t>~83.3</w:t>
            </w:r>
          </w:p>
        </w:tc>
      </w:tr>
      <w:tr>
        <w:tc>
          <w:tcPr>
            <w:tcW w:type="dxa" w:w="2232"/>
            <w:vAlign w:val="center"/>
          </w:tcPr>
          <w:p>
            <w:pPr>
              <w:spacing w:after="20"/>
            </w:pPr>
            <w:r>
              <w:rPr>
                <w:rFonts w:ascii="Aptos" w:hAnsi="Aptos"/>
                <w:sz w:val="16"/>
              </w:rPr>
              <w:t>120</w:t>
            </w:r>
          </w:p>
        </w:tc>
        <w:tc>
          <w:tcPr>
            <w:tcW w:type="dxa" w:w="3600"/>
            <w:vAlign w:val="center"/>
          </w:tcPr>
          <w:p>
            <w:pPr>
              <w:spacing w:after="20"/>
            </w:pPr>
            <w:r>
              <w:rPr>
                <w:rFonts w:ascii="Aptos" w:hAnsi="Aptos"/>
                <w:sz w:val="16"/>
              </w:rPr>
              <w:t>38,400 words/sec</w:t>
            </w:r>
          </w:p>
        </w:tc>
        <w:tc>
          <w:tcPr>
            <w:tcW w:type="dxa" w:w="4536"/>
            <w:vAlign w:val="center"/>
          </w:tcPr>
          <w:p>
            <w:pPr>
              <w:spacing w:after="20"/>
            </w:pPr>
            <w:r>
              <w:rPr>
                <w:rFonts w:ascii="Aptos" w:hAnsi="Aptos"/>
                <w:sz w:val="16"/>
              </w:rPr>
              <w:t>100</w:t>
            </w:r>
          </w:p>
        </w:tc>
      </w:tr>
      <w:tr>
        <w:tc>
          <w:tcPr>
            <w:tcW w:type="dxa" w:w="2232"/>
            <w:vAlign w:val="center"/>
            <w:shd w:fill="F2F6F9"/>
          </w:tcPr>
          <w:p>
            <w:pPr>
              <w:spacing w:after="20"/>
            </w:pPr>
            <w:r>
              <w:rPr>
                <w:rFonts w:ascii="Aptos" w:hAnsi="Aptos"/>
                <w:sz w:val="16"/>
              </w:rPr>
              <w:t>150</w:t>
            </w:r>
          </w:p>
        </w:tc>
        <w:tc>
          <w:tcPr>
            <w:tcW w:type="dxa" w:w="3600"/>
            <w:vAlign w:val="center"/>
            <w:shd w:fill="F2F6F9"/>
          </w:tcPr>
          <w:p>
            <w:pPr>
              <w:spacing w:after="20"/>
            </w:pPr>
            <w:r>
              <w:rPr>
                <w:rFonts w:ascii="Aptos" w:hAnsi="Aptos"/>
                <w:sz w:val="16"/>
              </w:rPr>
              <w:t>48,000 words/sec</w:t>
            </w:r>
          </w:p>
        </w:tc>
        <w:tc>
          <w:tcPr>
            <w:tcW w:type="dxa" w:w="4536"/>
            <w:vAlign w:val="center"/>
            <w:shd w:fill="F2F6F9"/>
          </w:tcPr>
          <w:p>
            <w:pPr>
              <w:spacing w:after="20"/>
            </w:pPr>
            <w:r>
              <w:rPr>
                <w:rFonts w:ascii="Aptos" w:hAnsi="Aptos"/>
                <w:sz w:val="16"/>
              </w:rPr>
              <w:t>~125</w:t>
            </w:r>
          </w:p>
        </w:tc>
      </w:tr>
    </w:tbl>
    <w:p>
      <w:pPr>
        <w:spacing w:after="20"/>
      </w:pPr>
    </w:p>
    <w:p>
      <w:pPr>
        <w:pStyle w:val="Note"/>
      </w:pPr>
      <w:r>
        <w:t>Example only: replace 384 and 64 with actual production values. Do not reduce overlap to inflate throughput.</w:t>
      </w:r>
    </w:p>
    <w:p>
      <w:pPr>
        <w:pStyle w:val="Heading2"/>
      </w:pPr>
      <w:r>
        <w:t>4.2 Report these metrics</w:t>
      </w:r>
    </w:p>
    <w:p>
      <w:pPr>
        <w:pStyle w:val="ListBullet"/>
        <w:spacing w:after="40"/>
      </w:pPr>
      <w:r>
        <w:t>Model windows/sec, including overlap windows.</w:t>
      </w:r>
    </w:p>
    <w:p>
      <w:pPr>
        <w:pStyle w:val="ListBullet"/>
        <w:spacing w:after="40"/>
      </w:pPr>
      <w:r>
        <w:t>Unique words/characters/sec after accounting for overlap.</w:t>
      </w:r>
    </w:p>
    <w:p>
      <w:pPr>
        <w:pStyle w:val="ListBullet"/>
        <w:spacing w:after="40"/>
      </w:pPr>
      <w:r>
        <w:t>Documents/sec on a representative document-length distribution.</w:t>
      </w:r>
    </w:p>
    <w:p>
      <w:pPr>
        <w:pStyle w:val="ListBullet"/>
        <w:spacing w:after="40"/>
      </w:pPr>
      <w:r>
        <w:t>Latency p50/p95, especially under batching.</w:t>
      </w:r>
    </w:p>
    <w:p>
      <w:pPr>
        <w:pStyle w:val="ListBullet"/>
        <w:spacing w:after="40"/>
      </w:pPr>
      <w:r>
        <w:t>Exact tokenizer, chunker, overlap, label set, thresholds and merge logic.</w:t>
      </w:r>
    </w:p>
    <w:p>
      <w:pPr>
        <w:pStyle w:val="Heading1"/>
      </w:pPr>
      <w:r>
        <w:t>5. Memory traffic and activation analysis</w:t>
      </w:r>
    </w:p>
    <w:p>
      <w:pPr>
        <w:pStyle w:val="Heading2"/>
      </w:pPr>
      <w:r>
        <w:t>5.1 Illustrative tensor sizes</w:t>
      </w:r>
    </w:p>
    <w:p>
      <w:r>
        <w:t>For a hypothetical 384-subword-token input, FP16 activations, 12 heads and hidden size 768:</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83453"/>
          </w:tcPr>
          <w:p>
            <w:r>
              <w:rPr>
                <w:b/>
                <w:color w:val="FFFFFF"/>
                <w:sz w:val="16"/>
              </w:rPr>
              <w:t>Tensor</w:t>
            </w:r>
          </w:p>
        </w:tc>
        <w:tc>
          <w:tcPr>
            <w:tcW w:type="dxa" w:w="3360"/>
            <w:shd w:fill="183453"/>
          </w:tcPr>
          <w:p>
            <w:r>
              <w:rPr>
                <w:b/>
                <w:color w:val="FFFFFF"/>
                <w:sz w:val="16"/>
              </w:rPr>
              <w:t>Illustrative shape</w:t>
            </w:r>
          </w:p>
        </w:tc>
        <w:tc>
          <w:tcPr>
            <w:tcW w:type="dxa" w:w="3360"/>
            <w:shd w:fill="183453"/>
          </w:tcPr>
          <w:p>
            <w:r>
              <w:rPr>
                <w:b/>
                <w:color w:val="FFFFFF"/>
                <w:sz w:val="16"/>
              </w:rPr>
              <w:t>Approx. FP16 size</w:t>
            </w:r>
          </w:p>
        </w:tc>
      </w:tr>
      <w:tr>
        <w:tc>
          <w:tcPr>
            <w:tcW w:type="dxa" w:w="3456"/>
            <w:vAlign w:val="center"/>
          </w:tcPr>
          <w:p>
            <w:pPr>
              <w:spacing w:after="20"/>
            </w:pPr>
            <w:r>
              <w:rPr>
                <w:rFonts w:ascii="Aptos" w:hAnsi="Aptos"/>
                <w:sz w:val="16"/>
              </w:rPr>
              <w:t>Hidden state</w:t>
            </w:r>
          </w:p>
        </w:tc>
        <w:tc>
          <w:tcPr>
            <w:tcW w:type="dxa" w:w="3384"/>
            <w:vAlign w:val="center"/>
          </w:tcPr>
          <w:p>
            <w:pPr>
              <w:spacing w:after="20"/>
            </w:pPr>
            <w:r>
              <w:rPr>
                <w:rFonts w:ascii="Aptos" w:hAnsi="Aptos"/>
                <w:sz w:val="16"/>
              </w:rPr>
              <w:t>384 × 768</w:t>
            </w:r>
          </w:p>
        </w:tc>
        <w:tc>
          <w:tcPr>
            <w:tcW w:type="dxa" w:w="3168"/>
            <w:vAlign w:val="center"/>
          </w:tcPr>
          <w:p>
            <w:pPr>
              <w:spacing w:after="20"/>
            </w:pPr>
            <w:r>
              <w:rPr>
                <w:rFonts w:ascii="Aptos" w:hAnsi="Aptos"/>
                <w:sz w:val="16"/>
              </w:rPr>
              <w:t>0.59 MB</w:t>
            </w:r>
          </w:p>
        </w:tc>
      </w:tr>
      <w:tr>
        <w:tc>
          <w:tcPr>
            <w:tcW w:type="dxa" w:w="3456"/>
            <w:vAlign w:val="center"/>
            <w:shd w:fill="F2F6F9"/>
          </w:tcPr>
          <w:p>
            <w:pPr>
              <w:spacing w:after="20"/>
            </w:pPr>
            <w:r>
              <w:rPr>
                <w:rFonts w:ascii="Aptos" w:hAnsi="Aptos"/>
                <w:sz w:val="16"/>
              </w:rPr>
              <w:t>Q, K, V combined</w:t>
            </w:r>
          </w:p>
        </w:tc>
        <w:tc>
          <w:tcPr>
            <w:tcW w:type="dxa" w:w="3384"/>
            <w:vAlign w:val="center"/>
            <w:shd w:fill="F2F6F9"/>
          </w:tcPr>
          <w:p>
            <w:pPr>
              <w:spacing w:after="20"/>
            </w:pPr>
            <w:r>
              <w:rPr>
                <w:rFonts w:ascii="Aptos" w:hAnsi="Aptos"/>
                <w:sz w:val="16"/>
              </w:rPr>
              <w:t>3 × 384 × 768</w:t>
            </w:r>
          </w:p>
        </w:tc>
        <w:tc>
          <w:tcPr>
            <w:tcW w:type="dxa" w:w="3168"/>
            <w:vAlign w:val="center"/>
            <w:shd w:fill="F2F6F9"/>
          </w:tcPr>
          <w:p>
            <w:pPr>
              <w:spacing w:after="20"/>
            </w:pPr>
            <w:r>
              <w:rPr>
                <w:rFonts w:ascii="Aptos" w:hAnsi="Aptos"/>
                <w:sz w:val="16"/>
              </w:rPr>
              <w:t>1.77 MB</w:t>
            </w:r>
          </w:p>
        </w:tc>
      </w:tr>
      <w:tr>
        <w:tc>
          <w:tcPr>
            <w:tcW w:type="dxa" w:w="3456"/>
            <w:vAlign w:val="center"/>
          </w:tcPr>
          <w:p>
            <w:pPr>
              <w:spacing w:after="20"/>
            </w:pPr>
            <w:r>
              <w:rPr>
                <w:rFonts w:ascii="Aptos" w:hAnsi="Aptos"/>
                <w:sz w:val="16"/>
              </w:rPr>
              <w:t>One layer attention scores</w:t>
            </w:r>
          </w:p>
        </w:tc>
        <w:tc>
          <w:tcPr>
            <w:tcW w:type="dxa" w:w="3384"/>
            <w:vAlign w:val="center"/>
          </w:tcPr>
          <w:p>
            <w:pPr>
              <w:spacing w:after="20"/>
            </w:pPr>
            <w:r>
              <w:rPr>
                <w:rFonts w:ascii="Aptos" w:hAnsi="Aptos"/>
                <w:sz w:val="16"/>
              </w:rPr>
              <w:t>12 × 384 × 384</w:t>
            </w:r>
          </w:p>
        </w:tc>
        <w:tc>
          <w:tcPr>
            <w:tcW w:type="dxa" w:w="3168"/>
            <w:vAlign w:val="center"/>
          </w:tcPr>
          <w:p>
            <w:pPr>
              <w:spacing w:after="20"/>
            </w:pPr>
            <w:r>
              <w:rPr>
                <w:rFonts w:ascii="Aptos" w:hAnsi="Aptos"/>
                <w:sz w:val="16"/>
              </w:rPr>
              <w:t>3.54 MB</w:t>
            </w:r>
          </w:p>
        </w:tc>
      </w:tr>
      <w:tr>
        <w:tc>
          <w:tcPr>
            <w:tcW w:type="dxa" w:w="3456"/>
            <w:vAlign w:val="center"/>
            <w:shd w:fill="F2F6F9"/>
          </w:tcPr>
          <w:p>
            <w:pPr>
              <w:spacing w:after="20"/>
            </w:pPr>
            <w:r>
              <w:rPr>
                <w:rFonts w:ascii="Aptos" w:hAnsi="Aptos"/>
                <w:sz w:val="16"/>
              </w:rPr>
              <w:t>Attention probabilities if separately stored</w:t>
            </w:r>
          </w:p>
        </w:tc>
        <w:tc>
          <w:tcPr>
            <w:tcW w:type="dxa" w:w="3384"/>
            <w:vAlign w:val="center"/>
            <w:shd w:fill="F2F6F9"/>
          </w:tcPr>
          <w:p>
            <w:pPr>
              <w:spacing w:after="20"/>
            </w:pPr>
            <w:r>
              <w:rPr>
                <w:rFonts w:ascii="Aptos" w:hAnsi="Aptos"/>
                <w:sz w:val="16"/>
              </w:rPr>
              <w:t>12 × 384 × 384</w:t>
            </w:r>
          </w:p>
        </w:tc>
        <w:tc>
          <w:tcPr>
            <w:tcW w:type="dxa" w:w="3168"/>
            <w:vAlign w:val="center"/>
            <w:shd w:fill="F2F6F9"/>
          </w:tcPr>
          <w:p>
            <w:pPr>
              <w:spacing w:after="20"/>
            </w:pPr>
            <w:r>
              <w:rPr>
                <w:rFonts w:ascii="Aptos" w:hAnsi="Aptos"/>
                <w:sz w:val="16"/>
              </w:rPr>
              <w:t>3.54 MB</w:t>
            </w:r>
          </w:p>
        </w:tc>
      </w:tr>
      <w:tr>
        <w:tc>
          <w:tcPr>
            <w:tcW w:type="dxa" w:w="3456"/>
            <w:vAlign w:val="center"/>
          </w:tcPr>
          <w:p>
            <w:pPr>
              <w:spacing w:after="20"/>
            </w:pPr>
            <w:r>
              <w:rPr>
                <w:rFonts w:ascii="Aptos" w:hAnsi="Aptos"/>
                <w:sz w:val="16"/>
              </w:rPr>
              <w:t>Feed-forward intermediate</w:t>
            </w:r>
          </w:p>
        </w:tc>
        <w:tc>
          <w:tcPr>
            <w:tcW w:type="dxa" w:w="3384"/>
            <w:vAlign w:val="center"/>
          </w:tcPr>
          <w:p>
            <w:pPr>
              <w:spacing w:after="20"/>
            </w:pPr>
            <w:r>
              <w:rPr>
                <w:rFonts w:ascii="Aptos" w:hAnsi="Aptos"/>
                <w:sz w:val="16"/>
              </w:rPr>
              <w:t>384 × 3072</w:t>
            </w:r>
          </w:p>
        </w:tc>
        <w:tc>
          <w:tcPr>
            <w:tcW w:type="dxa" w:w="3168"/>
            <w:vAlign w:val="center"/>
          </w:tcPr>
          <w:p>
            <w:pPr>
              <w:spacing w:after="20"/>
            </w:pPr>
            <w:r>
              <w:rPr>
                <w:rFonts w:ascii="Aptos" w:hAnsi="Aptos"/>
                <w:sz w:val="16"/>
              </w:rPr>
              <w:t>2.36 MB</w:t>
            </w:r>
          </w:p>
        </w:tc>
      </w:tr>
      <w:tr>
        <w:tc>
          <w:tcPr>
            <w:tcW w:type="dxa" w:w="3456"/>
            <w:vAlign w:val="center"/>
            <w:shd w:fill="F2F6F9"/>
          </w:tcPr>
          <w:p>
            <w:pPr>
              <w:spacing w:after="20"/>
            </w:pPr>
            <w:r>
              <w:rPr>
                <w:rFonts w:ascii="Aptos" w:hAnsi="Aptos"/>
                <w:sz w:val="16"/>
              </w:rPr>
              <w:t>GLiNER projected features</w:t>
            </w:r>
          </w:p>
        </w:tc>
        <w:tc>
          <w:tcPr>
            <w:tcW w:type="dxa" w:w="3384"/>
            <w:vAlign w:val="center"/>
            <w:shd w:fill="F2F6F9"/>
          </w:tcPr>
          <w:p>
            <w:pPr>
              <w:spacing w:after="20"/>
            </w:pPr>
            <w:r>
              <w:rPr>
                <w:rFonts w:ascii="Aptos" w:hAnsi="Aptos"/>
                <w:sz w:val="16"/>
              </w:rPr>
              <w:t>384 × 512</w:t>
            </w:r>
          </w:p>
        </w:tc>
        <w:tc>
          <w:tcPr>
            <w:tcW w:type="dxa" w:w="3168"/>
            <w:vAlign w:val="center"/>
            <w:shd w:fill="F2F6F9"/>
          </w:tcPr>
          <w:p>
            <w:pPr>
              <w:spacing w:after="20"/>
            </w:pPr>
            <w:r>
              <w:rPr>
                <w:rFonts w:ascii="Aptos" w:hAnsi="Aptos"/>
                <w:sz w:val="16"/>
              </w:rPr>
              <w:t>0.39 MB</w:t>
            </w:r>
          </w:p>
        </w:tc>
      </w:tr>
    </w:tbl>
    <w:p>
      <w:pPr>
        <w:spacing w:after="20"/>
      </w:pPr>
    </w:p>
    <w:p>
      <w:pPr>
        <w:pStyle w:val="Note"/>
      </w:pPr>
      <w:r>
        <w:t>These are individual tensor sizes, not all simultaneously live. Actual shapes, dtypes, caching and fusion depend on implementation.</w:t>
      </w:r>
    </w:p>
    <w:p>
      <w:pPr>
        <w:pStyle w:val="Heading2"/>
      </w:pPr>
      <w:r>
        <w:t>5.2 Attention traffic example</w:t>
      </w:r>
    </w:p>
    <w:p>
      <w:r>
        <w:t>If each layer writes one 3.54 MB FP16 attention-score tensor to DRAM and reads it once later, 12 layers would create roughly 12 × 3.54 MB × 2 ≈ 85 MB of write-plus-read traffic/window. At 100 windows/sec that is about 8.5 GB/sec for this simplified traffic alone.</w:t>
      </w:r>
    </w:p>
    <w:p>
      <w:r>
        <w:t>Real traffic may be higher due to relative-position attention, softmax, masking, projections, layout conversions and span scoring; or lower when fusion/cache reuse avoids materialization. This is not a measurement of your current kernel.</w:t>
      </w:r>
    </w:p>
    <w:p>
      <w:pPr>
        <w:pStyle w:val="Heading2"/>
      </w:pPr>
      <w:r>
        <w:t>5.3 Bandwidth arithmetic</w:t>
      </w:r>
    </w:p>
    <w:p>
      <w:pPr>
        <w:jc w:val="center"/>
      </w:pPr>
      <w:r>
        <w:rPr>
          <w:b/>
          <w:sz w:val="24"/>
        </w:rPr>
        <w:t>Required DRAM bandwidth = bytes transferred/window × windows/sec</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83453"/>
          </w:tcPr>
          <w:p>
            <w:r>
              <w:rPr>
                <w:b/>
                <w:color w:val="FFFFFF"/>
                <w:sz w:val="16"/>
              </w:rPr>
              <w:t>Traffic/window</w:t>
            </w:r>
          </w:p>
        </w:tc>
        <w:tc>
          <w:tcPr>
            <w:tcW w:type="dxa" w:w="3360"/>
            <w:shd w:fill="183453"/>
          </w:tcPr>
          <w:p>
            <w:r>
              <w:rPr>
                <w:b/>
                <w:color w:val="FFFFFF"/>
                <w:sz w:val="16"/>
              </w:rPr>
              <w:t>At 100 windows/sec</w:t>
            </w:r>
          </w:p>
        </w:tc>
        <w:tc>
          <w:tcPr>
            <w:tcW w:type="dxa" w:w="3360"/>
            <w:shd w:fill="183453"/>
          </w:tcPr>
          <w:p>
            <w:r>
              <w:rPr>
                <w:b/>
                <w:color w:val="FFFFFF"/>
                <w:sz w:val="16"/>
              </w:rPr>
              <w:t>Interpretation vs 300 GB/s peak</w:t>
            </w:r>
          </w:p>
        </w:tc>
      </w:tr>
      <w:tr>
        <w:tc>
          <w:tcPr>
            <w:tcW w:type="dxa" w:w="2376"/>
            <w:vAlign w:val="center"/>
          </w:tcPr>
          <w:p>
            <w:pPr>
              <w:spacing w:after="20"/>
            </w:pPr>
            <w:r>
              <w:rPr>
                <w:rFonts w:ascii="Aptos" w:hAnsi="Aptos"/>
                <w:sz w:val="16"/>
              </w:rPr>
              <w:t>30 MB</w:t>
            </w:r>
          </w:p>
        </w:tc>
        <w:tc>
          <w:tcPr>
            <w:tcW w:type="dxa" w:w="2592"/>
            <w:vAlign w:val="center"/>
          </w:tcPr>
          <w:p>
            <w:pPr>
              <w:spacing w:after="20"/>
            </w:pPr>
            <w:r>
              <w:rPr>
                <w:rFonts w:ascii="Aptos" w:hAnsi="Aptos"/>
                <w:sz w:val="16"/>
              </w:rPr>
              <w:t>3 GB/sec</w:t>
            </w:r>
          </w:p>
        </w:tc>
        <w:tc>
          <w:tcPr>
            <w:tcW w:type="dxa" w:w="5040"/>
            <w:vAlign w:val="center"/>
          </w:tcPr>
          <w:p>
            <w:pPr>
              <w:spacing w:after="20"/>
            </w:pPr>
            <w:r>
              <w:rPr>
                <w:rFonts w:ascii="Aptos" w:hAnsi="Aptos"/>
                <w:sz w:val="16"/>
              </w:rPr>
              <w:t>Small fraction of peak.</w:t>
            </w:r>
          </w:p>
        </w:tc>
      </w:tr>
      <w:tr>
        <w:tc>
          <w:tcPr>
            <w:tcW w:type="dxa" w:w="2376"/>
            <w:vAlign w:val="center"/>
            <w:shd w:fill="F2F6F9"/>
          </w:tcPr>
          <w:p>
            <w:pPr>
              <w:spacing w:after="20"/>
            </w:pPr>
            <w:r>
              <w:rPr>
                <w:rFonts w:ascii="Aptos" w:hAnsi="Aptos"/>
                <w:sz w:val="16"/>
              </w:rPr>
              <w:t>300 MB</w:t>
            </w:r>
          </w:p>
        </w:tc>
        <w:tc>
          <w:tcPr>
            <w:tcW w:type="dxa" w:w="2592"/>
            <w:vAlign w:val="center"/>
            <w:shd w:fill="F2F6F9"/>
          </w:tcPr>
          <w:p>
            <w:pPr>
              <w:spacing w:after="20"/>
            </w:pPr>
            <w:r>
              <w:rPr>
                <w:rFonts w:ascii="Aptos" w:hAnsi="Aptos"/>
                <w:sz w:val="16"/>
              </w:rPr>
              <w:t>30 GB/sec</w:t>
            </w:r>
          </w:p>
        </w:tc>
        <w:tc>
          <w:tcPr>
            <w:tcW w:type="dxa" w:w="5040"/>
            <w:vAlign w:val="center"/>
            <w:shd w:fill="F2F6F9"/>
          </w:tcPr>
          <w:p>
            <w:pPr>
              <w:spacing w:after="20"/>
            </w:pPr>
            <w:r>
              <w:rPr>
                <w:rFonts w:ascii="Aptos" w:hAnsi="Aptos"/>
                <w:sz w:val="16"/>
              </w:rPr>
              <w:t>Potentially manageable.</w:t>
            </w:r>
          </w:p>
        </w:tc>
      </w:tr>
      <w:tr>
        <w:tc>
          <w:tcPr>
            <w:tcW w:type="dxa" w:w="2376"/>
            <w:vAlign w:val="center"/>
          </w:tcPr>
          <w:p>
            <w:pPr>
              <w:spacing w:after="20"/>
            </w:pPr>
            <w:r>
              <w:rPr>
                <w:rFonts w:ascii="Aptos" w:hAnsi="Aptos"/>
                <w:sz w:val="16"/>
              </w:rPr>
              <w:t>1 GB</w:t>
            </w:r>
          </w:p>
        </w:tc>
        <w:tc>
          <w:tcPr>
            <w:tcW w:type="dxa" w:w="2592"/>
            <w:vAlign w:val="center"/>
          </w:tcPr>
          <w:p>
            <w:pPr>
              <w:spacing w:after="20"/>
            </w:pPr>
            <w:r>
              <w:rPr>
                <w:rFonts w:ascii="Aptos" w:hAnsi="Aptos"/>
                <w:sz w:val="16"/>
              </w:rPr>
              <w:t>100 GB/sec</w:t>
            </w:r>
          </w:p>
        </w:tc>
        <w:tc>
          <w:tcPr>
            <w:tcW w:type="dxa" w:w="5040"/>
            <w:vAlign w:val="center"/>
          </w:tcPr>
          <w:p>
            <w:pPr>
              <w:spacing w:after="20"/>
            </w:pPr>
            <w:r>
              <w:rPr>
                <w:rFonts w:ascii="Aptos" w:hAnsi="Aptos"/>
                <w:sz w:val="16"/>
              </w:rPr>
              <w:t>Meaningful bandwidth load.</w:t>
            </w:r>
          </w:p>
        </w:tc>
      </w:tr>
      <w:tr>
        <w:tc>
          <w:tcPr>
            <w:tcW w:type="dxa" w:w="2376"/>
            <w:vAlign w:val="center"/>
            <w:shd w:fill="F2F6F9"/>
          </w:tcPr>
          <w:p>
            <w:pPr>
              <w:spacing w:after="20"/>
            </w:pPr>
            <w:r>
              <w:rPr>
                <w:rFonts w:ascii="Aptos" w:hAnsi="Aptos"/>
                <w:sz w:val="16"/>
              </w:rPr>
              <w:t>2 GB</w:t>
            </w:r>
          </w:p>
        </w:tc>
        <w:tc>
          <w:tcPr>
            <w:tcW w:type="dxa" w:w="2592"/>
            <w:vAlign w:val="center"/>
            <w:shd w:fill="F2F6F9"/>
          </w:tcPr>
          <w:p>
            <w:pPr>
              <w:spacing w:after="20"/>
            </w:pPr>
            <w:r>
              <w:rPr>
                <w:rFonts w:ascii="Aptos" w:hAnsi="Aptos"/>
                <w:sz w:val="16"/>
              </w:rPr>
              <w:t>200 GB/sec</w:t>
            </w:r>
          </w:p>
        </w:tc>
        <w:tc>
          <w:tcPr>
            <w:tcW w:type="dxa" w:w="5040"/>
            <w:vAlign w:val="center"/>
            <w:shd w:fill="F2F6F9"/>
          </w:tcPr>
          <w:p>
            <w:pPr>
              <w:spacing w:after="20"/>
            </w:pPr>
            <w:r>
              <w:rPr>
                <w:rFonts w:ascii="Aptos" w:hAnsi="Aptos"/>
                <w:sz w:val="16"/>
              </w:rPr>
              <w:t>Demanding; sustained bandwidth matters.</w:t>
            </w:r>
          </w:p>
        </w:tc>
      </w:tr>
      <w:tr>
        <w:tc>
          <w:tcPr>
            <w:tcW w:type="dxa" w:w="2376"/>
            <w:vAlign w:val="center"/>
          </w:tcPr>
          <w:p>
            <w:pPr>
              <w:spacing w:after="20"/>
            </w:pPr>
            <w:r>
              <w:rPr>
                <w:rFonts w:ascii="Aptos" w:hAnsi="Aptos"/>
                <w:sz w:val="16"/>
              </w:rPr>
              <w:t>3 GB</w:t>
            </w:r>
          </w:p>
        </w:tc>
        <w:tc>
          <w:tcPr>
            <w:tcW w:type="dxa" w:w="2592"/>
            <w:vAlign w:val="center"/>
          </w:tcPr>
          <w:p>
            <w:pPr>
              <w:spacing w:after="20"/>
            </w:pPr>
            <w:r>
              <w:rPr>
                <w:rFonts w:ascii="Aptos" w:hAnsi="Aptos"/>
                <w:sz w:val="16"/>
              </w:rPr>
              <w:t>300 GB/sec</w:t>
            </w:r>
          </w:p>
        </w:tc>
        <w:tc>
          <w:tcPr>
            <w:tcW w:type="dxa" w:w="5040"/>
            <w:vAlign w:val="center"/>
          </w:tcPr>
          <w:p>
            <w:pPr>
              <w:spacing w:after="20"/>
            </w:pPr>
            <w:r>
              <w:rPr>
                <w:rFonts w:ascii="Aptos" w:hAnsi="Aptos"/>
                <w:sz w:val="16"/>
              </w:rPr>
              <w:t>Consumes the theoretical peak; unrealistic as an operating point.</w:t>
            </w:r>
          </w:p>
        </w:tc>
      </w:tr>
    </w:tbl>
    <w:p>
      <w:pPr>
        <w:spacing w:after="20"/>
      </w:pPr>
    </w:p>
    <w:tbl>
      <w:tblPr>
        <w:tblW w:type="auto" w:w="0"/>
        <w:tblLook w:firstColumn="1" w:firstRow="1" w:lastColumn="0" w:lastRow="0" w:noHBand="0" w:noVBand="1" w:val="04A0"/>
      </w:tblPr>
      <w:tblGrid>
        <w:gridCol w:w="10080"/>
      </w:tblGrid>
      <w:tr>
        <w:tc>
          <w:tcPr>
            <w:tcW w:type="dxa" w:w="10080"/>
            <w:shd w:fill="EAF3EC"/>
          </w:tcPr>
          <w:p>
            <w:r/>
            <w:r>
              <w:rPr>
                <w:b/>
                <w:color w:val="183453"/>
              </w:rPr>
              <w:t>GB/sec is not GB/window</w:t>
            </w:r>
          </w:p>
          <w:p>
            <w:pPr>
              <w:spacing w:after="60"/>
            </w:pPr>
            <w:r>
              <w:rPr>
                <w:sz w:val="18"/>
              </w:rPr>
              <w:t>3 GB/sec is modest for a T4. Three GB of DRAM traffic per window at 100 windows/sec requires 300 GB/sec and consumes the entire theoretical peak before accounting for any other inefficiency.</w:t>
            </w:r>
          </w:p>
        </w:tc>
      </w:tr>
    </w:tbl>
    <w:p>
      <w:pPr>
        <w:spacing w:after="20"/>
      </w:pPr>
    </w:p>
    <w:p>
      <w:pPr>
        <w:pStyle w:val="Heading2"/>
      </w:pPr>
      <w:r>
        <w:t>5.4 Why checkpoint size is not per-window traffic</w:t>
      </w:r>
    </w:p>
    <w:p>
      <w:r>
        <w:t>The large multilingual vocabulary embedding matrix is looked up by token ID; the entire embedding matrix is not necessarily streamed from GDDR6 for every chunk. Therefore, checkpoint size alone overestimates compulsory per-window traffic. Measure DRAM bytes for the actual kernels.</w:t>
      </w:r>
    </w:p>
    <w:p>
      <w:pPr>
        <w:pStyle w:val="Heading1"/>
      </w:pPr>
      <w:r>
        <w:t>6. Why gzip is not the recommended fix</w:t>
      </w:r>
    </w:p>
    <w:p>
      <w:r>
        <w:t>Gzip between transformer layers is generally a poor fit: subsequent matrix multiplications and attention operations cannot directly consume gzip-compressed tensors. Compression and decompression add work, and FP16 activations may not compress enough to offset it.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83453"/>
          </w:tcPr>
          <w:p>
            <w:r>
              <w:rPr>
                <w:b/>
                <w:color w:val="FFFFFF"/>
                <w:sz w:val="16"/>
              </w:rPr>
              <w:t>Approach</w:t>
            </w:r>
          </w:p>
        </w:tc>
        <w:tc>
          <w:tcPr>
            <w:tcW w:type="dxa" w:w="3360"/>
            <w:shd w:fill="183453"/>
          </w:tcPr>
          <w:p>
            <w:r>
              <w:rPr>
                <w:b/>
                <w:color w:val="FFFFFF"/>
                <w:sz w:val="16"/>
              </w:rPr>
              <w:t>Potential effect</w:t>
            </w:r>
          </w:p>
        </w:tc>
        <w:tc>
          <w:tcPr>
            <w:tcW w:type="dxa" w:w="3360"/>
            <w:shd w:fill="183453"/>
          </w:tcPr>
          <w:p>
            <w:r>
              <w:rPr>
                <w:b/>
                <w:color w:val="FFFFFF"/>
                <w:sz w:val="16"/>
              </w:rPr>
              <w:t>Recommendation</w:t>
            </w:r>
          </w:p>
        </w:tc>
      </w:tr>
      <w:tr>
        <w:tc>
          <w:tcPr>
            <w:tcW w:type="dxa" w:w="2520"/>
            <w:vAlign w:val="center"/>
          </w:tcPr>
          <w:p>
            <w:pPr>
              <w:spacing w:after="20"/>
            </w:pPr>
            <w:r>
              <w:rPr>
                <w:rFonts w:ascii="Aptos" w:hAnsi="Aptos"/>
                <w:sz w:val="16"/>
              </w:rPr>
              <w:t>Gzip activations</w:t>
            </w:r>
          </w:p>
        </w:tc>
        <w:tc>
          <w:tcPr>
            <w:tcW w:type="dxa" w:w="4464"/>
            <w:vAlign w:val="center"/>
          </w:tcPr>
          <w:p>
            <w:pPr>
              <w:spacing w:after="20"/>
            </w:pPr>
            <w:r>
              <w:rPr>
                <w:rFonts w:ascii="Aptos" w:hAnsi="Aptos"/>
                <w:sz w:val="16"/>
              </w:rPr>
              <w:t>Adds compression/decompression; next op needs decoded tensor.</w:t>
            </w:r>
          </w:p>
        </w:tc>
        <w:tc>
          <w:tcPr>
            <w:tcW w:type="dxa" w:w="3024"/>
            <w:vAlign w:val="center"/>
          </w:tcPr>
          <w:p>
            <w:pPr>
              <w:spacing w:after="20"/>
            </w:pPr>
            <w:r>
              <w:rPr>
                <w:rFonts w:ascii="Aptos" w:hAnsi="Aptos"/>
                <w:sz w:val="16"/>
              </w:rPr>
              <w:t>Do not prioritize.</w:t>
            </w:r>
          </w:p>
        </w:tc>
      </w:tr>
      <w:tr>
        <w:tc>
          <w:tcPr>
            <w:tcW w:type="dxa" w:w="2520"/>
            <w:vAlign w:val="center"/>
            <w:shd w:fill="F2F6F9"/>
          </w:tcPr>
          <w:p>
            <w:pPr>
              <w:spacing w:after="20"/>
            </w:pPr>
            <w:r>
              <w:rPr>
                <w:rFonts w:ascii="Aptos" w:hAnsi="Aptos"/>
                <w:sz w:val="16"/>
              </w:rPr>
              <w:t>FP32 → FP16</w:t>
            </w:r>
          </w:p>
        </w:tc>
        <w:tc>
          <w:tcPr>
            <w:tcW w:type="dxa" w:w="4464"/>
            <w:vAlign w:val="center"/>
            <w:shd w:fill="F2F6F9"/>
          </w:tcPr>
          <w:p>
            <w:pPr>
              <w:spacing w:after="20"/>
            </w:pPr>
            <w:r>
              <w:rPr>
                <w:rFonts w:ascii="Aptos" w:hAnsi="Aptos"/>
                <w:sz w:val="16"/>
              </w:rPr>
              <w:t>Smaller tensors; may enable Tensor Cores.</w:t>
            </w:r>
          </w:p>
        </w:tc>
        <w:tc>
          <w:tcPr>
            <w:tcW w:type="dxa" w:w="3024"/>
            <w:vAlign w:val="center"/>
            <w:shd w:fill="F2F6F9"/>
          </w:tcPr>
          <w:p>
            <w:pPr>
              <w:spacing w:after="20"/>
            </w:pPr>
            <w:r>
              <w:rPr>
                <w:rFonts w:ascii="Aptos" w:hAnsi="Aptos"/>
                <w:sz w:val="16"/>
              </w:rPr>
              <w:t>Optional experiment; numerical output can change.</w:t>
            </w:r>
          </w:p>
        </w:tc>
      </w:tr>
      <w:tr>
        <w:tc>
          <w:tcPr>
            <w:tcW w:type="dxa" w:w="2520"/>
            <w:vAlign w:val="center"/>
          </w:tcPr>
          <w:p>
            <w:pPr>
              <w:spacing w:after="20"/>
            </w:pPr>
            <w:r>
              <w:rPr>
                <w:rFonts w:ascii="Aptos" w:hAnsi="Aptos"/>
                <w:sz w:val="16"/>
              </w:rPr>
              <w:t>INT8 quantization</w:t>
            </w:r>
          </w:p>
        </w:tc>
        <w:tc>
          <w:tcPr>
            <w:tcW w:type="dxa" w:w="4464"/>
            <w:vAlign w:val="center"/>
          </w:tcPr>
          <w:p>
            <w:pPr>
              <w:spacing w:after="20"/>
            </w:pPr>
            <w:r>
              <w:rPr>
                <w:rFonts w:ascii="Aptos" w:hAnsi="Aptos"/>
                <w:sz w:val="16"/>
              </w:rPr>
              <w:t>Smaller traffic and supported fast operations.</w:t>
            </w:r>
          </w:p>
        </w:tc>
        <w:tc>
          <w:tcPr>
            <w:tcW w:type="dxa" w:w="3024"/>
            <w:vAlign w:val="center"/>
          </w:tcPr>
          <w:p>
            <w:pPr>
              <w:spacing w:after="20"/>
            </w:pPr>
            <w:r>
              <w:rPr>
                <w:rFonts w:ascii="Aptos" w:hAnsi="Aptos"/>
                <w:sz w:val="16"/>
              </w:rPr>
              <w:t>Optional; may reduce accuracy.</w:t>
            </w:r>
          </w:p>
        </w:tc>
      </w:tr>
      <w:tr>
        <w:tc>
          <w:tcPr>
            <w:tcW w:type="dxa" w:w="2520"/>
            <w:vAlign w:val="center"/>
            <w:shd w:fill="F2F6F9"/>
          </w:tcPr>
          <w:p>
            <w:pPr>
              <w:spacing w:after="20"/>
            </w:pPr>
            <w:r>
              <w:rPr>
                <w:rFonts w:ascii="Aptos" w:hAnsi="Aptos"/>
                <w:sz w:val="16"/>
              </w:rPr>
              <w:t>Fused attention/operations</w:t>
            </w:r>
          </w:p>
        </w:tc>
        <w:tc>
          <w:tcPr>
            <w:tcW w:type="dxa" w:w="4464"/>
            <w:vAlign w:val="center"/>
            <w:shd w:fill="F2F6F9"/>
          </w:tcPr>
          <w:p>
            <w:pPr>
              <w:spacing w:after="20"/>
            </w:pPr>
            <w:r>
              <w:rPr>
                <w:rFonts w:ascii="Aptos" w:hAnsi="Aptos"/>
                <w:sz w:val="16"/>
              </w:rPr>
              <w:t>Avoids materializing some intermediates.</w:t>
            </w:r>
          </w:p>
        </w:tc>
        <w:tc>
          <w:tcPr>
            <w:tcW w:type="dxa" w:w="3024"/>
            <w:vAlign w:val="center"/>
            <w:shd w:fill="F2F6F9"/>
          </w:tcPr>
          <w:p>
            <w:pPr>
              <w:spacing w:after="20"/>
            </w:pPr>
            <w:r>
              <w:rPr>
                <w:rFonts w:ascii="Aptos" w:hAnsi="Aptos"/>
                <w:sz w:val="16"/>
              </w:rPr>
              <w:t>High priority after profiling.</w:t>
            </w:r>
          </w:p>
        </w:tc>
      </w:tr>
      <w:tr>
        <w:tc>
          <w:tcPr>
            <w:tcW w:type="dxa" w:w="2520"/>
            <w:vAlign w:val="center"/>
          </w:tcPr>
          <w:p>
            <w:pPr>
              <w:spacing w:after="20"/>
            </w:pPr>
            <w:r>
              <w:rPr>
                <w:rFonts w:ascii="Aptos" w:hAnsi="Aptos"/>
                <w:sz w:val="16"/>
              </w:rPr>
              <w:t>Buffer reuse</w:t>
            </w:r>
          </w:p>
        </w:tc>
        <w:tc>
          <w:tcPr>
            <w:tcW w:type="dxa" w:w="4464"/>
            <w:vAlign w:val="center"/>
          </w:tcPr>
          <w:p>
            <w:pPr>
              <w:spacing w:after="20"/>
            </w:pPr>
            <w:r>
              <w:rPr>
                <w:rFonts w:ascii="Aptos" w:hAnsi="Aptos"/>
                <w:sz w:val="16"/>
              </w:rPr>
              <w:t>Can reduce peak allocation; may not reduce DRAM traffic.</w:t>
            </w:r>
          </w:p>
        </w:tc>
        <w:tc>
          <w:tcPr>
            <w:tcW w:type="dxa" w:w="3024"/>
            <w:vAlign w:val="center"/>
          </w:tcPr>
          <w:p>
            <w:pPr>
              <w:spacing w:after="20"/>
            </w:pPr>
            <w:r>
              <w:rPr>
                <w:rFonts w:ascii="Aptos" w:hAnsi="Aptos"/>
                <w:sz w:val="16"/>
              </w:rPr>
              <w:t>Useful hygiene.</w:t>
            </w:r>
          </w:p>
        </w:tc>
      </w:tr>
      <w:tr>
        <w:tc>
          <w:tcPr>
            <w:tcW w:type="dxa" w:w="2520"/>
            <w:vAlign w:val="center"/>
            <w:shd w:fill="F2F6F9"/>
          </w:tcPr>
          <w:p>
            <w:pPr>
              <w:spacing w:after="20"/>
            </w:pPr>
            <w:r>
              <w:rPr>
                <w:rFonts w:ascii="Aptos" w:hAnsi="Aptos"/>
                <w:sz w:val="16"/>
              </w:rPr>
              <w:t>Better tiling/data reuse</w:t>
            </w:r>
          </w:p>
        </w:tc>
        <w:tc>
          <w:tcPr>
            <w:tcW w:type="dxa" w:w="4464"/>
            <w:vAlign w:val="center"/>
            <w:shd w:fill="F2F6F9"/>
          </w:tcPr>
          <w:p>
            <w:pPr>
              <w:spacing w:after="20"/>
            </w:pPr>
            <w:r>
              <w:rPr>
                <w:rFonts w:ascii="Aptos" w:hAnsi="Aptos"/>
                <w:sz w:val="16"/>
              </w:rPr>
              <w:t>Can improve cache reuse and arithmetic intensity.</w:t>
            </w:r>
          </w:p>
        </w:tc>
        <w:tc>
          <w:tcPr>
            <w:tcW w:type="dxa" w:w="3024"/>
            <w:vAlign w:val="center"/>
            <w:shd w:fill="F2F6F9"/>
          </w:tcPr>
          <w:p>
            <w:pPr>
              <w:spacing w:after="20"/>
            </w:pPr>
            <w:r>
              <w:rPr>
                <w:rFonts w:ascii="Aptos" w:hAnsi="Aptos"/>
                <w:sz w:val="16"/>
              </w:rPr>
              <w:t>High priority for profiled kernels.</w:t>
            </w:r>
          </w:p>
        </w:tc>
      </w:tr>
    </w:tbl>
    <w:p>
      <w:pPr>
        <w:spacing w:after="20"/>
      </w:pPr>
    </w:p>
    <w:p>
      <w:r>
        <w:t>Preferred concept: avoid writing an intermediate to external memory if a fused kernel can compute the next step while data remains in registers, shared memory or cache.</w:t>
      </w:r>
    </w:p>
    <w:p>
      <w:pPr>
        <w:pStyle w:val="Heading1"/>
      </w:pPr>
      <w:r>
        <w:t>7. Optimization roadmap</w:t>
      </w:r>
    </w:p>
    <w:p>
      <w:pPr>
        <w:pStyle w:val="Heading2"/>
      </w:pPr>
      <w:r>
        <w:t>Phase 0 — Establish a trustworthy baseline</w:t>
      </w:r>
    </w:p>
    <w:p>
      <w:pPr>
        <w:pStyle w:val="ListBullet"/>
        <w:spacing w:after="40"/>
      </w:pPr>
      <w:r>
        <w:t>Record GPU, driver, CUDA, PyTorch, Transformers and GLiNER versions; checkpoint revision, current custom-kernel commit, precision and batch size.</w:t>
      </w:r>
    </w:p>
    <w:p>
      <w:pPr>
        <w:pStyle w:val="ListBullet"/>
        <w:spacing w:after="40"/>
      </w:pPr>
      <w:r>
        <w:t>Use a representative multilingual corpus with production text lengths, labels, chunking and overlap.</w:t>
      </w:r>
    </w:p>
    <w:p>
      <w:pPr>
        <w:pStyle w:val="ListBullet"/>
        <w:spacing w:after="40"/>
      </w:pPr>
      <w:r>
        <w:t>Warm up; synchronize around timed GPU work; repeat runs; report median and p95.</w:t>
      </w:r>
    </w:p>
    <w:p>
      <w:pPr>
        <w:pStyle w:val="ListBullet"/>
        <w:spacing w:after="40"/>
      </w:pPr>
      <w:r>
        <w:t>Separate GPU-only timing from end-to-end timing including tokenization, chunking, transfers and merging.</w:t>
      </w:r>
    </w:p>
    <w:p>
      <w:pPr>
        <w:pStyle w:val="ListBullet"/>
        <w:spacing w:after="40"/>
      </w:pPr>
      <w:r>
        <w:t>Capture actual subword lengths, peak VRAM, GPU utilization, windows/sec and unique-content throughput.</w:t>
      </w:r>
    </w:p>
    <w:p>
      <w:pPr>
        <w:pStyle w:val="Heading2"/>
      </w:pPr>
      <w:r>
        <w:t>Phase 1 — No-semantic-change optimizations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83453"/>
          </w:tcPr>
          <w:p>
            <w:r>
              <w:rPr>
                <w:b/>
                <w:color w:val="FFFFFF"/>
                <w:sz w:val="16"/>
              </w:rPr>
              <w:t>Optimization</w:t>
            </w:r>
          </w:p>
        </w:tc>
        <w:tc>
          <w:tcPr>
            <w:tcW w:type="dxa" w:w="3360"/>
            <w:shd w:fill="183453"/>
          </w:tcPr>
          <w:p>
            <w:r>
              <w:rPr>
                <w:b/>
                <w:color w:val="FFFFFF"/>
                <w:sz w:val="16"/>
              </w:rPr>
              <w:t>Why it can help</w:t>
            </w:r>
          </w:p>
        </w:tc>
        <w:tc>
          <w:tcPr>
            <w:tcW w:type="dxa" w:w="3360"/>
            <w:shd w:fill="183453"/>
          </w:tcPr>
          <w:p>
            <w:r>
              <w:rPr>
                <w:b/>
                <w:color w:val="FFFFFF"/>
                <w:sz w:val="16"/>
              </w:rPr>
              <w:t>Guardrail</w:t>
            </w:r>
          </w:p>
        </w:tc>
      </w:tr>
      <w:tr>
        <w:tc>
          <w:tcPr>
            <w:tcW w:type="dxa" w:w="2592"/>
            <w:vAlign w:val="center"/>
          </w:tcPr>
          <w:p>
            <w:pPr>
              <w:spacing w:after="20"/>
            </w:pPr>
            <w:r>
              <w:rPr>
                <w:rFonts w:ascii="Aptos" w:hAnsi="Aptos"/>
                <w:sz w:val="16"/>
              </w:rPr>
              <w:t>Microbatching: 1, 2, 4, 8, 16</w:t>
            </w:r>
          </w:p>
        </w:tc>
        <w:tc>
          <w:tcPr>
            <w:tcW w:type="dxa" w:w="3816"/>
            <w:vAlign w:val="center"/>
          </w:tcPr>
          <w:p>
            <w:pPr>
              <w:spacing w:after="20"/>
            </w:pPr>
            <w:r>
              <w:rPr>
                <w:rFonts w:ascii="Aptos" w:hAnsi="Aptos"/>
                <w:sz w:val="16"/>
              </w:rPr>
              <w:t>Improve occupancy and weight reuse.</w:t>
            </w:r>
          </w:p>
        </w:tc>
        <w:tc>
          <w:tcPr>
            <w:tcW w:type="dxa" w:w="3672"/>
            <w:vAlign w:val="center"/>
          </w:tcPr>
          <w:p>
            <w:pPr>
              <w:spacing w:after="20"/>
            </w:pPr>
            <w:r>
              <w:rPr>
                <w:rFonts w:ascii="Aptos" w:hAnsi="Aptos"/>
                <w:sz w:val="16"/>
              </w:rPr>
              <w:t>Track latency and VRAM.</w:t>
            </w:r>
          </w:p>
        </w:tc>
      </w:tr>
      <w:tr>
        <w:tc>
          <w:tcPr>
            <w:tcW w:type="dxa" w:w="2592"/>
            <w:vAlign w:val="center"/>
            <w:shd w:fill="F2F6F9"/>
          </w:tcPr>
          <w:p>
            <w:pPr>
              <w:spacing w:after="20"/>
            </w:pPr>
            <w:r>
              <w:rPr>
                <w:rFonts w:ascii="Aptos" w:hAnsi="Aptos"/>
                <w:sz w:val="16"/>
              </w:rPr>
              <w:t>Length bucketing</w:t>
            </w:r>
          </w:p>
        </w:tc>
        <w:tc>
          <w:tcPr>
            <w:tcW w:type="dxa" w:w="3816"/>
            <w:vAlign w:val="center"/>
            <w:shd w:fill="F2F6F9"/>
          </w:tcPr>
          <w:p>
            <w:pPr>
              <w:spacing w:after="20"/>
            </w:pPr>
            <w:r>
              <w:rPr>
                <w:rFonts w:ascii="Aptos" w:hAnsi="Aptos"/>
                <w:sz w:val="16"/>
              </w:rPr>
              <w:t>Reduce padding waste.</w:t>
            </w:r>
          </w:p>
        </w:tc>
        <w:tc>
          <w:tcPr>
            <w:tcW w:type="dxa" w:w="3672"/>
            <w:vAlign w:val="center"/>
            <w:shd w:fill="F2F6F9"/>
          </w:tcPr>
          <w:p>
            <w:pPr>
              <w:spacing w:after="20"/>
            </w:pPr>
            <w:r>
              <w:rPr>
                <w:rFonts w:ascii="Aptos" w:hAnsi="Aptos"/>
                <w:sz w:val="16"/>
              </w:rPr>
              <w:t>Never truncate or change masks/context.</w:t>
            </w:r>
          </w:p>
        </w:tc>
      </w:tr>
      <w:tr>
        <w:tc>
          <w:tcPr>
            <w:tcW w:type="dxa" w:w="2592"/>
            <w:vAlign w:val="center"/>
          </w:tcPr>
          <w:p>
            <w:pPr>
              <w:spacing w:after="20"/>
            </w:pPr>
            <w:r>
              <w:rPr>
                <w:rFonts w:ascii="Aptos" w:hAnsi="Aptos"/>
                <w:sz w:val="16"/>
              </w:rPr>
              <w:t>CUDA Graphs</w:t>
            </w:r>
          </w:p>
        </w:tc>
        <w:tc>
          <w:tcPr>
            <w:tcW w:type="dxa" w:w="3816"/>
            <w:vAlign w:val="center"/>
          </w:tcPr>
          <w:p>
            <w:pPr>
              <w:spacing w:after="20"/>
            </w:pPr>
            <w:r>
              <w:rPr>
                <w:rFonts w:ascii="Aptos" w:hAnsi="Aptos"/>
                <w:sz w:val="16"/>
              </w:rPr>
              <w:t>Reduce CPU launch overhead for repeatable shapes.</w:t>
            </w:r>
          </w:p>
        </w:tc>
        <w:tc>
          <w:tcPr>
            <w:tcW w:type="dxa" w:w="3672"/>
            <w:vAlign w:val="center"/>
          </w:tcPr>
          <w:p>
            <w:pPr>
              <w:spacing w:after="20"/>
            </w:pPr>
            <w:r>
              <w:rPr>
                <w:rFonts w:ascii="Aptos" w:hAnsi="Aptos"/>
                <w:sz w:val="16"/>
              </w:rPr>
              <w:t>Test graph-capture/operator constraints.</w:t>
            </w:r>
          </w:p>
        </w:tc>
      </w:tr>
      <w:tr>
        <w:tc>
          <w:tcPr>
            <w:tcW w:type="dxa" w:w="2592"/>
            <w:vAlign w:val="center"/>
            <w:shd w:fill="F2F6F9"/>
          </w:tcPr>
          <w:p>
            <w:pPr>
              <w:spacing w:after="20"/>
            </w:pPr>
            <w:r>
              <w:rPr>
                <w:rFonts w:ascii="Aptos" w:hAnsi="Aptos"/>
                <w:sz w:val="16"/>
              </w:rPr>
              <w:t>Buffer reuse/preallocation</w:t>
            </w:r>
          </w:p>
        </w:tc>
        <w:tc>
          <w:tcPr>
            <w:tcW w:type="dxa" w:w="3816"/>
            <w:vAlign w:val="center"/>
            <w:shd w:fill="F2F6F9"/>
          </w:tcPr>
          <w:p>
            <w:pPr>
              <w:spacing w:after="20"/>
            </w:pPr>
            <w:r>
              <w:rPr>
                <w:rFonts w:ascii="Aptos" w:hAnsi="Aptos"/>
                <w:sz w:val="16"/>
              </w:rPr>
              <w:t>Reduce allocator overhead/transient allocations.</w:t>
            </w:r>
          </w:p>
        </w:tc>
        <w:tc>
          <w:tcPr>
            <w:tcW w:type="dxa" w:w="3672"/>
            <w:vAlign w:val="center"/>
            <w:shd w:fill="F2F6F9"/>
          </w:tcPr>
          <w:p>
            <w:pPr>
              <w:spacing w:after="20"/>
            </w:pPr>
            <w:r>
              <w:rPr>
                <w:rFonts w:ascii="Aptos" w:hAnsi="Aptos"/>
                <w:sz w:val="16"/>
              </w:rPr>
              <w:t>Respect stream lifetimes.</w:t>
            </w:r>
          </w:p>
        </w:tc>
      </w:tr>
      <w:tr>
        <w:tc>
          <w:tcPr>
            <w:tcW w:type="dxa" w:w="2592"/>
            <w:vAlign w:val="center"/>
          </w:tcPr>
          <w:p>
            <w:pPr>
              <w:spacing w:after="20"/>
            </w:pPr>
            <w:r>
              <w:rPr>
                <w:rFonts w:ascii="Aptos" w:hAnsi="Aptos"/>
                <w:sz w:val="16"/>
              </w:rPr>
              <w:t>CPU/GPU pipeline overlap</w:t>
            </w:r>
          </w:p>
        </w:tc>
        <w:tc>
          <w:tcPr>
            <w:tcW w:type="dxa" w:w="3816"/>
            <w:vAlign w:val="center"/>
          </w:tcPr>
          <w:p>
            <w:pPr>
              <w:spacing w:after="20"/>
            </w:pPr>
            <w:r>
              <w:rPr>
                <w:rFonts w:ascii="Aptos" w:hAnsi="Aptos"/>
                <w:sz w:val="16"/>
              </w:rPr>
              <w:t>Keep GPU fed while next batch is prepared.</w:t>
            </w:r>
          </w:p>
        </w:tc>
        <w:tc>
          <w:tcPr>
            <w:tcW w:type="dxa" w:w="3672"/>
            <w:vAlign w:val="center"/>
          </w:tcPr>
          <w:p>
            <w:pPr>
              <w:spacing w:after="20"/>
            </w:pPr>
            <w:r>
              <w:rPr>
                <w:rFonts w:ascii="Aptos" w:hAnsi="Aptos"/>
                <w:sz w:val="16"/>
              </w:rPr>
              <w:t>Preserve deterministic offsets/order.</w:t>
            </w:r>
          </w:p>
        </w:tc>
      </w:tr>
      <w:tr>
        <w:tc>
          <w:tcPr>
            <w:tcW w:type="dxa" w:w="2592"/>
            <w:vAlign w:val="center"/>
            <w:shd w:fill="F2F6F9"/>
          </w:tcPr>
          <w:p>
            <w:pPr>
              <w:spacing w:after="20"/>
            </w:pPr>
            <w:r>
              <w:rPr>
                <w:rFonts w:ascii="Aptos" w:hAnsi="Aptos"/>
                <w:sz w:val="16"/>
              </w:rPr>
              <w:t>Fewer copies/synchronizations</w:t>
            </w:r>
          </w:p>
        </w:tc>
        <w:tc>
          <w:tcPr>
            <w:tcW w:type="dxa" w:w="3816"/>
            <w:vAlign w:val="center"/>
            <w:shd w:fill="F2F6F9"/>
          </w:tcPr>
          <w:p>
            <w:pPr>
              <w:spacing w:after="20"/>
            </w:pPr>
            <w:r>
              <w:rPr>
                <w:rFonts w:ascii="Aptos" w:hAnsi="Aptos"/>
                <w:sz w:val="16"/>
              </w:rPr>
              <w:t>Avoid stalls and round trips.</w:t>
            </w:r>
          </w:p>
        </w:tc>
        <w:tc>
          <w:tcPr>
            <w:tcW w:type="dxa" w:w="3672"/>
            <w:vAlign w:val="center"/>
            <w:shd w:fill="F2F6F9"/>
          </w:tcPr>
          <w:p>
            <w:pPr>
              <w:spacing w:after="20"/>
            </w:pPr>
            <w:r>
              <w:rPr>
                <w:rFonts w:ascii="Aptos" w:hAnsi="Aptos"/>
                <w:sz w:val="16"/>
              </w:rPr>
              <w:t>Keep necessary synchronization.</w:t>
            </w:r>
          </w:p>
        </w:tc>
      </w:tr>
      <w:tr>
        <w:tc>
          <w:tcPr>
            <w:tcW w:type="dxa" w:w="2592"/>
            <w:vAlign w:val="center"/>
          </w:tcPr>
          <w:p>
            <w:pPr>
              <w:spacing w:after="20"/>
            </w:pPr>
            <w:r>
              <w:rPr>
                <w:rFonts w:ascii="Aptos" w:hAnsi="Aptos"/>
                <w:sz w:val="16"/>
              </w:rPr>
              <w:t>Pinned memory/async copies</w:t>
            </w:r>
          </w:p>
        </w:tc>
        <w:tc>
          <w:tcPr>
            <w:tcW w:type="dxa" w:w="3816"/>
            <w:vAlign w:val="center"/>
          </w:tcPr>
          <w:p>
            <w:pPr>
              <w:spacing w:after="20"/>
            </w:pPr>
            <w:r>
              <w:rPr>
                <w:rFonts w:ascii="Aptos" w:hAnsi="Aptos"/>
                <w:sz w:val="16"/>
              </w:rPr>
              <w:t>Overlap transfers if they are a bottleneck.</w:t>
            </w:r>
          </w:p>
        </w:tc>
        <w:tc>
          <w:tcPr>
            <w:tcW w:type="dxa" w:w="3672"/>
            <w:vAlign w:val="center"/>
          </w:tcPr>
          <w:p>
            <w:pPr>
              <w:spacing w:after="20"/>
            </w:pPr>
            <w:r>
              <w:rPr>
                <w:rFonts w:ascii="Aptos" w:hAnsi="Aptos"/>
                <w:sz w:val="16"/>
              </w:rPr>
              <w:t>Only helps when transfers matter.</w:t>
            </w:r>
          </w:p>
        </w:tc>
      </w:tr>
    </w:tbl>
    <w:p>
      <w:pPr>
        <w:spacing w:after="20"/>
      </w:pPr>
    </w:p>
    <w:p>
      <w:pPr>
        <w:pStyle w:val="Heading2"/>
      </w:pPr>
      <w:r>
        <w:t>Phase 2 — mDeBERTa attention</w:t>
      </w:r>
    </w:p>
    <w:p>
      <w:r>
        <w:t>GLiNER's documentation describes FlashDeBERTa for DeBERTa's disentangled attention and reports up to 3× speedup in its documented setup. That is an upstream claim, not a promise for this checkpoint, T4 or your current custom kernel.</w:t>
      </w:r>
    </w:p>
    <w:p>
      <w:pPr>
        <w:pStyle w:val="CodeBlock"/>
        <w:shd w:fill="F2F5F7"/>
      </w:pPr>
      <w:r>
        <w:t># Optional experiment; set before importing/loading GLiNER.</w:t>
      </w:r>
    </w:p>
    <w:p>
      <w:pPr>
        <w:pStyle w:val="CodeBlock"/>
        <w:shd w:fill="F2F5F7"/>
      </w:pPr>
      <w:r>
        <w:t>import os</w:t>
      </w:r>
    </w:p>
    <w:p>
      <w:pPr>
        <w:pStyle w:val="CodeBlock"/>
        <w:shd w:fill="F2F5F7"/>
      </w:pPr>
      <w:r>
        <w:t>os.environ["USE_FLASHDEBERTA"] = "1"</w:t>
      </w:r>
    </w:p>
    <w:p>
      <w:pPr>
        <w:pStyle w:val="CodeBlock"/>
        <w:shd w:fill="F2F5F7"/>
      </w:pPr>
      <w:r>
        <w:t xml:space="preserve"> </w:t>
      </w:r>
    </w:p>
    <w:p>
      <w:pPr>
        <w:pStyle w:val="CodeBlock"/>
        <w:shd w:fill="F2F5F7"/>
      </w:pPr>
      <w:r>
        <w:t>from gliner import GLiNER</w:t>
      </w:r>
    </w:p>
    <w:p>
      <w:pPr>
        <w:pStyle w:val="CodeBlock"/>
        <w:shd w:fill="F2F5F7"/>
      </w:pPr>
      <w:r>
        <w:t>model = GLiNER.from_pretrained("urchade/gliner_multi-v2.1")</w:t>
      </w:r>
    </w:p>
    <w:p>
      <w:pPr>
        <w:pStyle w:val="CodeBlock"/>
        <w:shd w:fill="F2F5F7"/>
      </w:pPr>
      <w:r>
        <w:t>model.eval()</w:t>
      </w:r>
    </w:p>
    <w:p>
      <w:pPr>
        <w:pStyle w:val="Note"/>
      </w:pPr>
      <w:r>
        <w:t>Follow current GLiNER installation instructions for compatible FlashDeBERTa/Transformers versions. Compare exact entity outputs and scores before deployment.</w:t>
      </w:r>
    </w:p>
    <w:p>
      <w:pPr>
        <w:pStyle w:val="ListBullet"/>
        <w:spacing w:after="40"/>
      </w:pPr>
      <w:r>
        <w:t>Profile relative-position attention, Q/K/V projections, softmax, masking, tensor permutations and synchronization.</w:t>
      </w:r>
    </w:p>
    <w:p>
      <w:pPr>
        <w:pStyle w:val="ListBullet"/>
        <w:spacing w:after="40"/>
      </w:pPr>
      <w:r>
        <w:t>Try the documented FlashDeBERTa path before building a replacement.</w:t>
      </w:r>
    </w:p>
    <w:p>
      <w:pPr>
        <w:pStyle w:val="ListBullet"/>
        <w:spacing w:after="40"/>
      </w:pPr>
      <w:r>
        <w:t>If attention remains hot, investigate fused relative-position attention and avoiding full attention-tensor materialization.</w:t>
      </w:r>
    </w:p>
    <w:p>
      <w:pPr>
        <w:pStyle w:val="ListBullet"/>
        <w:spacing w:after="40"/>
      </w:pPr>
      <w:r>
        <w:t>Validate masks, supported lengths, relative-position behavior and numerical differences.</w:t>
      </w:r>
    </w:p>
    <w:p>
      <w:pPr>
        <w:pStyle w:val="Heading2"/>
      </w:pPr>
      <w:r>
        <w:t>Phase 3 — Custom kernel targets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83453"/>
          </w:tcPr>
          <w:p>
            <w:r>
              <w:rPr>
                <w:b/>
                <w:color w:val="FFFFFF"/>
                <w:sz w:val="16"/>
              </w:rPr>
              <w:t>Hot spot</w:t>
            </w:r>
          </w:p>
        </w:tc>
        <w:tc>
          <w:tcPr>
            <w:tcW w:type="dxa" w:w="3360"/>
            <w:shd w:fill="183453"/>
          </w:tcPr>
          <w:p>
            <w:r>
              <w:rPr>
                <w:b/>
                <w:color w:val="FFFFFF"/>
                <w:sz w:val="16"/>
              </w:rPr>
              <w:t>Candidate work</w:t>
            </w:r>
          </w:p>
        </w:tc>
        <w:tc>
          <w:tcPr>
            <w:tcW w:type="dxa" w:w="3360"/>
            <w:shd w:fill="183453"/>
          </w:tcPr>
          <w:p>
            <w:r>
              <w:rPr>
                <w:b/>
                <w:color w:val="FFFFFF"/>
                <w:sz w:val="16"/>
              </w:rPr>
              <w:t>Priority condition</w:t>
            </w:r>
          </w:p>
        </w:tc>
      </w:tr>
      <w:tr>
        <w:tc>
          <w:tcPr>
            <w:tcW w:type="dxa" w:w="2376"/>
            <w:vAlign w:val="center"/>
          </w:tcPr>
          <w:p>
            <w:pPr>
              <w:spacing w:after="20"/>
            </w:pPr>
            <w:r>
              <w:rPr>
                <w:rFonts w:ascii="Aptos" w:hAnsi="Aptos"/>
                <w:sz w:val="16"/>
              </w:rPr>
              <w:t>Relative-position attention</w:t>
            </w:r>
          </w:p>
        </w:tc>
        <w:tc>
          <w:tcPr>
            <w:tcW w:type="dxa" w:w="5112"/>
            <w:vAlign w:val="center"/>
          </w:tcPr>
          <w:p>
            <w:pPr>
              <w:spacing w:after="20"/>
            </w:pPr>
            <w:r>
              <w:rPr>
                <w:rFonts w:ascii="Aptos" w:hAnsi="Aptos"/>
                <w:sz w:val="16"/>
              </w:rPr>
              <w:t>Fuse score, masking/softmax and attention-value operations where feasible.</w:t>
            </w:r>
          </w:p>
        </w:tc>
        <w:tc>
          <w:tcPr>
            <w:tcW w:type="dxa" w:w="2592"/>
            <w:vAlign w:val="center"/>
          </w:tcPr>
          <w:p>
            <w:pPr>
              <w:spacing w:after="20"/>
            </w:pPr>
            <w:r>
              <w:rPr>
                <w:rFonts w:ascii="Aptos" w:hAnsi="Aptos"/>
                <w:sz w:val="16"/>
              </w:rPr>
              <w:t>High if attention dominates.</w:t>
            </w:r>
          </w:p>
        </w:tc>
      </w:tr>
      <w:tr>
        <w:tc>
          <w:tcPr>
            <w:tcW w:type="dxa" w:w="2376"/>
            <w:vAlign w:val="center"/>
            <w:shd w:fill="F2F6F9"/>
          </w:tcPr>
          <w:p>
            <w:pPr>
              <w:spacing w:after="20"/>
            </w:pPr>
            <w:r>
              <w:rPr>
                <w:rFonts w:ascii="Aptos" w:hAnsi="Aptos"/>
                <w:sz w:val="16"/>
              </w:rPr>
              <w:t>Tensor layout conversions</w:t>
            </w:r>
          </w:p>
        </w:tc>
        <w:tc>
          <w:tcPr>
            <w:tcW w:type="dxa" w:w="5112"/>
            <w:vAlign w:val="center"/>
            <w:shd w:fill="F2F6F9"/>
          </w:tcPr>
          <w:p>
            <w:pPr>
              <w:spacing w:after="20"/>
            </w:pPr>
            <w:r>
              <w:rPr>
                <w:rFonts w:ascii="Aptos" w:hAnsi="Aptos"/>
                <w:sz w:val="16"/>
              </w:rPr>
              <w:t>Remove redundant transpose/contiguous/copy; fuse layout into producers/consumers.</w:t>
            </w:r>
          </w:p>
        </w:tc>
        <w:tc>
          <w:tcPr>
            <w:tcW w:type="dxa" w:w="2592"/>
            <w:vAlign w:val="center"/>
            <w:shd w:fill="F2F6F9"/>
          </w:tcPr>
          <w:p>
            <w:pPr>
              <w:spacing w:after="20"/>
            </w:pPr>
            <w:r>
              <w:rPr>
                <w:rFonts w:ascii="Aptos" w:hAnsi="Aptos"/>
                <w:sz w:val="16"/>
              </w:rPr>
              <w:t>High if profile shows copy kernels.</w:t>
            </w:r>
          </w:p>
        </w:tc>
      </w:tr>
      <w:tr>
        <w:tc>
          <w:tcPr>
            <w:tcW w:type="dxa" w:w="2376"/>
            <w:vAlign w:val="center"/>
          </w:tcPr>
          <w:p>
            <w:pPr>
              <w:spacing w:after="20"/>
            </w:pPr>
            <w:r>
              <w:rPr>
                <w:rFonts w:ascii="Aptos" w:hAnsi="Aptos"/>
                <w:sz w:val="16"/>
              </w:rPr>
              <w:t>LayerNorm/activation/residual</w:t>
            </w:r>
          </w:p>
        </w:tc>
        <w:tc>
          <w:tcPr>
            <w:tcW w:type="dxa" w:w="5112"/>
            <w:vAlign w:val="center"/>
          </w:tcPr>
          <w:p>
            <w:pPr>
              <w:spacing w:after="20"/>
            </w:pPr>
            <w:r>
              <w:rPr>
                <w:rFonts w:ascii="Aptos" w:hAnsi="Aptos"/>
                <w:sz w:val="16"/>
              </w:rPr>
              <w:t>Fuse compatible elementwise operations.</w:t>
            </w:r>
          </w:p>
        </w:tc>
        <w:tc>
          <w:tcPr>
            <w:tcW w:type="dxa" w:w="2592"/>
            <w:vAlign w:val="center"/>
          </w:tcPr>
          <w:p>
            <w:pPr>
              <w:spacing w:after="20"/>
            </w:pPr>
            <w:r>
              <w:rPr>
                <w:rFonts w:ascii="Aptos" w:hAnsi="Aptos"/>
                <w:sz w:val="16"/>
              </w:rPr>
              <w:t>If launch and memory overhead are material.</w:t>
            </w:r>
          </w:p>
        </w:tc>
      </w:tr>
      <w:tr>
        <w:tc>
          <w:tcPr>
            <w:tcW w:type="dxa" w:w="2376"/>
            <w:vAlign w:val="center"/>
            <w:shd w:fill="F2F6F9"/>
          </w:tcPr>
          <w:p>
            <w:pPr>
              <w:spacing w:after="20"/>
            </w:pPr>
            <w:r>
              <w:rPr>
                <w:rFonts w:ascii="Aptos" w:hAnsi="Aptos"/>
                <w:sz w:val="16"/>
              </w:rPr>
              <w:t>GLiNER span scoring</w:t>
            </w:r>
          </w:p>
        </w:tc>
        <w:tc>
          <w:tcPr>
            <w:tcW w:type="dxa" w:w="5112"/>
            <w:vAlign w:val="center"/>
            <w:shd w:fill="F2F6F9"/>
          </w:tcPr>
          <w:p>
            <w:pPr>
              <w:spacing w:after="20"/>
            </w:pPr>
            <w:r>
              <w:rPr>
                <w:rFonts w:ascii="Aptos" w:hAnsi="Aptos"/>
                <w:sz w:val="16"/>
              </w:rPr>
              <w:t>Vectorize span/label scoring; reduce Python loops and intermediate tensors.</w:t>
            </w:r>
          </w:p>
        </w:tc>
        <w:tc>
          <w:tcPr>
            <w:tcW w:type="dxa" w:w="2592"/>
            <w:vAlign w:val="center"/>
            <w:shd w:fill="F2F6F9"/>
          </w:tcPr>
          <w:p>
            <w:pPr>
              <w:spacing w:after="20"/>
            </w:pPr>
            <w:r>
              <w:rPr>
                <w:rFonts w:ascii="Aptos" w:hAnsi="Aptos"/>
                <w:sz w:val="16"/>
              </w:rPr>
              <w:t>If prediction head is hot.</w:t>
            </w:r>
          </w:p>
        </w:tc>
      </w:tr>
      <w:tr>
        <w:tc>
          <w:tcPr>
            <w:tcW w:type="dxa" w:w="2376"/>
            <w:vAlign w:val="center"/>
          </w:tcPr>
          <w:p>
            <w:pPr>
              <w:spacing w:after="20"/>
            </w:pPr>
            <w:r>
              <w:rPr>
                <w:rFonts w:ascii="Aptos" w:hAnsi="Aptos"/>
                <w:sz w:val="16"/>
              </w:rPr>
              <w:t>Weight-loading kernel</w:t>
            </w:r>
          </w:p>
        </w:tc>
        <w:tc>
          <w:tcPr>
            <w:tcW w:type="dxa" w:w="5112"/>
            <w:vAlign w:val="center"/>
          </w:tcPr>
          <w:p>
            <w:pPr>
              <w:spacing w:after="20"/>
            </w:pPr>
            <w:r>
              <w:rPr>
                <w:rFonts w:ascii="Aptos" w:hAnsi="Aptos"/>
                <w:sz w:val="16"/>
              </w:rPr>
              <w:t>Only investigate after measuring weight traffic/cache behavior.</w:t>
            </w:r>
          </w:p>
        </w:tc>
        <w:tc>
          <w:tcPr>
            <w:tcW w:type="dxa" w:w="2592"/>
            <w:vAlign w:val="center"/>
          </w:tcPr>
          <w:p>
            <w:pPr>
              <w:spacing w:after="20"/>
            </w:pPr>
            <w:r>
              <w:rPr>
                <w:rFonts w:ascii="Aptos" w:hAnsi="Aptos"/>
                <w:sz w:val="16"/>
              </w:rPr>
              <w:t>Low unless proven bottleneck.</w:t>
            </w:r>
          </w:p>
        </w:tc>
      </w:tr>
    </w:tbl>
    <w:p>
      <w:pPr>
        <w:spacing w:after="20"/>
      </w:pPr>
    </w:p>
    <w:p>
      <w:r>
        <w:t>Do not replace optimized GEMM libraries with a hand-written matrix multiply unless profiling shows a compelling reason. Custom code should target measured inefficiencies.</w:t>
      </w:r>
    </w:p>
    <w:p>
      <w:pPr>
        <w:pStyle w:val="Heading2"/>
      </w:pPr>
      <w:r>
        <w:t>Phase 4 — Precision and runtime experiments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83453"/>
          </w:tcPr>
          <w:p>
            <w:r>
              <w:rPr>
                <w:b/>
                <w:color w:val="FFFFFF"/>
                <w:sz w:val="16"/>
              </w:rPr>
              <w:t>Option</w:t>
            </w:r>
          </w:p>
        </w:tc>
        <w:tc>
          <w:tcPr>
            <w:tcW w:type="dxa" w:w="3360"/>
            <w:shd w:fill="183453"/>
          </w:tcPr>
          <w:p>
            <w:r>
              <w:rPr>
                <w:b/>
                <w:color w:val="FFFFFF"/>
                <w:sz w:val="16"/>
              </w:rPr>
              <w:t>Potential benefit</w:t>
            </w:r>
          </w:p>
        </w:tc>
        <w:tc>
          <w:tcPr>
            <w:tcW w:type="dxa" w:w="3360"/>
            <w:shd w:fill="183453"/>
          </w:tcPr>
          <w:p>
            <w:r>
              <w:rPr>
                <w:b/>
                <w:color w:val="FFFFFF"/>
                <w:sz w:val="16"/>
              </w:rPr>
              <w:t>Accuracy status</w:t>
            </w:r>
          </w:p>
        </w:tc>
      </w:tr>
      <w:tr>
        <w:tc>
          <w:tcPr>
            <w:tcW w:type="dxa" w:w="2880"/>
            <w:vAlign w:val="center"/>
          </w:tcPr>
          <w:p>
            <w:pPr>
              <w:spacing w:after="20"/>
            </w:pPr>
            <w:r>
              <w:rPr>
                <w:rFonts w:ascii="Aptos" w:hAnsi="Aptos"/>
                <w:sz w:val="16"/>
              </w:rPr>
              <w:t>Current precision + scheduling/fusion</w:t>
            </w:r>
          </w:p>
        </w:tc>
        <w:tc>
          <w:tcPr>
            <w:tcW w:type="dxa" w:w="3888"/>
            <w:vAlign w:val="center"/>
          </w:tcPr>
          <w:p>
            <w:pPr>
              <w:spacing w:after="20"/>
            </w:pPr>
            <w:r>
              <w:rPr>
                <w:rFonts w:ascii="Aptos" w:hAnsi="Aptos"/>
                <w:sz w:val="16"/>
              </w:rPr>
              <w:t>Less launch/memory overhead.</w:t>
            </w:r>
          </w:p>
        </w:tc>
        <w:tc>
          <w:tcPr>
            <w:tcW w:type="dxa" w:w="3312"/>
            <w:vAlign w:val="center"/>
          </w:tcPr>
          <w:p>
            <w:pPr>
              <w:spacing w:after="20"/>
            </w:pPr>
            <w:r>
              <w:rPr>
                <w:rFonts w:ascii="Aptos" w:hAnsi="Aptos"/>
                <w:sz w:val="16"/>
              </w:rPr>
              <w:t>Preferred strict-parity path; operation reordering can still change rounding.</w:t>
            </w:r>
          </w:p>
        </w:tc>
      </w:tr>
      <w:tr>
        <w:tc>
          <w:tcPr>
            <w:tcW w:type="dxa" w:w="2880"/>
            <w:vAlign w:val="center"/>
            <w:shd w:fill="F2F6F9"/>
          </w:tcPr>
          <w:p>
            <w:pPr>
              <w:spacing w:after="20"/>
            </w:pPr>
            <w:r>
              <w:rPr>
                <w:rFonts w:ascii="Aptos" w:hAnsi="Aptos"/>
                <w:sz w:val="16"/>
              </w:rPr>
              <w:t>FP16 Tensor Core inference</w:t>
            </w:r>
          </w:p>
        </w:tc>
        <w:tc>
          <w:tcPr>
            <w:tcW w:type="dxa" w:w="3888"/>
            <w:vAlign w:val="center"/>
            <w:shd w:fill="F2F6F9"/>
          </w:tcPr>
          <w:p>
            <w:pPr>
              <w:spacing w:after="20"/>
            </w:pPr>
            <w:r>
              <w:rPr>
                <w:rFonts w:ascii="Aptos" w:hAnsi="Aptos"/>
                <w:sz w:val="16"/>
              </w:rPr>
              <w:t>Faster dense layers; smaller activations.</w:t>
            </w:r>
          </w:p>
        </w:tc>
        <w:tc>
          <w:tcPr>
            <w:tcW w:type="dxa" w:w="3312"/>
            <w:vAlign w:val="center"/>
            <w:shd w:fill="F2F6F9"/>
          </w:tcPr>
          <w:p>
            <w:pPr>
              <w:spacing w:after="20"/>
            </w:pPr>
            <w:r>
              <w:rPr>
                <w:rFonts w:ascii="Aptos" w:hAnsi="Aptos"/>
                <w:sz w:val="16"/>
              </w:rPr>
              <w:t>Scores can change; validate.</w:t>
            </w:r>
          </w:p>
        </w:tc>
      </w:tr>
      <w:tr>
        <w:tc>
          <w:tcPr>
            <w:tcW w:type="dxa" w:w="2880"/>
            <w:vAlign w:val="center"/>
          </w:tcPr>
          <w:p>
            <w:pPr>
              <w:spacing w:after="20"/>
            </w:pPr>
            <w:r>
              <w:rPr>
                <w:rFonts w:ascii="Aptos" w:hAnsi="Aptos"/>
                <w:sz w:val="16"/>
              </w:rPr>
              <w:t>INT8</w:t>
            </w:r>
          </w:p>
        </w:tc>
        <w:tc>
          <w:tcPr>
            <w:tcW w:type="dxa" w:w="3888"/>
            <w:vAlign w:val="center"/>
          </w:tcPr>
          <w:p>
            <w:pPr>
              <w:spacing w:after="20"/>
            </w:pPr>
            <w:r>
              <w:rPr>
                <w:rFonts w:ascii="Aptos" w:hAnsi="Aptos"/>
                <w:sz w:val="16"/>
              </w:rPr>
              <w:t>Lower traffic and high T4 INT8 throughput.</w:t>
            </w:r>
          </w:p>
        </w:tc>
        <w:tc>
          <w:tcPr>
            <w:tcW w:type="dxa" w:w="3312"/>
            <w:vAlign w:val="center"/>
          </w:tcPr>
          <w:p>
            <w:pPr>
              <w:spacing w:after="20"/>
            </w:pPr>
            <w:r>
              <w:rPr>
                <w:rFonts w:ascii="Aptos" w:hAnsi="Aptos"/>
                <w:sz w:val="16"/>
              </w:rPr>
              <w:t>Can reduce accuracy; needs multilingual evaluation.</w:t>
            </w:r>
          </w:p>
        </w:tc>
      </w:tr>
      <w:tr>
        <w:tc>
          <w:tcPr>
            <w:tcW w:type="dxa" w:w="2880"/>
            <w:vAlign w:val="center"/>
            <w:shd w:fill="F2F6F9"/>
          </w:tcPr>
          <w:p>
            <w:pPr>
              <w:spacing w:after="20"/>
            </w:pPr>
            <w:r>
              <w:rPr>
                <w:rFonts w:ascii="Aptos" w:hAnsi="Aptos"/>
                <w:sz w:val="16"/>
              </w:rPr>
              <w:t>CUDA Graphs / torch.compile</w:t>
            </w:r>
          </w:p>
        </w:tc>
        <w:tc>
          <w:tcPr>
            <w:tcW w:type="dxa" w:w="3888"/>
            <w:vAlign w:val="center"/>
            <w:shd w:fill="F2F6F9"/>
          </w:tcPr>
          <w:p>
            <w:pPr>
              <w:spacing w:after="20"/>
            </w:pPr>
            <w:r>
              <w:rPr>
                <w:rFonts w:ascii="Aptos" w:hAnsi="Aptos"/>
                <w:sz w:val="16"/>
              </w:rPr>
              <w:t>Less launch overhead and possible fusion.</w:t>
            </w:r>
          </w:p>
        </w:tc>
        <w:tc>
          <w:tcPr>
            <w:tcW w:type="dxa" w:w="3312"/>
            <w:vAlign w:val="center"/>
            <w:shd w:fill="F2F6F9"/>
          </w:tcPr>
          <w:p>
            <w:pPr>
              <w:spacing w:after="20"/>
            </w:pPr>
            <w:r>
              <w:rPr>
                <w:rFonts w:ascii="Aptos" w:hAnsi="Aptos"/>
                <w:sz w:val="16"/>
              </w:rPr>
              <w:t>Check compatibility and output parity.</w:t>
            </w:r>
          </w:p>
        </w:tc>
      </w:tr>
      <w:tr>
        <w:tc>
          <w:tcPr>
            <w:tcW w:type="dxa" w:w="2880"/>
            <w:vAlign w:val="center"/>
          </w:tcPr>
          <w:p>
            <w:pPr>
              <w:spacing w:after="20"/>
            </w:pPr>
            <w:r>
              <w:rPr>
                <w:rFonts w:ascii="Aptos" w:hAnsi="Aptos"/>
                <w:sz w:val="16"/>
              </w:rPr>
              <w:t>ONNX Runtime / TensorRT</w:t>
            </w:r>
          </w:p>
        </w:tc>
        <w:tc>
          <w:tcPr>
            <w:tcW w:type="dxa" w:w="3888"/>
            <w:vAlign w:val="center"/>
          </w:tcPr>
          <w:p>
            <w:pPr>
              <w:spacing w:after="20"/>
            </w:pPr>
            <w:r>
              <w:rPr>
                <w:rFonts w:ascii="Aptos" w:hAnsi="Aptos"/>
                <w:sz w:val="16"/>
              </w:rPr>
              <w:t>Potential graph/kernel optimization.</w:t>
            </w:r>
          </w:p>
        </w:tc>
        <w:tc>
          <w:tcPr>
            <w:tcW w:type="dxa" w:w="3312"/>
            <w:vAlign w:val="center"/>
          </w:tcPr>
          <w:p>
            <w:pPr>
              <w:spacing w:after="20"/>
            </w:pPr>
            <w:r>
              <w:rPr>
                <w:rFonts w:ascii="Aptos" w:hAnsi="Aptos"/>
                <w:sz w:val="16"/>
              </w:rPr>
              <w:t>Check operator coverage and output parity.</w:t>
            </w:r>
          </w:p>
        </w:tc>
      </w:tr>
    </w:tbl>
    <w:p>
      <w:pPr>
        <w:spacing w:after="20"/>
      </w:pPr>
    </w:p>
    <w:tbl>
      <w:tblPr>
        <w:tblW w:type="auto" w:w="0"/>
        <w:tblLook w:firstColumn="1" w:firstRow="1" w:lastColumn="0" w:lastRow="0" w:noHBand="0" w:noVBand="1" w:val="04A0"/>
      </w:tblPr>
      <w:tblGrid>
        <w:gridCol w:w="10080"/>
      </w:tblGrid>
      <w:tr>
        <w:tc>
          <w:tcPr>
            <w:tcW w:type="dxa" w:w="10080"/>
            <w:shd w:fill="EAF3EC"/>
          </w:tcPr>
          <w:p>
            <w:r/>
            <w:r>
              <w:rPr>
                <w:b/>
                <w:color w:val="183453"/>
              </w:rPr>
              <w:t>Strict zero-loss policy</w:t>
            </w:r>
          </w:p>
          <w:p>
            <w:pPr>
              <w:spacing w:after="60"/>
            </w:pPr>
            <w:r>
              <w:rPr>
                <w:sz w:val="18"/>
              </w:rPr>
              <w:t>If zero loss means identical predictions, do not assume FP16, INT8, fused kernels or alternate runtimes are automatically acceptable. Floating-point reordering can alter scores and threshold decisions. Keep the current precision as reference; compare final entity sets and, if required, raw scores/activations.</w:t>
            </w:r>
          </w:p>
        </w:tc>
      </w:tr>
    </w:tbl>
    <w:p>
      <w:pPr>
        <w:spacing w:after="20"/>
      </w:pPr>
    </w:p>
    <w:p>
      <w:pPr>
        <w:pStyle w:val="Heading1"/>
      </w:pPr>
      <w:r>
        <w:t>8. Profiling commands</w:t>
      </w:r>
    </w:p>
    <w:p>
      <w:pPr>
        <w:pStyle w:val="Heading2"/>
      </w:pPr>
      <w:r>
        <w:t>8.1 System timeline — Nsight Systems</w:t>
      </w:r>
    </w:p>
    <w:p>
      <w:pPr>
        <w:pStyle w:val="CodeBlock"/>
        <w:shd w:fill="F2F5F7"/>
      </w:pPr>
      <w:r>
        <w:t>nsys profile -t cuda,nvtx,osrt \</w:t>
      </w:r>
    </w:p>
    <w:p>
      <w:pPr>
        <w:pStyle w:val="CodeBlock"/>
        <w:shd w:fill="F2F5F7"/>
      </w:pPr>
      <w:r>
        <w:t xml:space="preserve">  -o gliner_t4_timeline \</w:t>
      </w:r>
    </w:p>
    <w:p>
      <w:pPr>
        <w:pStyle w:val="CodeBlock"/>
        <w:shd w:fill="F2F5F7"/>
      </w:pPr>
      <w:r>
        <w:t xml:space="preserve">  python benchmark_gliner.py</w:t>
      </w:r>
    </w:p>
    <w:p>
      <w:r>
        <w:t>Use the timeline to find GPU idle gaps, CPU preprocessing bottlenecks, synchronization, frequent small launches, copies and serialized pipeline stages.</w:t>
      </w:r>
    </w:p>
    <w:p>
      <w:pPr>
        <w:pStyle w:val="Heading2"/>
      </w:pPr>
      <w:r>
        <w:t>8.2 Kernel analysis — Nsight Compute</w:t>
      </w:r>
    </w:p>
    <w:p>
      <w:pPr>
        <w:pStyle w:val="CodeBlock"/>
        <w:shd w:fill="F2F5F7"/>
      </w:pPr>
      <w:r>
        <w:t>ncu \</w:t>
      </w:r>
    </w:p>
    <w:p>
      <w:pPr>
        <w:pStyle w:val="CodeBlock"/>
        <w:shd w:fill="F2F5F7"/>
      </w:pPr>
      <w:r>
        <w:t xml:space="preserve">  --section SpeedOfLight \</w:t>
      </w:r>
    </w:p>
    <w:p>
      <w:pPr>
        <w:pStyle w:val="CodeBlock"/>
        <w:shd w:fill="F2F5F7"/>
      </w:pPr>
      <w:r>
        <w:t xml:space="preserve">  --section MemoryWorkloadAnalysis \</w:t>
      </w:r>
    </w:p>
    <w:p>
      <w:pPr>
        <w:pStyle w:val="CodeBlock"/>
        <w:shd w:fill="F2F5F7"/>
      </w:pPr>
      <w:r>
        <w:t xml:space="preserve">  --section SpeedOfLight_RooflineChart \</w:t>
      </w:r>
    </w:p>
    <w:p>
      <w:pPr>
        <w:pStyle w:val="CodeBlock"/>
        <w:shd w:fill="F2F5F7"/>
      </w:pPr>
      <w:r>
        <w:t xml:space="preserve">  -o gliner_t4_kernels \</w:t>
      </w:r>
    </w:p>
    <w:p>
      <w:pPr>
        <w:pStyle w:val="CodeBlock"/>
        <w:shd w:fill="F2F5F7"/>
      </w:pPr>
      <w:r>
        <w:t xml:space="preserve">  python benchmark_gliner.py</w:t>
      </w:r>
    </w:p>
    <w:p>
      <w:r>
        <w:t>Inspect per-kernel compute utilization, DRAM throughput, L2/L1 behavior, occupancy, eligible warps, memory stalls and roofline position. Cache/latency-bound kernels can exist even when DRAM bandwidth is not saturated.</w:t>
      </w:r>
    </w:p>
    <w:p>
      <w:pPr>
        <w:pStyle w:val="Heading2"/>
      </w:pPr>
      <w:r>
        <w:t>8.3 DRAM byte counters</w:t>
      </w:r>
    </w:p>
    <w:p>
      <w:pPr>
        <w:pStyle w:val="CodeBlock"/>
        <w:shd w:fill="F2F5F7"/>
      </w:pPr>
      <w:r>
        <w:t># Metric names vary by Nsight Compute version:</w:t>
      </w:r>
    </w:p>
    <w:p>
      <w:pPr>
        <w:pStyle w:val="CodeBlock"/>
        <w:shd w:fill="F2F5F7"/>
      </w:pPr>
      <w:r>
        <w:t>ncu --query-metrics | grep -E 'dram__bytes_(read|write)'</w:t>
      </w:r>
    </w:p>
    <w:p>
      <w:pPr>
        <w:pStyle w:val="CodeBlock"/>
        <w:shd w:fill="F2F5F7"/>
      </w:pPr>
      <w:r>
        <w:t xml:space="preserve"> </w:t>
      </w:r>
    </w:p>
    <w:p>
      <w:pPr>
        <w:pStyle w:val="CodeBlock"/>
        <w:shd w:fill="F2F5F7"/>
      </w:pPr>
      <w:r>
        <w:t># If supported by the installed version:</w:t>
      </w:r>
    </w:p>
    <w:p>
      <w:pPr>
        <w:pStyle w:val="CodeBlock"/>
        <w:shd w:fill="F2F5F7"/>
      </w:pPr>
      <w:r>
        <w:t>ncu --metrics dram__bytes_read.sum,dram__bytes_write.sum \</w:t>
      </w:r>
    </w:p>
    <w:p>
      <w:pPr>
        <w:pStyle w:val="CodeBlock"/>
        <w:shd w:fill="F2F5F7"/>
      </w:pPr>
      <w:r>
        <w:t xml:space="preserve">  --csv -o gliner_dram \</w:t>
      </w:r>
    </w:p>
    <w:p>
      <w:pPr>
        <w:pStyle w:val="CodeBlock"/>
        <w:shd w:fill="F2F5F7"/>
      </w:pPr>
      <w:r>
        <w:t xml:space="preserve">  python benchmark_gliner.py</w:t>
      </w:r>
    </w:p>
    <w:p>
      <w:pPr>
        <w:pStyle w:val="Note"/>
      </w:pPr>
      <w:r>
        <w:t>Verify metric names first. Profiler overhead can distort timing; use counters for diagnosis, not the official throughput number.</w:t>
      </w:r>
    </w:p>
    <w:p>
      <w:pPr>
        <w:pStyle w:val="Heading2"/>
      </w:pPr>
      <w:r>
        <w:t>8.4 PyTorch memory allocation probe</w:t>
      </w:r>
    </w:p>
    <w:p>
      <w:pPr>
        <w:pStyle w:val="CodeBlock"/>
        <w:shd w:fill="F2F5F7"/>
      </w:pPr>
      <w:r>
        <w:t>import torch</w:t>
      </w:r>
    </w:p>
    <w:p>
      <w:pPr>
        <w:pStyle w:val="CodeBlock"/>
        <w:shd w:fill="F2F5F7"/>
      </w:pPr>
      <w:r>
        <w:t xml:space="preserve"> </w:t>
      </w:r>
    </w:p>
    <w:p>
      <w:pPr>
        <w:pStyle w:val="CodeBlock"/>
        <w:shd w:fill="F2F5F7"/>
      </w:pPr>
      <w:r>
        <w:t>device = "cuda:0"</w:t>
      </w:r>
    </w:p>
    <w:p>
      <w:pPr>
        <w:pStyle w:val="CodeBlock"/>
        <w:shd w:fill="F2F5F7"/>
      </w:pPr>
      <w:r>
        <w:t xml:space="preserve"> </w:t>
      </w:r>
    </w:p>
    <w:p>
      <w:pPr>
        <w:pStyle w:val="CodeBlock"/>
        <w:shd w:fill="F2F5F7"/>
      </w:pPr>
      <w:r>
        <w:t># Warm up the exact inference path first.</w:t>
      </w:r>
    </w:p>
    <w:p>
      <w:pPr>
        <w:pStyle w:val="CodeBlock"/>
        <w:shd w:fill="F2F5F7"/>
      </w:pPr>
      <w:r>
        <w:t>for _ in range(10):</w:t>
      </w:r>
    </w:p>
    <w:p>
      <w:pPr>
        <w:pStyle w:val="CodeBlock"/>
        <w:shd w:fill="F2F5F7"/>
      </w:pPr>
      <w:r>
        <w:t xml:space="preserve">    run_one_window()</w:t>
      </w:r>
    </w:p>
    <w:p>
      <w:pPr>
        <w:pStyle w:val="CodeBlock"/>
        <w:shd w:fill="F2F5F7"/>
      </w:pPr>
      <w:r>
        <w:t xml:space="preserve"> </w:t>
      </w:r>
    </w:p>
    <w:p>
      <w:pPr>
        <w:pStyle w:val="CodeBlock"/>
        <w:shd w:fill="F2F5F7"/>
      </w:pPr>
      <w:r>
        <w:t>torch.cuda.synchronize()</w:t>
      </w:r>
    </w:p>
    <w:p>
      <w:pPr>
        <w:pStyle w:val="CodeBlock"/>
        <w:shd w:fill="F2F5F7"/>
      </w:pPr>
      <w:r>
        <w:t>baseline = torch.cuda.memory_allocated(device)</w:t>
      </w:r>
    </w:p>
    <w:p>
      <w:pPr>
        <w:pStyle w:val="CodeBlock"/>
        <w:shd w:fill="F2F5F7"/>
      </w:pPr>
      <w:r>
        <w:t>torch.cuda.reset_peak_memory_stats(device)</w:t>
      </w:r>
    </w:p>
    <w:p>
      <w:pPr>
        <w:pStyle w:val="CodeBlock"/>
        <w:shd w:fill="F2F5F7"/>
      </w:pPr>
      <w:r>
        <w:t xml:space="preserve"> </w:t>
      </w:r>
    </w:p>
    <w:p>
      <w:pPr>
        <w:pStyle w:val="CodeBlock"/>
        <w:shd w:fill="F2F5F7"/>
      </w:pPr>
      <w:r>
        <w:t>run_one_window()</w:t>
      </w:r>
    </w:p>
    <w:p>
      <w:pPr>
        <w:pStyle w:val="CodeBlock"/>
        <w:shd w:fill="F2F5F7"/>
      </w:pPr>
      <w:r>
        <w:t>torch.cuda.synchronize()</w:t>
      </w:r>
    </w:p>
    <w:p>
      <w:pPr>
        <w:pStyle w:val="CodeBlock"/>
        <w:shd w:fill="F2F5F7"/>
      </w:pPr>
      <w:r>
        <w:t xml:space="preserve"> </w:t>
      </w:r>
    </w:p>
    <w:p>
      <w:pPr>
        <w:pStyle w:val="CodeBlock"/>
        <w:shd w:fill="F2F5F7"/>
      </w:pPr>
      <w:r>
        <w:t>peak = torch.cuda.max_memory_allocated(device)</w:t>
      </w:r>
    </w:p>
    <w:p>
      <w:pPr>
        <w:pStyle w:val="CodeBlock"/>
        <w:shd w:fill="F2F5F7"/>
      </w:pPr>
      <w:r>
        <w:t>reserved = torch.cuda.max_memory_reserved(device)</w:t>
      </w:r>
    </w:p>
    <w:p>
      <w:pPr>
        <w:pStyle w:val="CodeBlock"/>
        <w:shd w:fill="F2F5F7"/>
      </w:pPr>
      <w:r>
        <w:t xml:space="preserve"> </w:t>
      </w:r>
    </w:p>
    <w:p>
      <w:pPr>
        <w:pStyle w:val="CodeBlock"/>
        <w:shd w:fill="F2F5F7"/>
      </w:pPr>
      <w:r>
        <w:t>print(f"Baseline allocated: {baseline / 1e6:.1f} MB")</w:t>
      </w:r>
    </w:p>
    <w:p>
      <w:pPr>
        <w:pStyle w:val="CodeBlock"/>
        <w:shd w:fill="F2F5F7"/>
      </w:pPr>
      <w:r>
        <w:t>print(f"Peak allocated:     {peak / 1e6:.1f} MB")</w:t>
      </w:r>
    </w:p>
    <w:p>
      <w:pPr>
        <w:pStyle w:val="CodeBlock"/>
        <w:shd w:fill="F2F5F7"/>
      </w:pPr>
      <w:r>
        <w:t>print(f"Extra peak:         {(peak-baseline) / 1e6:.1f} MB")</w:t>
      </w:r>
    </w:p>
    <w:p>
      <w:pPr>
        <w:pStyle w:val="CodeBlock"/>
        <w:shd w:fill="F2F5F7"/>
      </w:pPr>
      <w:r>
        <w:t>print(f"Peak reserved:      {reserved / 1e6:.1f} MB")</w:t>
      </w:r>
    </w:p>
    <w:p>
      <w:r>
        <w:t>This measures allocator-visible memory, not external DRAM traffic; custom allocations may not be included. Use Nsight Compute for traffic.</w:t>
      </w:r>
    </w:p>
    <w:p>
      <w:pPr>
        <w:pStyle w:val="Heading1"/>
      </w:pPr>
      <w:r>
        <w:t>9. Benchmark matrix and acceptance criteria</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83453"/>
          </w:tcPr>
          <w:p>
            <w:r>
              <w:rPr>
                <w:b/>
                <w:color w:val="FFFFFF"/>
                <w:sz w:val="16"/>
              </w:rPr>
              <w:t>Dimension</w:t>
            </w:r>
          </w:p>
        </w:tc>
        <w:tc>
          <w:tcPr>
            <w:tcW w:type="dxa" w:w="3360"/>
            <w:shd w:fill="183453"/>
          </w:tcPr>
          <w:p>
            <w:r>
              <w:rPr>
                <w:b/>
                <w:color w:val="FFFFFF"/>
                <w:sz w:val="16"/>
              </w:rPr>
              <w:t>Suggested values</w:t>
            </w:r>
          </w:p>
        </w:tc>
        <w:tc>
          <w:tcPr>
            <w:tcW w:type="dxa" w:w="3360"/>
            <w:shd w:fill="183453"/>
          </w:tcPr>
          <w:p>
            <w:r>
              <w:rPr>
                <w:b/>
                <w:color w:val="FFFFFF"/>
                <w:sz w:val="16"/>
              </w:rPr>
              <w:t>Purpose</w:t>
            </w:r>
          </w:p>
        </w:tc>
      </w:tr>
      <w:tr>
        <w:tc>
          <w:tcPr>
            <w:tcW w:type="dxa" w:w="2232"/>
            <w:vAlign w:val="center"/>
          </w:tcPr>
          <w:p>
            <w:pPr>
              <w:spacing w:after="20"/>
            </w:pPr>
            <w:r>
              <w:rPr>
                <w:rFonts w:ascii="Aptos" w:hAnsi="Aptos"/>
                <w:sz w:val="16"/>
              </w:rPr>
              <w:t>Batch size</w:t>
            </w:r>
          </w:p>
        </w:tc>
        <w:tc>
          <w:tcPr>
            <w:tcW w:type="dxa" w:w="4464"/>
            <w:vAlign w:val="center"/>
          </w:tcPr>
          <w:p>
            <w:pPr>
              <w:spacing w:after="20"/>
            </w:pPr>
            <w:r>
              <w:rPr>
                <w:rFonts w:ascii="Aptos" w:hAnsi="Aptos"/>
                <w:sz w:val="16"/>
              </w:rPr>
              <w:t>1, 2, 4, 8, 16</w:t>
            </w:r>
          </w:p>
        </w:tc>
        <w:tc>
          <w:tcPr>
            <w:tcW w:type="dxa" w:w="3384"/>
            <w:vAlign w:val="center"/>
          </w:tcPr>
          <w:p>
            <w:pPr>
              <w:spacing w:after="20"/>
            </w:pPr>
            <w:r>
              <w:rPr>
                <w:rFonts w:ascii="Aptos" w:hAnsi="Aptos"/>
                <w:sz w:val="16"/>
              </w:rPr>
              <w:t>Throughput/latency trade-off.</w:t>
            </w:r>
          </w:p>
        </w:tc>
      </w:tr>
      <w:tr>
        <w:tc>
          <w:tcPr>
            <w:tcW w:type="dxa" w:w="2232"/>
            <w:vAlign w:val="center"/>
            <w:shd w:fill="F2F6F9"/>
          </w:tcPr>
          <w:p>
            <w:pPr>
              <w:spacing w:after="20"/>
            </w:pPr>
            <w:r>
              <w:rPr>
                <w:rFonts w:ascii="Aptos" w:hAnsi="Aptos"/>
                <w:sz w:val="16"/>
              </w:rPr>
              <w:t>Actual token length</w:t>
            </w:r>
          </w:p>
        </w:tc>
        <w:tc>
          <w:tcPr>
            <w:tcW w:type="dxa" w:w="4464"/>
            <w:vAlign w:val="center"/>
            <w:shd w:fill="F2F6F9"/>
          </w:tcPr>
          <w:p>
            <w:pPr>
              <w:spacing w:after="20"/>
            </w:pPr>
            <w:r>
              <w:rPr>
                <w:rFonts w:ascii="Aptos" w:hAnsi="Aptos"/>
                <w:sz w:val="16"/>
              </w:rPr>
              <w:t>Buckets such as ≤128, 129–256, 257–384, &gt;384</w:t>
            </w:r>
          </w:p>
        </w:tc>
        <w:tc>
          <w:tcPr>
            <w:tcW w:type="dxa" w:w="3384"/>
            <w:vAlign w:val="center"/>
            <w:shd w:fill="F2F6F9"/>
          </w:tcPr>
          <w:p>
            <w:pPr>
              <w:spacing w:after="20"/>
            </w:pPr>
            <w:r>
              <w:rPr>
                <w:rFonts w:ascii="Aptos" w:hAnsi="Aptos"/>
                <w:sz w:val="16"/>
              </w:rPr>
              <w:t>Measure length sensitivity without truncation.</w:t>
            </w:r>
          </w:p>
        </w:tc>
      </w:tr>
      <w:tr>
        <w:tc>
          <w:tcPr>
            <w:tcW w:type="dxa" w:w="2232"/>
            <w:vAlign w:val="center"/>
          </w:tcPr>
          <w:p>
            <w:pPr>
              <w:spacing w:after="20"/>
            </w:pPr>
            <w:r>
              <w:rPr>
                <w:rFonts w:ascii="Aptos" w:hAnsi="Aptos"/>
                <w:sz w:val="16"/>
              </w:rPr>
              <w:t>Attention</w:t>
            </w:r>
          </w:p>
        </w:tc>
        <w:tc>
          <w:tcPr>
            <w:tcW w:type="dxa" w:w="4464"/>
            <w:vAlign w:val="center"/>
          </w:tcPr>
          <w:p>
            <w:pPr>
              <w:spacing w:after="20"/>
            </w:pPr>
            <w:r>
              <w:rPr>
                <w:rFonts w:ascii="Aptos" w:hAnsi="Aptos"/>
                <w:sz w:val="16"/>
              </w:rPr>
              <w:t>Current vs FlashDeBERTa if compatible</w:t>
            </w:r>
          </w:p>
        </w:tc>
        <w:tc>
          <w:tcPr>
            <w:tcW w:type="dxa" w:w="3384"/>
            <w:vAlign w:val="center"/>
          </w:tcPr>
          <w:p>
            <w:pPr>
              <w:spacing w:after="20"/>
            </w:pPr>
            <w:r>
              <w:rPr>
                <w:rFonts w:ascii="Aptos" w:hAnsi="Aptos"/>
                <w:sz w:val="16"/>
              </w:rPr>
              <w:t>Test attention speed.</w:t>
            </w:r>
          </w:p>
        </w:tc>
      </w:tr>
      <w:tr>
        <w:tc>
          <w:tcPr>
            <w:tcW w:type="dxa" w:w="2232"/>
            <w:vAlign w:val="center"/>
            <w:shd w:fill="F2F6F9"/>
          </w:tcPr>
          <w:p>
            <w:pPr>
              <w:spacing w:after="20"/>
            </w:pPr>
            <w:r>
              <w:rPr>
                <w:rFonts w:ascii="Aptos" w:hAnsi="Aptos"/>
                <w:sz w:val="16"/>
              </w:rPr>
              <w:t>Graph/compile</w:t>
            </w:r>
          </w:p>
        </w:tc>
        <w:tc>
          <w:tcPr>
            <w:tcW w:type="dxa" w:w="4464"/>
            <w:vAlign w:val="center"/>
            <w:shd w:fill="F2F6F9"/>
          </w:tcPr>
          <w:p>
            <w:pPr>
              <w:spacing w:after="20"/>
            </w:pPr>
            <w:r>
              <w:rPr>
                <w:rFonts w:ascii="Aptos" w:hAnsi="Aptos"/>
                <w:sz w:val="16"/>
              </w:rPr>
              <w:t>Baseline vs CUDA Graphs; optional torch.compile</w:t>
            </w:r>
          </w:p>
        </w:tc>
        <w:tc>
          <w:tcPr>
            <w:tcW w:type="dxa" w:w="3384"/>
            <w:vAlign w:val="center"/>
            <w:shd w:fill="F2F6F9"/>
          </w:tcPr>
          <w:p>
            <w:pPr>
              <w:spacing w:after="20"/>
            </w:pPr>
            <w:r>
              <w:rPr>
                <w:rFonts w:ascii="Aptos" w:hAnsi="Aptos"/>
                <w:sz w:val="16"/>
              </w:rPr>
              <w:t>Measure launch/fusion gains.</w:t>
            </w:r>
          </w:p>
        </w:tc>
      </w:tr>
      <w:tr>
        <w:tc>
          <w:tcPr>
            <w:tcW w:type="dxa" w:w="2232"/>
            <w:vAlign w:val="center"/>
          </w:tcPr>
          <w:p>
            <w:pPr>
              <w:spacing w:after="20"/>
            </w:pPr>
            <w:r>
              <w:rPr>
                <w:rFonts w:ascii="Aptos" w:hAnsi="Aptos"/>
                <w:sz w:val="16"/>
              </w:rPr>
              <w:t>Precision</w:t>
            </w:r>
          </w:p>
        </w:tc>
        <w:tc>
          <w:tcPr>
            <w:tcW w:type="dxa" w:w="4464"/>
            <w:vAlign w:val="center"/>
          </w:tcPr>
          <w:p>
            <w:pPr>
              <w:spacing w:after="20"/>
            </w:pPr>
            <w:r>
              <w:rPr>
                <w:rFonts w:ascii="Aptos" w:hAnsi="Aptos"/>
                <w:sz w:val="16"/>
              </w:rPr>
              <w:t>Current precision first; FP16/INT8 separately</w:t>
            </w:r>
          </w:p>
        </w:tc>
        <w:tc>
          <w:tcPr>
            <w:tcW w:type="dxa" w:w="3384"/>
            <w:vAlign w:val="center"/>
          </w:tcPr>
          <w:p>
            <w:pPr>
              <w:spacing w:after="20"/>
            </w:pPr>
            <w:r>
              <w:rPr>
                <w:rFonts w:ascii="Aptos" w:hAnsi="Aptos"/>
                <w:sz w:val="16"/>
              </w:rPr>
              <w:t>Quantify speed and output changes.</w:t>
            </w:r>
          </w:p>
        </w:tc>
      </w:tr>
      <w:tr>
        <w:tc>
          <w:tcPr>
            <w:tcW w:type="dxa" w:w="2232"/>
            <w:vAlign w:val="center"/>
            <w:shd w:fill="F2F6F9"/>
          </w:tcPr>
          <w:p>
            <w:pPr>
              <w:spacing w:after="20"/>
            </w:pPr>
            <w:r>
              <w:rPr>
                <w:rFonts w:ascii="Aptos" w:hAnsi="Aptos"/>
                <w:sz w:val="16"/>
              </w:rPr>
              <w:t>Concurrency</w:t>
            </w:r>
          </w:p>
        </w:tc>
        <w:tc>
          <w:tcPr>
            <w:tcW w:type="dxa" w:w="4464"/>
            <w:vAlign w:val="center"/>
            <w:shd w:fill="F2F6F9"/>
          </w:tcPr>
          <w:p>
            <w:pPr>
              <w:spacing w:after="20"/>
            </w:pPr>
            <w:r>
              <w:rPr>
                <w:rFonts w:ascii="Aptos" w:hAnsi="Aptos"/>
                <w:sz w:val="16"/>
              </w:rPr>
              <w:t>Single stream and production-like load</w:t>
            </w:r>
          </w:p>
        </w:tc>
        <w:tc>
          <w:tcPr>
            <w:tcW w:type="dxa" w:w="3384"/>
            <w:vAlign w:val="center"/>
            <w:shd w:fill="F2F6F9"/>
          </w:tcPr>
          <w:p>
            <w:pPr>
              <w:spacing w:after="20"/>
            </w:pPr>
            <w:r>
              <w:rPr>
                <w:rFonts w:ascii="Aptos" w:hAnsi="Aptos"/>
                <w:sz w:val="16"/>
              </w:rPr>
              <w:t>Avoid unrealistic microbenchmark conclusions.</w:t>
            </w:r>
          </w:p>
        </w:tc>
      </w:tr>
      <w:tr>
        <w:tc>
          <w:tcPr>
            <w:tcW w:type="dxa" w:w="2232"/>
            <w:vAlign w:val="center"/>
          </w:tcPr>
          <w:p>
            <w:pPr>
              <w:spacing w:after="20"/>
            </w:pPr>
            <w:r>
              <w:rPr>
                <w:rFonts w:ascii="Aptos" w:hAnsi="Aptos"/>
                <w:sz w:val="16"/>
              </w:rPr>
              <w:t>Languages/text</w:t>
            </w:r>
          </w:p>
        </w:tc>
        <w:tc>
          <w:tcPr>
            <w:tcW w:type="dxa" w:w="4464"/>
            <w:vAlign w:val="center"/>
          </w:tcPr>
          <w:p>
            <w:pPr>
              <w:spacing w:after="20"/>
            </w:pPr>
            <w:r>
              <w:rPr>
                <w:rFonts w:ascii="Aptos" w:hAnsi="Aptos"/>
                <w:sz w:val="16"/>
              </w:rPr>
              <w:t>Representative multilingual corpus</w:t>
            </w:r>
          </w:p>
        </w:tc>
        <w:tc>
          <w:tcPr>
            <w:tcW w:type="dxa" w:w="3384"/>
            <w:vAlign w:val="center"/>
          </w:tcPr>
          <w:p>
            <w:pPr>
              <w:spacing w:after="20"/>
            </w:pPr>
            <w:r>
              <w:rPr>
                <w:rFonts w:ascii="Aptos" w:hAnsi="Aptos"/>
                <w:sz w:val="16"/>
              </w:rPr>
              <w:t>Expose language/tokenizer differences.</w:t>
            </w:r>
          </w:p>
        </w:tc>
      </w:tr>
    </w:tbl>
    <w:p>
      <w:pPr>
        <w:spacing w:after="20"/>
      </w:pPr>
    </w:p>
    <w:p>
      <w:pPr>
        <w:pStyle w:val="Heading2"/>
      </w:pPr>
      <w:r>
        <w:t>Metrics to record every run</w:t>
      </w:r>
    </w:p>
    <w:p>
      <w:pPr>
        <w:pStyle w:val="ListBullet"/>
        <w:spacing w:after="40"/>
      </w:pPr>
      <w:r>
        <w:t>Windows/sec and unique words/characters/sec after overlap.</w:t>
      </w:r>
    </w:p>
    <w:p>
      <w:pPr>
        <w:pStyle w:val="ListBullet"/>
        <w:spacing w:after="40"/>
      </w:pPr>
      <w:r>
        <w:t>End-to-end p50/p95 and GPU-only latency.</w:t>
      </w:r>
    </w:p>
    <w:p>
      <w:pPr>
        <w:pStyle w:val="ListBullet"/>
        <w:spacing w:after="40"/>
      </w:pPr>
      <w:r>
        <w:t>Peak allocated/reserved VRAM.</w:t>
      </w:r>
    </w:p>
    <w:p>
      <w:pPr>
        <w:pStyle w:val="ListBullet"/>
        <w:spacing w:after="40"/>
      </w:pPr>
      <w:r>
        <w:t>DRAM bytes read + written per window and achieved bandwidth.</w:t>
      </w:r>
    </w:p>
    <w:p>
      <w:pPr>
        <w:pStyle w:val="ListBullet"/>
        <w:spacing w:after="40"/>
      </w:pPr>
      <w:r>
        <w:t>GPU utilization and per-kernel compute/memory utilization.</w:t>
      </w:r>
    </w:p>
    <w:p>
      <w:pPr>
        <w:pStyle w:val="ListBullet"/>
        <w:spacing w:after="40"/>
      </w:pPr>
      <w:r>
        <w:t>Exact entity-set agreement, precision/recall/F1 by language and entity type.</w:t>
      </w:r>
    </w:p>
    <w:p>
      <w:pPr>
        <w:pStyle w:val="ListBullet"/>
        <w:spacing w:after="40"/>
      </w:pPr>
      <w:r>
        <w:t>Warmup, measured duration, repetitions, input distribution, precision, batch size, code revision and environment.</w:t>
      </w:r>
    </w:p>
    <w:p>
      <w:pPr>
        <w:pStyle w:val="Heading2"/>
      </w:pPr>
      <w:r>
        <w:t>Accuracy gates</w:t>
      </w:r>
    </w:p>
    <w:tbl>
      <w:tblPr>
        <w:tblStyle w:val="LightShading-Accent1"/>
        <w:tblW w:type="auto" w:w="0"/>
        <w:jc w:val="center"/>
        <w:tblLook w:firstColumn="1" w:firstRow="1" w:lastColumn="0" w:lastRow="0" w:noHBand="0" w:noVBand="1" w:val="04A0"/>
      </w:tblPr>
      <w:tblGrid>
        <w:gridCol w:w="5040"/>
        <w:gridCol w:w="5040"/>
      </w:tblGrid>
      <w:tr>
        <w:tc>
          <w:tcPr>
            <w:tcW w:type="dxa" w:w="5040"/>
            <w:shd w:fill="183453"/>
          </w:tcPr>
          <w:p>
            <w:r>
              <w:rPr>
                <w:b/>
                <w:color w:val="FFFFFF"/>
                <w:sz w:val="16"/>
              </w:rPr>
              <w:t>Gate</w:t>
            </w:r>
          </w:p>
        </w:tc>
        <w:tc>
          <w:tcPr>
            <w:tcW w:type="dxa" w:w="5040"/>
            <w:shd w:fill="183453"/>
          </w:tcPr>
          <w:p>
            <w:r>
              <w:rPr>
                <w:b/>
                <w:color w:val="FFFFFF"/>
                <w:sz w:val="16"/>
              </w:rPr>
              <w:t>Requirement</w:t>
            </w:r>
          </w:p>
        </w:tc>
      </w:tr>
      <w:tr>
        <w:tc>
          <w:tcPr>
            <w:tcW w:type="dxa" w:w="2232"/>
            <w:vAlign w:val="center"/>
          </w:tcPr>
          <w:p>
            <w:pPr>
              <w:spacing w:after="20"/>
            </w:pPr>
            <w:r>
              <w:rPr>
                <w:rFonts w:ascii="Aptos" w:hAnsi="Aptos"/>
                <w:sz w:val="16"/>
              </w:rPr>
              <w:t>Semantics</w:t>
            </w:r>
          </w:p>
        </w:tc>
        <w:tc>
          <w:tcPr>
            <w:tcW w:type="dxa" w:w="8136"/>
            <w:vAlign w:val="center"/>
          </w:tcPr>
          <w:p>
            <w:pPr>
              <w:spacing w:after="20"/>
            </w:pPr>
            <w:r>
              <w:rPr>
                <w:rFonts w:ascii="Aptos" w:hAnsi="Aptos"/>
                <w:sz w:val="16"/>
              </w:rPr>
              <w:t>Same weights, tokenizer, labels, thresholds, chunking/overlap, max span width and merge behavior.</w:t>
            </w:r>
          </w:p>
        </w:tc>
      </w:tr>
      <w:tr>
        <w:tc>
          <w:tcPr>
            <w:tcW w:type="dxa" w:w="2232"/>
            <w:vAlign w:val="center"/>
            <w:shd w:fill="F2F6F9"/>
          </w:tcPr>
          <w:p>
            <w:pPr>
              <w:spacing w:after="20"/>
            </w:pPr>
            <w:r>
              <w:rPr>
                <w:rFonts w:ascii="Aptos" w:hAnsi="Aptos"/>
                <w:sz w:val="16"/>
              </w:rPr>
              <w:t>Output parity</w:t>
            </w:r>
          </w:p>
        </w:tc>
        <w:tc>
          <w:tcPr>
            <w:tcW w:type="dxa" w:w="8136"/>
            <w:vAlign w:val="center"/>
            <w:shd w:fill="F2F6F9"/>
          </w:tcPr>
          <w:p>
            <w:pPr>
              <w:spacing w:after="20"/>
            </w:pPr>
            <w:r>
              <w:rPr>
                <w:rFonts w:ascii="Aptos" w:hAnsi="Aptos"/>
                <w:sz w:val="16"/>
              </w:rPr>
              <w:t>Compare entity text, label, offsets, and confidence scores where relevant.</w:t>
            </w:r>
          </w:p>
        </w:tc>
      </w:tr>
      <w:tr>
        <w:tc>
          <w:tcPr>
            <w:tcW w:type="dxa" w:w="2232"/>
            <w:vAlign w:val="center"/>
          </w:tcPr>
          <w:p>
            <w:pPr>
              <w:spacing w:after="20"/>
            </w:pPr>
            <w:r>
              <w:rPr>
                <w:rFonts w:ascii="Aptos" w:hAnsi="Aptos"/>
                <w:sz w:val="16"/>
              </w:rPr>
              <w:t>Strict mode</w:t>
            </w:r>
          </w:p>
        </w:tc>
        <w:tc>
          <w:tcPr>
            <w:tcW w:type="dxa" w:w="8136"/>
            <w:vAlign w:val="center"/>
          </w:tcPr>
          <w:p>
            <w:pPr>
              <w:spacing w:after="20"/>
            </w:pPr>
            <w:r>
              <w:rPr>
                <w:rFonts w:ascii="Aptos" w:hAnsi="Aptos"/>
                <w:sz w:val="16"/>
              </w:rPr>
              <w:t>Identical final entity sets on fixed regression data; compare raw scores too if bitwise/numeric parity is required.</w:t>
            </w:r>
          </w:p>
        </w:tc>
      </w:tr>
      <w:tr>
        <w:tc>
          <w:tcPr>
            <w:tcW w:type="dxa" w:w="2232"/>
            <w:vAlign w:val="center"/>
            <w:shd w:fill="F2F6F9"/>
          </w:tcPr>
          <w:p>
            <w:pPr>
              <w:spacing w:after="20"/>
            </w:pPr>
            <w:r>
              <w:rPr>
                <w:rFonts w:ascii="Aptos" w:hAnsi="Aptos"/>
                <w:sz w:val="16"/>
              </w:rPr>
              <w:t>Coverage</w:t>
            </w:r>
          </w:p>
        </w:tc>
        <w:tc>
          <w:tcPr>
            <w:tcW w:type="dxa" w:w="8136"/>
            <w:vAlign w:val="center"/>
            <w:shd w:fill="F2F6F9"/>
          </w:tcPr>
          <w:p>
            <w:pPr>
              <w:spacing w:after="20"/>
            </w:pPr>
            <w:r>
              <w:rPr>
                <w:rFonts w:ascii="Aptos" w:hAnsi="Aptos"/>
                <w:sz w:val="16"/>
              </w:rPr>
              <w:t>Supported languages/scripts; names, addresses, phones/emails, long inputs, punctuation and boundary-spanning entities.</w:t>
            </w:r>
          </w:p>
        </w:tc>
      </w:tr>
      <w:tr>
        <w:tc>
          <w:tcPr>
            <w:tcW w:type="dxa" w:w="2232"/>
            <w:vAlign w:val="center"/>
          </w:tcPr>
          <w:p>
            <w:pPr>
              <w:spacing w:after="20"/>
            </w:pPr>
            <w:r>
              <w:rPr>
                <w:rFonts w:ascii="Aptos" w:hAnsi="Aptos"/>
                <w:sz w:val="16"/>
              </w:rPr>
              <w:t>No truncation</w:t>
            </w:r>
          </w:p>
        </w:tc>
        <w:tc>
          <w:tcPr>
            <w:tcW w:type="dxa" w:w="8136"/>
            <w:vAlign w:val="center"/>
          </w:tcPr>
          <w:p>
            <w:pPr>
              <w:spacing w:after="20"/>
            </w:pPr>
            <w:r>
              <w:rPr>
                <w:rFonts w:ascii="Aptos" w:hAnsi="Aptos"/>
                <w:sz w:val="16"/>
              </w:rPr>
              <w:t>Record token counts and verify no input content/windows are silently dropped.</w:t>
            </w:r>
          </w:p>
        </w:tc>
      </w:tr>
      <w:tr>
        <w:tc>
          <w:tcPr>
            <w:tcW w:type="dxa" w:w="2232"/>
            <w:vAlign w:val="center"/>
            <w:shd w:fill="F2F6F9"/>
          </w:tcPr>
          <w:p>
            <w:pPr>
              <w:spacing w:after="20"/>
            </w:pPr>
            <w:r>
              <w:rPr>
                <w:rFonts w:ascii="Aptos" w:hAnsi="Aptos"/>
                <w:sz w:val="16"/>
              </w:rPr>
              <w:t>Ship gate</w:t>
            </w:r>
          </w:p>
        </w:tc>
        <w:tc>
          <w:tcPr>
            <w:tcW w:type="dxa" w:w="8136"/>
            <w:vAlign w:val="center"/>
            <w:shd w:fill="F2F6F9"/>
          </w:tcPr>
          <w:p>
            <w:pPr>
              <w:spacing w:after="20"/>
            </w:pPr>
            <w:r>
              <w:rPr>
                <w:rFonts w:ascii="Aptos" w:hAnsi="Aptos"/>
                <w:sz w:val="16"/>
              </w:rPr>
              <w:t>No faster path is accepted before correctness and production-like throughput tests pass.</w:t>
            </w:r>
          </w:p>
        </w:tc>
      </w:tr>
    </w:tbl>
    <w:p>
      <w:pPr>
        <w:spacing w:after="20"/>
      </w:pPr>
    </w:p>
    <w:p>
      <w:pPr>
        <w:pStyle w:val="Note"/>
      </w:pPr>
      <w:r>
        <w:t>A finite regression suite cannot prove identical outputs for every possible input. Treat zero-loss as a strict acceptance policy, not a universal guarantee for alternate kernels or precision.</w:t>
      </w:r>
    </w:p>
    <w:p>
      <w:pPr>
        <w:pStyle w:val="Heading1"/>
      </w:pPr>
      <w:r>
        <w:t>10. Implementation sequence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83453"/>
          </w:tcPr>
          <w:p>
            <w:r>
              <w:rPr>
                <w:b/>
                <w:color w:val="FFFFFF"/>
                <w:sz w:val="16"/>
              </w:rPr>
              <w:t>Stage</w:t>
            </w:r>
          </w:p>
        </w:tc>
        <w:tc>
          <w:tcPr>
            <w:tcW w:type="dxa" w:w="3360"/>
            <w:shd w:fill="183453"/>
          </w:tcPr>
          <w:p>
            <w:r>
              <w:rPr>
                <w:b/>
                <w:color w:val="FFFFFF"/>
                <w:sz w:val="16"/>
              </w:rPr>
              <w:t>Work</w:t>
            </w:r>
          </w:p>
        </w:tc>
        <w:tc>
          <w:tcPr>
            <w:tcW w:type="dxa" w:w="3360"/>
            <w:shd w:fill="183453"/>
          </w:tcPr>
          <w:p>
            <w:r>
              <w:rPr>
                <w:b/>
                <w:color w:val="FFFFFF"/>
                <w:sz w:val="16"/>
              </w:rPr>
              <w:t>Exit criterion</w:t>
            </w:r>
          </w:p>
        </w:tc>
      </w:tr>
      <w:tr>
        <w:tc>
          <w:tcPr>
            <w:tcW w:type="dxa" w:w="1800"/>
            <w:vAlign w:val="center"/>
          </w:tcPr>
          <w:p>
            <w:pPr>
              <w:spacing w:after="20"/>
            </w:pPr>
            <w:r>
              <w:rPr>
                <w:rFonts w:ascii="Aptos" w:hAnsi="Aptos"/>
                <w:sz w:val="16"/>
              </w:rPr>
              <w:t>A — Baseline</w:t>
            </w:r>
          </w:p>
        </w:tc>
        <w:tc>
          <w:tcPr>
            <w:tcW w:type="dxa" w:w="5112"/>
            <w:vAlign w:val="center"/>
          </w:tcPr>
          <w:p>
            <w:pPr>
              <w:spacing w:after="20"/>
            </w:pPr>
            <w:r>
              <w:rPr>
                <w:rFonts w:ascii="Aptos" w:hAnsi="Aptos"/>
                <w:sz w:val="16"/>
              </w:rPr>
              <w:t>Freeze environment/input corpus; reproduce 53/sec.</w:t>
            </w:r>
          </w:p>
        </w:tc>
        <w:tc>
          <w:tcPr>
            <w:tcW w:type="dxa" w:w="3456"/>
            <w:vAlign w:val="center"/>
          </w:tcPr>
          <w:p>
            <w:pPr>
              <w:spacing w:after="20"/>
            </w:pPr>
            <w:r>
              <w:rPr>
                <w:rFonts w:ascii="Aptos" w:hAnsi="Aptos"/>
                <w:sz w:val="16"/>
              </w:rPr>
              <w:t>Repeatable benchmark and correctness reference.</w:t>
            </w:r>
          </w:p>
        </w:tc>
      </w:tr>
      <w:tr>
        <w:tc>
          <w:tcPr>
            <w:tcW w:type="dxa" w:w="1800"/>
            <w:vAlign w:val="center"/>
            <w:shd w:fill="F2F6F9"/>
          </w:tcPr>
          <w:p>
            <w:pPr>
              <w:spacing w:after="20"/>
            </w:pPr>
            <w:r>
              <w:rPr>
                <w:rFonts w:ascii="Aptos" w:hAnsi="Aptos"/>
                <w:sz w:val="16"/>
              </w:rPr>
              <w:t>B — Diagnose</w:t>
            </w:r>
          </w:p>
        </w:tc>
        <w:tc>
          <w:tcPr>
            <w:tcW w:type="dxa" w:w="5112"/>
            <w:vAlign w:val="center"/>
            <w:shd w:fill="F2F6F9"/>
          </w:tcPr>
          <w:p>
            <w:pPr>
              <w:spacing w:after="20"/>
            </w:pPr>
            <w:r>
              <w:rPr>
                <w:rFonts w:ascii="Aptos" w:hAnsi="Aptos"/>
                <w:sz w:val="16"/>
              </w:rPr>
              <w:t>Nsight Systems + Compute; identify top time consumers and DRAM bytes/window.</w:t>
            </w:r>
          </w:p>
        </w:tc>
        <w:tc>
          <w:tcPr>
            <w:tcW w:type="dxa" w:w="3456"/>
            <w:vAlign w:val="center"/>
            <w:shd w:fill="F2F6F9"/>
          </w:tcPr>
          <w:p>
            <w:pPr>
              <w:spacing w:after="20"/>
            </w:pPr>
            <w:r>
              <w:rPr>
                <w:rFonts w:ascii="Aptos" w:hAnsi="Aptos"/>
                <w:sz w:val="16"/>
              </w:rPr>
              <w:t>Bottlenecks supported by profiles.</w:t>
            </w:r>
          </w:p>
        </w:tc>
      </w:tr>
      <w:tr>
        <w:tc>
          <w:tcPr>
            <w:tcW w:type="dxa" w:w="1800"/>
            <w:vAlign w:val="center"/>
          </w:tcPr>
          <w:p>
            <w:pPr>
              <w:spacing w:after="20"/>
            </w:pPr>
            <w:r>
              <w:rPr>
                <w:rFonts w:ascii="Aptos" w:hAnsi="Aptos"/>
                <w:sz w:val="16"/>
              </w:rPr>
              <w:t>C — Low risk</w:t>
            </w:r>
          </w:p>
        </w:tc>
        <w:tc>
          <w:tcPr>
            <w:tcW w:type="dxa" w:w="5112"/>
            <w:vAlign w:val="center"/>
          </w:tcPr>
          <w:p>
            <w:pPr>
              <w:spacing w:after="20"/>
            </w:pPr>
            <w:r>
              <w:rPr>
                <w:rFonts w:ascii="Aptos" w:hAnsi="Aptos"/>
                <w:sz w:val="16"/>
              </w:rPr>
              <w:t>Batch sweep, bucketing, buffer reuse, fewer copies/sync, pipeline overlap.</w:t>
            </w:r>
          </w:p>
        </w:tc>
        <w:tc>
          <w:tcPr>
            <w:tcW w:type="dxa" w:w="3456"/>
            <w:vAlign w:val="center"/>
          </w:tcPr>
          <w:p>
            <w:pPr>
              <w:spacing w:after="20"/>
            </w:pPr>
            <w:r>
              <w:rPr>
                <w:rFonts w:ascii="Aptos" w:hAnsi="Aptos"/>
                <w:sz w:val="16"/>
              </w:rPr>
              <w:t>Measured improvement; semantics preserved.</w:t>
            </w:r>
          </w:p>
        </w:tc>
      </w:tr>
      <w:tr>
        <w:tc>
          <w:tcPr>
            <w:tcW w:type="dxa" w:w="1800"/>
            <w:vAlign w:val="center"/>
            <w:shd w:fill="F2F6F9"/>
          </w:tcPr>
          <w:p>
            <w:pPr>
              <w:spacing w:after="20"/>
            </w:pPr>
            <w:r>
              <w:rPr>
                <w:rFonts w:ascii="Aptos" w:hAnsi="Aptos"/>
                <w:sz w:val="16"/>
              </w:rPr>
              <w:t>D — Attention</w:t>
            </w:r>
          </w:p>
        </w:tc>
        <w:tc>
          <w:tcPr>
            <w:tcW w:type="dxa" w:w="5112"/>
            <w:vAlign w:val="center"/>
            <w:shd w:fill="F2F6F9"/>
          </w:tcPr>
          <w:p>
            <w:pPr>
              <w:spacing w:after="20"/>
            </w:pPr>
            <w:r>
              <w:rPr>
                <w:rFonts w:ascii="Aptos" w:hAnsi="Aptos"/>
                <w:sz w:val="16"/>
              </w:rPr>
              <w:t>Test FlashDeBERTa; if needed prototype fused relative-position attention.</w:t>
            </w:r>
          </w:p>
        </w:tc>
        <w:tc>
          <w:tcPr>
            <w:tcW w:type="dxa" w:w="3456"/>
            <w:vAlign w:val="center"/>
            <w:shd w:fill="F2F6F9"/>
          </w:tcPr>
          <w:p>
            <w:pPr>
              <w:spacing w:after="20"/>
            </w:pPr>
            <w:r>
              <w:rPr>
                <w:rFonts w:ascii="Aptos" w:hAnsi="Aptos"/>
                <w:sz w:val="16"/>
              </w:rPr>
              <w:t>Kernel speedup and regression pass.</w:t>
            </w:r>
          </w:p>
        </w:tc>
      </w:tr>
      <w:tr>
        <w:tc>
          <w:tcPr>
            <w:tcW w:type="dxa" w:w="1800"/>
            <w:vAlign w:val="center"/>
          </w:tcPr>
          <w:p>
            <w:pPr>
              <w:spacing w:after="20"/>
            </w:pPr>
            <w:r>
              <w:rPr>
                <w:rFonts w:ascii="Aptos" w:hAnsi="Aptos"/>
                <w:sz w:val="16"/>
              </w:rPr>
              <w:t>E — Span path</w:t>
            </w:r>
          </w:p>
        </w:tc>
        <w:tc>
          <w:tcPr>
            <w:tcW w:type="dxa" w:w="5112"/>
            <w:vAlign w:val="center"/>
          </w:tcPr>
          <w:p>
            <w:pPr>
              <w:spacing w:after="20"/>
            </w:pPr>
            <w:r>
              <w:rPr>
                <w:rFonts w:ascii="Aptos" w:hAnsi="Aptos"/>
                <w:sz w:val="16"/>
              </w:rPr>
              <w:t>Profile/optimize span scoring and label operations.</w:t>
            </w:r>
          </w:p>
        </w:tc>
        <w:tc>
          <w:tcPr>
            <w:tcW w:type="dxa" w:w="3456"/>
            <w:vAlign w:val="center"/>
          </w:tcPr>
          <w:p>
            <w:pPr>
              <w:spacing w:after="20"/>
            </w:pPr>
            <w:r>
              <w:rPr>
                <w:rFonts w:ascii="Aptos" w:hAnsi="Aptos"/>
                <w:sz w:val="16"/>
              </w:rPr>
              <w:t>Measured end-to-end contribution.</w:t>
            </w:r>
          </w:p>
        </w:tc>
      </w:tr>
      <w:tr>
        <w:tc>
          <w:tcPr>
            <w:tcW w:type="dxa" w:w="1800"/>
            <w:vAlign w:val="center"/>
            <w:shd w:fill="F2F6F9"/>
          </w:tcPr>
          <w:p>
            <w:pPr>
              <w:spacing w:after="20"/>
            </w:pPr>
            <w:r>
              <w:rPr>
                <w:rFonts w:ascii="Aptos" w:hAnsi="Aptos"/>
                <w:sz w:val="16"/>
              </w:rPr>
              <w:t>F — Runtime</w:t>
            </w:r>
          </w:p>
        </w:tc>
        <w:tc>
          <w:tcPr>
            <w:tcW w:type="dxa" w:w="5112"/>
            <w:vAlign w:val="center"/>
            <w:shd w:fill="F2F6F9"/>
          </w:tcPr>
          <w:p>
            <w:pPr>
              <w:spacing w:after="20"/>
            </w:pPr>
            <w:r>
              <w:rPr>
                <w:rFonts w:ascii="Aptos" w:hAnsi="Aptos"/>
                <w:sz w:val="16"/>
              </w:rPr>
              <w:t>CUDA Graphs, torch.compile, ONNX/TensorRT where supported.</w:t>
            </w:r>
          </w:p>
        </w:tc>
        <w:tc>
          <w:tcPr>
            <w:tcW w:type="dxa" w:w="3456"/>
            <w:vAlign w:val="center"/>
            <w:shd w:fill="F2F6F9"/>
          </w:tcPr>
          <w:p>
            <w:pPr>
              <w:spacing w:after="20"/>
            </w:pPr>
            <w:r>
              <w:rPr>
                <w:rFonts w:ascii="Aptos" w:hAnsi="Aptos"/>
                <w:sz w:val="16"/>
              </w:rPr>
              <w:t>Best configuration wins reproducibly.</w:t>
            </w:r>
          </w:p>
        </w:tc>
      </w:tr>
      <w:tr>
        <w:tc>
          <w:tcPr>
            <w:tcW w:type="dxa" w:w="1800"/>
            <w:vAlign w:val="center"/>
          </w:tcPr>
          <w:p>
            <w:pPr>
              <w:spacing w:after="20"/>
            </w:pPr>
            <w:r>
              <w:rPr>
                <w:rFonts w:ascii="Aptos" w:hAnsi="Aptos"/>
                <w:sz w:val="16"/>
              </w:rPr>
              <w:t>G — Precision</w:t>
            </w:r>
          </w:p>
        </w:tc>
        <w:tc>
          <w:tcPr>
            <w:tcW w:type="dxa" w:w="5112"/>
            <w:vAlign w:val="center"/>
          </w:tcPr>
          <w:p>
            <w:pPr>
              <w:spacing w:after="20"/>
            </w:pPr>
            <w:r>
              <w:rPr>
                <w:rFonts w:ascii="Aptos" w:hAnsi="Aptos"/>
                <w:sz w:val="16"/>
              </w:rPr>
              <w:t>Separate FP16/INT8 experiment and multilingual validation.</w:t>
            </w:r>
          </w:p>
        </w:tc>
        <w:tc>
          <w:tcPr>
            <w:tcW w:type="dxa" w:w="3456"/>
            <w:vAlign w:val="center"/>
          </w:tcPr>
          <w:p>
            <w:pPr>
              <w:spacing w:after="20"/>
            </w:pPr>
            <w:r>
              <w:rPr>
                <w:rFonts w:ascii="Aptos" w:hAnsi="Aptos"/>
                <w:sz w:val="16"/>
              </w:rPr>
              <w:t>Only if accuracy policy permits.</w:t>
            </w:r>
          </w:p>
        </w:tc>
      </w:tr>
      <w:tr>
        <w:tc>
          <w:tcPr>
            <w:tcW w:type="dxa" w:w="1800"/>
            <w:vAlign w:val="center"/>
            <w:shd w:fill="F2F6F9"/>
          </w:tcPr>
          <w:p>
            <w:pPr>
              <w:spacing w:after="20"/>
            </w:pPr>
            <w:r>
              <w:rPr>
                <w:rFonts w:ascii="Aptos" w:hAnsi="Aptos"/>
                <w:sz w:val="16"/>
              </w:rPr>
              <w:t>H — Production</w:t>
            </w:r>
          </w:p>
        </w:tc>
        <w:tc>
          <w:tcPr>
            <w:tcW w:type="dxa" w:w="5112"/>
            <w:vAlign w:val="center"/>
            <w:shd w:fill="F2F6F9"/>
          </w:tcPr>
          <w:p>
            <w:pPr>
              <w:spacing w:after="20"/>
            </w:pPr>
            <w:r>
              <w:rPr>
                <w:rFonts w:ascii="Aptos" w:hAnsi="Aptos"/>
                <w:sz w:val="16"/>
              </w:rPr>
              <w:t>Concurrency/load test; monitor p50/p95, throughput, VRAM and errors.</w:t>
            </w:r>
          </w:p>
        </w:tc>
        <w:tc>
          <w:tcPr>
            <w:tcW w:type="dxa" w:w="3456"/>
            <w:vAlign w:val="center"/>
            <w:shd w:fill="F2F6F9"/>
          </w:tcPr>
          <w:p>
            <w:pPr>
              <w:spacing w:after="20"/>
            </w:pPr>
            <w:r>
              <w:rPr>
                <w:rFonts w:ascii="Aptos" w:hAnsi="Aptos"/>
                <w:sz w:val="16"/>
              </w:rPr>
              <w:t>Sustained target under representative workload.</w:t>
            </w:r>
          </w:p>
        </w:tc>
      </w:tr>
    </w:tbl>
    <w:p>
      <w:pPr>
        <w:spacing w:after="20"/>
      </w:pPr>
    </w:p>
    <w:p>
      <w:pPr>
        <w:pStyle w:val="Heading1"/>
      </w:pPr>
      <w:r>
        <w:t>11. Final assessment</w:t>
      </w:r>
    </w:p>
    <w:p>
      <w:pPr>
        <w:pStyle w:val="ListBullet"/>
        <w:spacing w:after="40"/>
      </w:pPr>
      <w:r>
        <w:t>100 windows/sec is worth pursuing, but no defensible maximum follows from peak TFLOPS or checkpoint size alone.</w:t>
      </w:r>
    </w:p>
    <w:p>
      <w:pPr>
        <w:pStyle w:val="ListBullet"/>
        <w:spacing w:after="40"/>
      </w:pPr>
      <w:r>
        <w:t>The 300 GB/s T4 figure is a theoretical external-memory peak, not guaranteed sustained bandwidth.</w:t>
      </w:r>
    </w:p>
    <w:p>
      <w:pPr>
        <w:pStyle w:val="ListBullet"/>
        <w:spacing w:after="40"/>
      </w:pPr>
      <w:r>
        <w:t>The large multilingual vocabulary means checkpoint size is a poor proxy for per-window traffic; embedding lookup does not stream the entire vocabulary matrix for every input.</w:t>
      </w:r>
    </w:p>
    <w:p>
      <w:pPr>
        <w:pStyle w:val="ListBullet"/>
        <w:spacing w:after="40"/>
      </w:pPr>
      <w:r>
        <w:t>3 GB/sec of memory traffic is modest; 3 GB/window at 100 windows/sec would require the entire theoretical 300 GB/sec peak.</w:t>
      </w:r>
    </w:p>
    <w:p>
      <w:pPr>
        <w:pStyle w:val="ListBullet"/>
        <w:spacing w:after="40"/>
      </w:pPr>
      <w:r>
        <w:t>Gzip between layers is not recommended; fusion and data reuse can avoid intermediate writes/reads without compression overhead.</w:t>
      </w:r>
    </w:p>
    <w:p>
      <w:pPr>
        <w:pStyle w:val="ListBullet"/>
        <w:spacing w:after="40"/>
      </w:pPr>
      <w:r>
        <w:t>Next best action: measure DRAM bytes/window and profile the hottest kernels, then optimize observed bottlenecks.</w:t>
      </w:r>
    </w:p>
    <w:p>
      <w:pPr>
        <w:pStyle w:val="ListBullet"/>
        <w:spacing w:after="40"/>
      </w:pPr>
      <w:r>
        <w:t>Keep precision and chunking semantics unchanged for strict accuracy preservation; treat FP16/INT8 as separate experiments.</w:t>
      </w:r>
    </w:p>
    <w:tbl>
      <w:tblPr>
        <w:tblW w:type="auto" w:w="0"/>
        <w:tblLook w:firstColumn="1" w:firstRow="1" w:lastColumn="0" w:lastRow="0" w:noHBand="0" w:noVBand="1" w:val="04A0"/>
      </w:tblPr>
      <w:tblGrid>
        <w:gridCol w:w="10080"/>
      </w:tblGrid>
      <w:tr>
        <w:tc>
          <w:tcPr>
            <w:tcW w:type="dxa" w:w="10080"/>
            <w:shd w:fill="EAF3EC"/>
          </w:tcPr>
          <w:p>
            <w:r/>
            <w:r>
              <w:rPr>
                <w:b/>
                <w:color w:val="183453"/>
              </w:rPr>
              <w:t>Go/no-go for 100/sec</w:t>
            </w:r>
          </w:p>
          <w:p>
            <w:pPr>
              <w:spacing w:after="60"/>
            </w:pPr>
            <w:r>
              <w:rPr>
                <w:sz w:val="18"/>
              </w:rPr>
              <w:t>Continue if profiling shows headroom in launch overhead, compute utilization, memory traffic or CPU/GPU overlap. If the implementation already approaches the relevant hardware roofline for the real input distribution, reassess the target from measured ceilings rather than adding speculative kernels.</w:t>
            </w:r>
          </w:p>
        </w:tc>
      </w:tr>
    </w:tbl>
    <w:p>
      <w:pPr>
        <w:spacing w:after="20"/>
      </w:pPr>
    </w:p>
    <w:p>
      <w:r>
        <w:br w:type="page"/>
      </w:r>
    </w:p>
    <w:p>
      <w:pPr>
        <w:pStyle w:val="Heading1"/>
      </w:pPr>
      <w:r>
        <w:t>References and official documentation</w:t>
      </w:r>
    </w:p>
    <w:p>
      <w:r>
        <w:t>Use documentation matching the exact versions installed in the benchmark environment.</w:t>
      </w:r>
    </w:p>
    <w:p>
      <w:pPr>
        <w:spacing w:after="100"/>
      </w:pPr>
      <w:r>
        <w:rPr>
          <w:b/>
          <w:sz w:val="17"/>
        </w:rPr>
        <w:t xml:space="preserve">[1] NVIDIA T4 Tensor Core GPU datasheet — </w:t>
      </w:r>
      <w:hyperlink r:id="rId11">
        <w:r>
          <w:rPr>
            <w:color w:val="1676B8"/>
            <w:u w:val="single"/>
          </w:rPr>
          <w:t>https://www.nvidia.com/content/dam/en-zz/Solutions/Data-Center/tesla-t4/t4-tensor-core-datasheet-951643.pdf</w:t>
        </w:r>
      </w:hyperlink>
      <w:r>
        <w:rPr>
          <w:sz w:val="16"/>
        </w:rPr>
        <w:br/>
        <w:t xml:space="preserve">    Peak compute, memory capacity and 300 GB/sec GDDR6 bandwidth.</w:t>
      </w:r>
    </w:p>
    <w:p>
      <w:pPr>
        <w:spacing w:after="100"/>
      </w:pPr>
      <w:r>
        <w:rPr>
          <w:b/>
          <w:sz w:val="17"/>
        </w:rPr>
        <w:t xml:space="preserve">[2] GLiNER Multilingual v2.1 configuration — </w:t>
      </w:r>
      <w:hyperlink r:id="rId12">
        <w:r>
          <w:rPr>
            <w:color w:val="1676B8"/>
            <w:u w:val="single"/>
          </w:rPr>
          <w:t>https://huggingface.co/urchade/gliner_multi-v2.1/blob/main/gliner_config.json</w:t>
        </w:r>
      </w:hyperlink>
      <w:r>
        <w:rPr>
          <w:sz w:val="16"/>
        </w:rPr>
        <w:br/>
        <w:t xml:space="preserve">    Published model settings: mdeberta-v3-base, max_len, max_width and GLiNER hidden size.</w:t>
      </w:r>
    </w:p>
    <w:p>
      <w:pPr>
        <w:spacing w:after="100"/>
      </w:pPr>
      <w:r>
        <w:rPr>
          <w:b/>
          <w:sz w:val="17"/>
        </w:rPr>
        <w:t xml:space="preserve">[3] GLiNER installation / FlashDeBERTa documentation — </w:t>
      </w:r>
      <w:hyperlink r:id="rId13">
        <w:r>
          <w:rPr>
            <w:color w:val="1676B8"/>
            <w:u w:val="single"/>
          </w:rPr>
          <w:t>https://github.com/urchade/GLiNER/blob/main/docs/instalation.md</w:t>
        </w:r>
      </w:hyperlink>
      <w:r>
        <w:rPr>
          <w:sz w:val="16"/>
        </w:rPr>
        <w:br/>
        <w:t xml:space="preserve">    Optional DeBERTa attention acceleration; confirm package compatibility.</w:t>
      </w:r>
    </w:p>
    <w:p>
      <w:pPr>
        <w:spacing w:after="100"/>
      </w:pPr>
      <w:r>
        <w:rPr>
          <w:b/>
          <w:sz w:val="17"/>
        </w:rPr>
        <w:t xml:space="preserve">[4] NVIDIA Nsight Compute Profiling Guide — </w:t>
      </w:r>
      <w:hyperlink r:id="rId14">
        <w:r>
          <w:rPr>
            <w:color w:val="1676B8"/>
            <w:u w:val="single"/>
          </w:rPr>
          <w:t>https://docs.nvidia.com/nsight-compute/ProfilingGuide/</w:t>
        </w:r>
      </w:hyperlink>
      <w:r>
        <w:rPr>
          <w:sz w:val="16"/>
        </w:rPr>
        <w:br/>
        <w:t xml:space="preserve">    Speed-of-light metrics, memory workload analysis and roofline profiling.</w:t>
      </w:r>
    </w:p>
    <w:p>
      <w:pPr>
        <w:spacing w:after="100"/>
      </w:pPr>
      <w:r>
        <w:rPr>
          <w:b/>
          <w:sz w:val="17"/>
        </w:rPr>
        <w:t xml:space="preserve">[5] NVIDIA Nsight Compute documentation — </w:t>
      </w:r>
      <w:hyperlink r:id="rId15">
        <w:r>
          <w:rPr>
            <w:color w:val="1676B8"/>
            <w:u w:val="single"/>
          </w:rPr>
          <w:t>https://docs.nvidia.com/nsight-compute/</w:t>
        </w:r>
      </w:hyperlink>
      <w:r>
        <w:rPr>
          <w:sz w:val="16"/>
        </w:rPr>
        <w:br/>
        <w:t xml:space="preserve">    Profiler workflow, memory/cache analysis and roofline reports.</w:t>
      </w:r>
    </w:p>
    <w:p>
      <w:pPr>
        <w:spacing w:after="100"/>
      </w:pPr>
      <w:r>
        <w:rPr>
          <w:b/>
          <w:sz w:val="17"/>
        </w:rPr>
        <w:t xml:space="preserve">[6] NVIDIA CUDA C++ Programming Guide — </w:t>
      </w:r>
      <w:hyperlink r:id="rId16">
        <w:r>
          <w:rPr>
            <w:color w:val="1676B8"/>
            <w:u w:val="single"/>
          </w:rPr>
          <w:t>https://docs.nvidia.com/cuda/cuda-c-programming-guide/</w:t>
        </w:r>
      </w:hyperlink>
      <w:r>
        <w:rPr>
          <w:sz w:val="16"/>
        </w:rPr>
        <w:br/>
        <w:t xml:space="preserve">    CUDA Graphs and GPU programming concepts.</w:t>
      </w:r>
    </w:p>
    <w:p>
      <w:pPr>
        <w:spacing w:after="100"/>
      </w:pPr>
      <w:r>
        <w:rPr>
          <w:b/>
          <w:sz w:val="17"/>
        </w:rPr>
        <w:t xml:space="preserve">[7] PyTorch CUDA semantics — </w:t>
      </w:r>
      <w:hyperlink r:id="rId17">
        <w:r>
          <w:rPr>
            <w:color w:val="1676B8"/>
            <w:u w:val="single"/>
          </w:rPr>
          <w:t>https://docs.pytorch.org/docs/stable/notes/cuda.html</w:t>
        </w:r>
      </w:hyperlink>
      <w:r>
        <w:rPr>
          <w:sz w:val="16"/>
        </w:rPr>
        <w:br/>
        <w:t xml:space="preserve">    CUDA execution and memory management behavior.</w:t>
      </w:r>
    </w:p>
    <w:p>
      <w:pPr>
        <w:spacing w:after="100"/>
      </w:pPr>
      <w:r>
        <w:rPr>
          <w:b/>
          <w:sz w:val="17"/>
        </w:rPr>
        <w:t xml:space="preserve">[8] NVIDIA CUDA Best Practices Guide — </w:t>
      </w:r>
      <w:hyperlink r:id="rId18">
        <w:r>
          <w:rPr>
            <w:color w:val="1676B8"/>
            <w:u w:val="single"/>
          </w:rPr>
          <w:t>https://docs.nvidia.com/cuda/cuda-c-best-practices-guide/</w:t>
        </w:r>
      </w:hyperlink>
      <w:r>
        <w:rPr>
          <w:sz w:val="16"/>
        </w:rPr>
        <w:br/>
        <w:t xml:space="preserve">    Memory coalescing, data reuse, transfers and kernel performance.</w:t>
      </w:r>
    </w:p>
    <w:p>
      <w:pPr>
        <w:pStyle w:val="Note"/>
      </w:pPr>
      <w:r>
        <w:t>Prepared from the reported 53 chunks/sec experiment and the optimization ideas discussed in this conversation. Hardware ceilings and illustrative calculations are not measured performance claims.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37D"/>
        <w:sz w:val="16"/>
      </w:rPr>
      <w:t xml:space="preserve">Engineering proposal • 25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C7C"/>
        <w:sz w:val="14"/>
      </w:rPr>
      <w:t>GLiNER MULTILINGUAL v2.1  |  NVIDIA T4 OPTIMIZATION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830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83453"/>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35B8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35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w:hAnsi="Aptos"/>
      <w:b/>
      <w:color w:val="1834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ind w:left="173"/>
    </w:pPr>
    <w:rPr>
      <w:rFonts w:ascii="Consolas" w:hAnsi="Consolas"/>
      <w:sz w:val="15"/>
    </w:rPr>
  </w:style>
  <w:style w:type="paragraph" w:customStyle="1" w:styleId="Note">
    <w:name w:val="Note"/>
    <w:rPr>
      <w:rFonts w:ascii="Aptos" w:hAnsi="Aptos"/>
      <w:i/>
      <w:color w:val="5A64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vidia.com/content/dam/en-zz/Solutions/Data-Center/tesla-t4/t4-tensor-core-datasheet-951643.pdf" TargetMode="External"/><Relationship Id="rId12" Type="http://schemas.openxmlformats.org/officeDocument/2006/relationships/hyperlink" Target="https://huggingface.co/urchade/gliner_multi-v2.1/blob/main/gliner_config.json" TargetMode="External"/><Relationship Id="rId13" Type="http://schemas.openxmlformats.org/officeDocument/2006/relationships/hyperlink" Target="https://github.com/urchade/GLiNER/blob/main/docs/instalation.md" TargetMode="External"/><Relationship Id="rId14" Type="http://schemas.openxmlformats.org/officeDocument/2006/relationships/hyperlink" Target="https://docs.nvidia.com/nsight-compute/ProfilingGuide/" TargetMode="External"/><Relationship Id="rId15" Type="http://schemas.openxmlformats.org/officeDocument/2006/relationships/hyperlink" Target="https://docs.nvidia.com/nsight-compute/" TargetMode="External"/><Relationship Id="rId16" Type="http://schemas.openxmlformats.org/officeDocument/2006/relationships/hyperlink" Target="https://docs.nvidia.com/cuda/cuda-c-programming-guide/" TargetMode="External"/><Relationship Id="rId17" Type="http://schemas.openxmlformats.org/officeDocument/2006/relationships/hyperlink" Target="https://docs.pytorch.org/docs/stable/notes/cuda.html" TargetMode="External"/><Relationship Id="rId18" Type="http://schemas.openxmlformats.org/officeDocument/2006/relationships/hyperlink" Target="https://docs.nvidia.com/cuda/cuda-c-best-practices-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