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シーシャ×経営 統合診断レポート</w:t>
      </w:r>
    </w:p>
    <w:p>
      <w:r>
        <w:t>MYTコーチング</w:t>
      </w:r>
    </w:p>
    <w:p>
      <w:r>
        <w:t>Mode B: 技術×経営統合診断（integrated_tech_management_diagnostic）</w:t>
      </w:r>
    </w:p>
    <w:p>
      <w:r>
        <w:t>────────────────────────────────────────</w:t>
      </w:r>
    </w:p>
    <w:p>
      <w:r>
        <w:rPr>
          <w:b/>
        </w:rPr>
        <w:t xml:space="preserve">診断実施日: </w:t>
      </w:r>
      <w:r>
        <w:t>2026年2月19日</w:t>
        <w:br/>
      </w:r>
      <w:r>
        <w:rPr>
          <w:b/>
        </w:rPr>
        <w:t xml:space="preserve">レポート作成日: </w:t>
      </w:r>
      <w:r>
        <w:t>2026年2月23日</w:t>
        <w:br/>
      </w:r>
      <w:r>
        <w:rPr>
          <w:b/>
        </w:rPr>
        <w:t xml:space="preserve">対象期間: </w:t>
      </w:r>
      <w:r>
        <w:t>2025年11月〜2026年1月</w:t>
      </w:r>
    </w:p>
    <w:p>
      <w:r>
        <w:t>────────────────────────────────────────</w:t>
      </w:r>
    </w:p>
    <w:p>
      <w:pPr>
        <w:pStyle w:val="Heading1"/>
      </w:pPr>
      <w:r>
        <w:t>分析計画サマリー（P-hacking防止）</w:t>
      </w:r>
    </w:p>
    <w:p>
      <w:r>
        <w:t>本レポートは、分析前に以下を固定し、都合の良い切り取りを防止しています。</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事前固定した内容</w:t>
            </w:r>
          </w:p>
        </w:tc>
      </w:tr>
      <w:tr>
        <w:tc>
          <w:tcPr>
            <w:tcW w:type="dxa" w:w="4320"/>
          </w:tcPr>
          <w:p>
            <w:r>
              <w:t>分析目的</w:t>
            </w:r>
          </w:p>
        </w:tc>
        <w:tc>
          <w:tcPr>
            <w:tcW w:type="dxa" w:w="4320"/>
          </w:tcPr>
          <w:p>
            <w:r>
              <w:t>技術力と経営力を統合評価し、技術改善を経営成果に変換する方策を提案</w:t>
            </w:r>
          </w:p>
        </w:tc>
      </w:tr>
      <w:tr>
        <w:tc>
          <w:tcPr>
            <w:tcW w:type="dxa" w:w="4320"/>
          </w:tcPr>
          <w:p>
            <w:r>
              <w:t>技術評価軸</w:t>
            </w:r>
          </w:p>
        </w:tc>
        <w:tc>
          <w:tcPr>
            <w:tcW w:type="dxa" w:w="4320"/>
          </w:tcPr>
          <w:p>
            <w:r>
              <w:t>原理理解・時間軸設計・変数把握・個別対応・熱管理・機材理解（30点満点）</w:t>
            </w:r>
          </w:p>
        </w:tc>
      </w:tr>
      <w:tr>
        <w:tc>
          <w:tcPr>
            <w:tcW w:type="dxa" w:w="4320"/>
          </w:tcPr>
          <w:p>
            <w:r>
              <w:t>経営KPI（結果指標）</w:t>
            </w:r>
          </w:p>
        </w:tc>
        <w:tc>
          <w:tcPr>
            <w:tcW w:type="dxa" w:w="4320"/>
          </w:tcPr>
          <w:p>
            <w:r>
              <w:t>月間売上、客単価</w:t>
            </w:r>
          </w:p>
        </w:tc>
      </w:tr>
      <w:tr>
        <w:tc>
          <w:tcPr>
            <w:tcW w:type="dxa" w:w="4320"/>
          </w:tcPr>
          <w:p>
            <w:r>
              <w:t>経営KPI（先行指標）</w:t>
            </w:r>
          </w:p>
        </w:tc>
        <w:tc>
          <w:tcPr>
            <w:tcW w:type="dxa" w:w="4320"/>
          </w:tcPr>
          <w:p>
            <w:r>
              <w:t>1日平均客数、常連再来店数</w:t>
            </w:r>
          </w:p>
        </w:tc>
      </w:tr>
      <w:tr>
        <w:tc>
          <w:tcPr>
            <w:tcW w:type="dxa" w:w="4320"/>
          </w:tcPr>
          <w:p>
            <w:r>
              <w:t>分析期間</w:t>
            </w:r>
          </w:p>
        </w:tc>
        <w:tc>
          <w:tcPr>
            <w:tcW w:type="dxa" w:w="4320"/>
          </w:tcPr>
          <w:p>
            <w:r>
              <w:t>2025年11月〜2026年1月（3ヶ月）</w:t>
            </w:r>
          </w:p>
        </w:tc>
      </w:tr>
      <w:tr>
        <w:tc>
          <w:tcPr>
            <w:tcW w:type="dxa" w:w="4320"/>
          </w:tcPr>
          <w:p>
            <w:r>
              <w:t>比較基準</w:t>
            </w:r>
          </w:p>
        </w:tc>
        <w:tc>
          <w:tcPr>
            <w:tcW w:type="dxa" w:w="4320"/>
          </w:tcPr>
          <w:p>
            <w:r>
              <w:t>前月比（前年同月データなし）</w:t>
            </w:r>
          </w:p>
        </w:tc>
      </w:tr>
      <w:tr>
        <w:tc>
          <w:tcPr>
            <w:tcW w:type="dxa" w:w="4320"/>
          </w:tcPr>
          <w:p>
            <w:r>
              <w:t>セグメント</w:t>
            </w:r>
          </w:p>
        </w:tc>
        <w:tc>
          <w:tcPr>
            <w:tcW w:type="dxa" w:w="4320"/>
          </w:tcPr>
          <w:p>
            <w:r>
              <w:t>月次のみ（日次・時間帯別データなし）</w:t>
            </w:r>
          </w:p>
        </w:tc>
      </w:tr>
      <w:tr>
        <w:tc>
          <w:tcPr>
            <w:tcW w:type="dxa" w:w="4320"/>
          </w:tcPr>
          <w:p>
            <w:r>
              <w:t>検証的分析</w:t>
            </w:r>
          </w:p>
        </w:tc>
        <w:tc>
          <w:tcPr>
            <w:tcW w:type="dxa" w:w="4320"/>
          </w:tcPr>
          <w:p>
            <w:r>
              <w:t>技術スコア、経営スコア、売上推移</w:t>
            </w:r>
          </w:p>
        </w:tc>
      </w:tr>
      <w:tr>
        <w:tc>
          <w:tcPr>
            <w:tcW w:type="dxa" w:w="4320"/>
          </w:tcPr>
          <w:p>
            <w:r>
              <w:t>探索的分析</w:t>
            </w:r>
          </w:p>
        </w:tc>
        <w:tc>
          <w:tcPr>
            <w:tcW w:type="dxa" w:w="4320"/>
          </w:tcPr>
          <w:p>
            <w:r>
              <w:t>季節要因、顧客離脱仮説、技術→売上の因果</w:t>
            </w:r>
          </w:p>
        </w:tc>
      </w:tr>
    </w:tbl>
    <w:p>
      <w:pPr>
        <w:pStyle w:val="Heading1"/>
      </w:pPr>
      <w:r>
        <w:t>エグゼクティブサマリー</w:t>
      </w:r>
    </w:p>
    <w:p>
      <w:pPr>
        <w:pStyle w:val="Heading2"/>
      </w:pPr>
      <w:r>
        <w:t>総合診断スコア</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領域</w:t>
            </w:r>
          </w:p>
        </w:tc>
        <w:tc>
          <w:tcPr>
            <w:tcW w:type="dxa" w:w="2160"/>
          </w:tcPr>
          <w:p>
            <w:r>
              <w:t>スコア</w:t>
            </w:r>
          </w:p>
        </w:tc>
        <w:tc>
          <w:tcPr>
            <w:tcW w:type="dxa" w:w="2160"/>
          </w:tcPr>
          <w:p>
            <w:r>
              <w:t>達成率</w:t>
            </w:r>
          </w:p>
        </w:tc>
        <w:tc>
          <w:tcPr>
            <w:tcW w:type="dxa" w:w="2160"/>
          </w:tcPr>
          <w:p>
            <w:r>
              <w:t>評価</w:t>
            </w:r>
          </w:p>
        </w:tc>
      </w:tr>
      <w:tr>
        <w:tc>
          <w:tcPr>
            <w:tcW w:type="dxa" w:w="2160"/>
          </w:tcPr>
          <w:p>
            <w:r>
              <w:t>シーシャ技術</w:t>
            </w:r>
          </w:p>
        </w:tc>
        <w:tc>
          <w:tcPr>
            <w:tcW w:type="dxa" w:w="2160"/>
          </w:tcPr>
          <w:p>
            <w:r>
              <w:t>28/30</w:t>
            </w:r>
          </w:p>
        </w:tc>
        <w:tc>
          <w:tcPr>
            <w:tcW w:type="dxa" w:w="2160"/>
          </w:tcPr>
          <w:p>
            <w:r>
              <w:t>93%</w:t>
            </w:r>
          </w:p>
        </w:tc>
        <w:tc>
          <w:tcPr>
            <w:tcW w:type="dxa" w:w="2160"/>
          </w:tcPr>
          <w:p>
            <w:r>
              <w:t>A</w:t>
            </w:r>
          </w:p>
        </w:tc>
      </w:tr>
      <w:tr>
        <w:tc>
          <w:tcPr>
            <w:tcW w:type="dxa" w:w="2160"/>
          </w:tcPr>
          <w:p>
            <w:r>
              <w:t>経営知識</w:t>
            </w:r>
          </w:p>
        </w:tc>
        <w:tc>
          <w:tcPr>
            <w:tcW w:type="dxa" w:w="2160"/>
          </w:tcPr>
          <w:p>
            <w:r>
              <w:t>17/25</w:t>
            </w:r>
          </w:p>
        </w:tc>
        <w:tc>
          <w:tcPr>
            <w:tcW w:type="dxa" w:w="2160"/>
          </w:tcPr>
          <w:p>
            <w:r>
              <w:t>68%</w:t>
            </w:r>
          </w:p>
        </w:tc>
        <w:tc>
          <w:tcPr>
            <w:tcW w:type="dxa" w:w="2160"/>
          </w:tcPr>
          <w:p>
            <w:r>
              <w:t>B</w:t>
            </w:r>
          </w:p>
        </w:tc>
      </w:tr>
    </w:tbl>
    <w:p>
      <w:pPr>
        <w:pStyle w:val="Heading2"/>
      </w:pPr>
      <w:r>
        <w:t>現状</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数値</w:t>
            </w:r>
          </w:p>
        </w:tc>
      </w:tr>
      <w:tr>
        <w:tc>
          <w:tcPr>
            <w:tcW w:type="dxa" w:w="4320"/>
          </w:tcPr>
          <w:p>
            <w:r>
              <w:t>直近月商（1月）</w:t>
            </w:r>
          </w:p>
        </w:tc>
        <w:tc>
          <w:tcPr>
            <w:tcW w:type="dxa" w:w="4320"/>
          </w:tcPr>
          <w:p>
            <w:r>
              <w:t>40万円</w:t>
            </w:r>
          </w:p>
        </w:tc>
      </w:tr>
      <w:tr>
        <w:tc>
          <w:tcPr>
            <w:tcW w:type="dxa" w:w="4320"/>
          </w:tcPr>
          <w:p>
            <w:r>
              <w:t>3ヶ月の売上減少率</w:t>
            </w:r>
          </w:p>
        </w:tc>
        <w:tc>
          <w:tcPr>
            <w:tcW w:type="dxa" w:w="4320"/>
          </w:tcPr>
          <w:p>
            <w:r>
              <w:t>-34%</w:t>
            </w:r>
          </w:p>
        </w:tc>
      </w:tr>
      <w:tr>
        <w:tc>
          <w:tcPr>
            <w:tcW w:type="dxa" w:w="4320"/>
          </w:tcPr>
          <w:p>
            <w:r>
              <w:t>3ヶ月の売上減少額</w:t>
            </w:r>
          </w:p>
        </w:tc>
        <w:tc>
          <w:tcPr>
            <w:tcW w:type="dxa" w:w="4320"/>
          </w:tcPr>
          <w:p>
            <w:r>
              <w:t>-21万円</w:t>
            </w:r>
          </w:p>
        </w:tc>
      </w:tr>
      <w:tr>
        <w:tc>
          <w:tcPr>
            <w:tcW w:type="dxa" w:w="4320"/>
          </w:tcPr>
          <w:p>
            <w:r>
              <w:t>推定1日平均客数</w:t>
            </w:r>
          </w:p>
        </w:tc>
        <w:tc>
          <w:tcPr>
            <w:tcW w:type="dxa" w:w="4320"/>
          </w:tcPr>
          <w:p>
            <w:r>
              <w:t>4.8人</w:t>
            </w:r>
          </w:p>
        </w:tc>
      </w:tr>
    </w:tbl>
    <w:p>
      <w:pPr>
        <w:pStyle w:val="Heading2"/>
      </w:pPr>
      <w:r>
        <w:t>統合診断の結論</w:t>
      </w:r>
    </w:p>
    <w:p>
      <w:r>
        <w:rPr>
          <w:b/>
        </w:rPr>
        <w:t>技術力は極めて高い（93%）一方、経営知識に盲点がある（68%）。</w:t>
      </w:r>
    </w:p>
    <w:p>
      <w:r>
        <w:t>売上減少の主因は、技術力の問題ではなく、「技術力を収益に変換する仕組み」の不在と推定されます。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t>順位</w:t>
            </w:r>
          </w:p>
        </w:tc>
        <w:tc>
          <w:tcPr>
            <w:tcW w:type="dxa" w:w="2880"/>
          </w:tcPr>
          <w:p>
            <w:r>
              <w:t>主因</w:t>
            </w:r>
          </w:p>
        </w:tc>
        <w:tc>
          <w:tcPr>
            <w:tcW w:type="dxa" w:w="2880"/>
          </w:tcPr>
          <w:p>
            <w:r>
              <w:t>確信度</w:t>
            </w:r>
          </w:p>
        </w:tc>
      </w:tr>
      <w:tr>
        <w:tc>
          <w:tcPr>
            <w:tcW w:type="dxa" w:w="2880"/>
          </w:tcPr>
          <w:p>
            <w:r>
              <w:t>1</w:t>
            </w:r>
          </w:p>
        </w:tc>
        <w:tc>
          <w:tcPr>
            <w:tcW w:type="dxa" w:w="2880"/>
          </w:tcPr>
          <w:p>
            <w:r>
              <w:t>季節要因（1〜2月の閑散期）</w:t>
            </w:r>
          </w:p>
        </w:tc>
        <w:tc>
          <w:tcPr>
            <w:tcW w:type="dxa" w:w="2880"/>
          </w:tcPr>
          <w:p>
            <w:r>
              <w:t>高</w:t>
            </w:r>
          </w:p>
        </w:tc>
      </w:tr>
      <w:tr>
        <w:tc>
          <w:tcPr>
            <w:tcW w:type="dxa" w:w="2880"/>
          </w:tcPr>
          <w:p>
            <w:r>
              <w:t>2</w:t>
            </w:r>
          </w:p>
        </w:tc>
        <w:tc>
          <w:tcPr>
            <w:tcW w:type="dxa" w:w="2880"/>
          </w:tcPr>
          <w:p>
            <w:r>
              <w:t>既存顧客との接点維持不足</w:t>
            </w:r>
          </w:p>
        </w:tc>
        <w:tc>
          <w:tcPr>
            <w:tcW w:type="dxa" w:w="2880"/>
          </w:tcPr>
          <w:p>
            <w:r>
              <w:t>中</w:t>
            </w:r>
          </w:p>
        </w:tc>
      </w:tr>
      <w:tr>
        <w:tc>
          <w:tcPr>
            <w:tcW w:type="dxa" w:w="2880"/>
          </w:tcPr>
          <w:p>
            <w:r>
              <w:t>3</w:t>
            </w:r>
          </w:p>
        </w:tc>
        <w:tc>
          <w:tcPr>
            <w:tcW w:type="dxa" w:w="2880"/>
          </w:tcPr>
          <w:p>
            <w:r>
              <w:t>集客チャネルの弱体化</w:t>
            </w:r>
          </w:p>
        </w:tc>
        <w:tc>
          <w:tcPr>
            <w:tcW w:type="dxa" w:w="2880"/>
          </w:tcPr>
          <w:p>
            <w:r>
              <w:t>中</w:t>
            </w:r>
          </w:p>
        </w:tc>
      </w:tr>
    </w:tbl>
    <w:p>
      <w:pPr>
        <w:pStyle w:val="Heading1"/>
      </w:pPr>
      <w:r>
        <w:t>第1章: シーシャ技術診断</w:t>
      </w:r>
    </w:p>
    <w:p>
      <w:pPr>
        <w:pStyle w:val="Heading2"/>
      </w:pPr>
      <w:r>
        <w:t>1.1 総合評価</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結果</w:t>
            </w:r>
          </w:p>
        </w:tc>
      </w:tr>
      <w:tr>
        <w:tc>
          <w:tcPr>
            <w:tcW w:type="dxa" w:w="4320"/>
          </w:tcPr>
          <w:p>
            <w:r>
              <w:t>スコア</w:t>
            </w:r>
          </w:p>
        </w:tc>
        <w:tc>
          <w:tcPr>
            <w:tcW w:type="dxa" w:w="4320"/>
          </w:tcPr>
          <w:p>
            <w:r>
              <w:t>28/30</w:t>
            </w:r>
          </w:p>
        </w:tc>
      </w:tr>
      <w:tr>
        <w:tc>
          <w:tcPr>
            <w:tcW w:type="dxa" w:w="4320"/>
          </w:tcPr>
          <w:p>
            <w:r>
              <w:t>達成率</w:t>
            </w:r>
          </w:p>
        </w:tc>
        <w:tc>
          <w:tcPr>
            <w:tcW w:type="dxa" w:w="4320"/>
          </w:tcPr>
          <w:p>
            <w:r>
              <w:t>93%</w:t>
            </w:r>
          </w:p>
        </w:tc>
      </w:tr>
      <w:tr>
        <w:tc>
          <w:tcPr>
            <w:tcW w:type="dxa" w:w="4320"/>
          </w:tcPr>
          <w:p>
            <w:r>
              <w:t>評価</w:t>
            </w:r>
          </w:p>
        </w:tc>
        <w:tc>
          <w:tcPr>
            <w:tcW w:type="dxa" w:w="4320"/>
          </w:tcPr>
          <w:p>
            <w:r>
              <w:t>A</w:t>
            </w:r>
          </w:p>
        </w:tc>
      </w:tr>
    </w:tbl>
    <w:p>
      <w:r>
        <w:t>あなたの技術理解はトップクラスです。30問中28問に正答しており、シーシャの原理から実践的な対応まで、体系的な知識を持っています。</w:t>
      </w:r>
    </w:p>
    <w:p>
      <w:pPr>
        <w:pStyle w:val="Heading2"/>
      </w:pPr>
      <w:r>
        <w:t>1.2 回答解説：正答項目の分析</w:t>
      </w:r>
    </w:p>
    <w:p>
      <w:pPr>
        <w:pStyle w:val="Heading3"/>
      </w:pPr>
      <w:r>
        <w:t>TECH-01: シーシャの味が出る仕組み</w:t>
      </w:r>
    </w:p>
    <w:p>
      <w:r>
        <w:rPr>
          <w:b/>
        </w:rPr>
        <w:t xml:space="preserve">あなたの回答: </w:t>
      </w:r>
    </w:p>
    <w:p>
      <w:pPr>
        <w:pStyle w:val="Quote"/>
      </w:pPr>
      <w:r>
        <w:t>「熱でフレーバーを温めることでフレーバーのシロップが揮発し味を出す」</w:t>
      </w:r>
    </w:p>
    <w:p>
      <w:r>
        <w:rPr>
          <w:b/>
        </w:rPr>
        <w:t xml:space="preserve">評価: </w:t>
      </w:r>
      <w:r>
        <w:t>✓ 正答</w:t>
      </w:r>
    </w:p>
    <w:p>
      <w:r>
        <w:t>「燃やす」のではなく「揮発させる」という本質を正確に捉えています。この理解があるからこそ、過熱を避けながら最適な温度帯を維持できるのです。</w:t>
      </w:r>
    </w:p>
    <w:p>
      <w:pPr>
        <w:pStyle w:val="Heading3"/>
      </w:pPr>
      <w:r>
        <w:t>TECH-02: 時間経過による味の変化</w:t>
      </w:r>
    </w:p>
    <w:p>
      <w:r>
        <w:rPr>
          <w:b/>
        </w:rPr>
        <w:t xml:space="preserve">あなたの回答: </w:t>
      </w:r>
    </w:p>
    <w:p>
      <w:pPr>
        <w:pStyle w:val="Quote"/>
      </w:pPr>
      <w:r>
        <w:t>1. 熱がなじむ</w:t>
        <w:br/>
        <w:t>2. フレーバーの数によっては味の変化が起きる</w:t>
        <w:br/>
        <w:t>3. 吸いによってはキック感がなくなる</w:t>
        <w:br/>
        <w:t>4. 炭が半分くらい灰化する</w:t>
        <w:br/>
        <w:t>5. トップが下の方まで温まる</w:t>
      </w:r>
    </w:p>
    <w:p>
      <w:r>
        <w:rPr>
          <w:b/>
        </w:rPr>
        <w:t xml:space="preserve">評価: </w:t>
      </w:r>
      <w:r>
        <w:t>✓ 正答</w:t>
      </w:r>
    </w:p>
    <w:p>
      <w:r>
        <w:t>5段階の変化を順序立てて説明できています。これは時間軸でシーシャを設計できることを意味し、「どの時点でお客さまに最高の体験を届けるか」をコントロールできる証拠です。</w:t>
      </w:r>
    </w:p>
    <w:p>
      <w:pPr>
        <w:pStyle w:val="Heading3"/>
      </w:pPr>
      <w:r>
        <w:t>TECH-05: シーシャの味に影響する要素</w:t>
      </w:r>
    </w:p>
    <w:p>
      <w:r>
        <w:rPr>
          <w:b/>
        </w:rPr>
        <w:t xml:space="preserve">あなたの回答: </w:t>
      </w:r>
    </w:p>
    <w:p>
      <w:pPr>
        <w:pStyle w:val="Quote"/>
      </w:pPr>
      <w:r>
        <w:t>穴のあけ方、水の量、使うハガル、炭の大きさ、ディフューザーの有無、ホースの太さ、ホースの素材、フレーバーの量、吸い出し</w:t>
      </w:r>
    </w:p>
    <w:p>
      <w:r>
        <w:rPr>
          <w:b/>
        </w:rPr>
        <w:t xml:space="preserve">評価: </w:t>
      </w:r>
      <w:r>
        <w:t>✓ 正答</w:t>
      </w:r>
    </w:p>
    <w:p>
      <w:r>
        <w:t>9つの変数を挙げており、多変数を同時に扱える思考力があります。ワンオペでありながら品質を維持できている理由がここにあります。</w:t>
      </w:r>
    </w:p>
    <w:p>
      <w:pPr>
        <w:pStyle w:val="Heading3"/>
      </w:pPr>
      <w:r>
        <w:t>TECH-06: 吸い方と味の関係</w:t>
      </w:r>
    </w:p>
    <w:p>
      <w:r>
        <w:rPr>
          <w:b/>
        </w:rPr>
        <w:t xml:space="preserve">あなたの回答: </w:t>
      </w:r>
    </w:p>
    <w:p>
      <w:pPr>
        <w:pStyle w:val="Quote"/>
      </w:pPr>
      <w:r>
        <w:t>「オレンジフレーバーを使った際、程よく吸う人は香りが長く続くが、初めから強く吸う人は30分くらいで甘味が出てくる」</w:t>
      </w:r>
    </w:p>
    <w:p>
      <w:r>
        <w:rPr>
          <w:b/>
        </w:rPr>
        <w:t xml:space="preserve">評価: </w:t>
      </w:r>
      <w:r>
        <w:t>✓ 正答</w:t>
      </w:r>
    </w:p>
    <w:p>
      <w:r>
        <w:t>具体例を用いた説明ができています。これは経験を言語化し、再現性のある知識に変換できている証拠です。</w:t>
      </w:r>
    </w:p>
    <w:p>
      <w:pPr>
        <w:pStyle w:val="Heading3"/>
      </w:pPr>
      <w:r>
        <w:t>TECH-08: 吸い方に応じた調整</w:t>
      </w:r>
    </w:p>
    <w:p>
      <w:r>
        <w:rPr>
          <w:b/>
        </w:rPr>
        <w:t xml:space="preserve">あなたの回答: </w:t>
      </w:r>
    </w:p>
    <w:p>
      <w:pPr>
        <w:pStyle w:val="Quote"/>
      </w:pPr>
      <w:r>
        <w:t>「強く吸いすぎる人にはシンクシンクの穴にアルミの屋根を架ける、吸えなさそうな人には吸い出しの段階で熱をしっかり与えておく」</w:t>
      </w:r>
    </w:p>
    <w:p>
      <w:r>
        <w:rPr>
          <w:b/>
        </w:rPr>
        <w:t xml:space="preserve">評価: </w:t>
      </w:r>
      <w:r>
        <w:t>✓ 正答</w:t>
      </w:r>
    </w:p>
    <w:p>
      <w:r>
        <w:t>吸う力が強い人・弱い人それぞれに対する具体的な対応策を持っています。これは「その人に合ったシーシャを出す」という高度な接客ができていることを示します。</w:t>
      </w:r>
    </w:p>
    <w:p>
      <w:pPr>
        <w:pStyle w:val="Heading2"/>
      </w:pPr>
      <w:r>
        <w:t>1.3 回答解説：誤答項目の分析</w:t>
      </w:r>
    </w:p>
    <w:p>
      <w:pPr>
        <w:pStyle w:val="Heading3"/>
      </w:pPr>
      <w:r>
        <w:t>TECH-12: 炭替え後の役割変化</w:t>
      </w:r>
    </w:p>
    <w:p>
      <w:r>
        <w:rPr>
          <w:b/>
        </w:rPr>
        <w:t xml:space="preserve">評価: </w:t>
      </w:r>
      <w:r>
        <w:t>✗ 誤答</w:t>
      </w:r>
    </w:p>
    <w:p/>
    <w:p>
      <w:r>
        <w:rPr>
          <w:b/>
        </w:rPr>
        <w:t xml:space="preserve">補足解説: </w:t>
      </w:r>
    </w:p>
    <w:p>
      <w:r>
        <w:t>炭替えは単なる「熱源の補充」ではありません。炭替え後は一時的に熱が強くなるため、最初の数口は加熱をコントロールする意識が必要です。</w:t>
      </w:r>
    </w:p>
    <w:tbl>
      <w:tblPr>
        <w:tblStyle w:val="TableGrid"/>
        <w:tblW w:type="auto" w:w="0"/>
        <w:tblLook w:firstColumn="1" w:firstRow="1" w:lastColumn="0" w:lastRow="0" w:noHBand="0" w:noVBand="1" w:val="04A0"/>
      </w:tblPr>
      <w:tblGrid>
        <w:gridCol w:w="2880"/>
        <w:gridCol w:w="2880"/>
        <w:gridCol w:w="2880"/>
      </w:tblGrid>
      <w:tr>
        <w:tc>
          <w:tcPr>
            <w:tcW w:type="dxa" w:w="2880"/>
          </w:tcPr>
          <w:p>
            <w:r>
              <w:t>観点</w:t>
            </w:r>
          </w:p>
        </w:tc>
        <w:tc>
          <w:tcPr>
            <w:tcW w:type="dxa" w:w="2880"/>
          </w:tcPr>
          <w:p>
            <w:r>
              <w:t>炭替え前</w:t>
            </w:r>
          </w:p>
        </w:tc>
        <w:tc>
          <w:tcPr>
            <w:tcW w:type="dxa" w:w="2880"/>
          </w:tcPr>
          <w:p>
            <w:r>
              <w:t>炭替え直後</w:t>
            </w:r>
          </w:p>
        </w:tc>
      </w:tr>
      <w:tr>
        <w:tc>
          <w:tcPr>
            <w:tcW w:type="dxa" w:w="2880"/>
          </w:tcPr>
          <w:p>
            <w:r>
              <w:t>熱量</w:t>
            </w:r>
          </w:p>
        </w:tc>
        <w:tc>
          <w:tcPr>
            <w:tcW w:type="dxa" w:w="2880"/>
          </w:tcPr>
          <w:p>
            <w:r>
              <w:t>低下傾向</w:t>
            </w:r>
          </w:p>
        </w:tc>
        <w:tc>
          <w:tcPr>
            <w:tcW w:type="dxa" w:w="2880"/>
          </w:tcPr>
          <w:p>
            <w:r>
              <w:t>急上昇</w:t>
            </w:r>
          </w:p>
        </w:tc>
      </w:tr>
      <w:tr>
        <w:tc>
          <w:tcPr>
            <w:tcW w:type="dxa" w:w="2880"/>
          </w:tcPr>
          <w:p>
            <w:r>
              <w:t>フレーバー状態</w:t>
            </w:r>
          </w:p>
        </w:tc>
        <w:tc>
          <w:tcPr>
            <w:tcW w:type="dxa" w:w="2880"/>
          </w:tcPr>
          <w:p>
            <w:r>
              <w:t>上層が消耗</w:t>
            </w:r>
          </w:p>
        </w:tc>
        <w:tc>
          <w:tcPr>
            <w:tcW w:type="dxa" w:w="2880"/>
          </w:tcPr>
          <w:p>
            <w:r>
              <w:t>中層〜下層が活性化</w:t>
            </w:r>
          </w:p>
        </w:tc>
      </w:tr>
      <w:tr>
        <w:tc>
          <w:tcPr>
            <w:tcW w:type="dxa" w:w="2880"/>
          </w:tcPr>
          <w:p>
            <w:r>
              <w:t>煙量</w:t>
            </w:r>
          </w:p>
        </w:tc>
        <w:tc>
          <w:tcPr>
            <w:tcW w:type="dxa" w:w="2880"/>
          </w:tcPr>
          <w:p>
            <w:r>
              <w:t>安定〜減少</w:t>
            </w:r>
          </w:p>
        </w:tc>
        <w:tc>
          <w:tcPr>
            <w:tcW w:type="dxa" w:w="2880"/>
          </w:tcPr>
          <w:p>
            <w:r>
              <w:t>一時的に増加</w:t>
            </w:r>
          </w:p>
        </w:tc>
      </w:tr>
      <w:tr>
        <w:tc>
          <w:tcPr>
            <w:tcW w:type="dxa" w:w="2880"/>
          </w:tcPr>
          <w:p>
            <w:r>
              <w:t>味の傾向</w:t>
            </w:r>
          </w:p>
        </w:tc>
        <w:tc>
          <w:tcPr>
            <w:tcW w:type="dxa" w:w="2880"/>
          </w:tcPr>
          <w:p>
            <w:r>
              <w:t>まろやか</w:t>
            </w:r>
          </w:p>
        </w:tc>
        <w:tc>
          <w:tcPr>
            <w:tcW w:type="dxa" w:w="2880"/>
          </w:tcPr>
          <w:p>
            <w:r>
              <w:t>シャープ</w:t>
            </w:r>
          </w:p>
        </w:tc>
      </w:tr>
    </w:tbl>
    <w:p>
      <w:r>
        <w:rPr>
          <w:b/>
        </w:rPr>
        <w:t xml:space="preserve">推奨アクション: </w:t>
      </w:r>
    </w:p>
    <w:p>
      <w:r>
        <w:t>・炭替え直後の1〜2分間、自分で試し吸いをして熱の入り方を確認する習慣をつける</w:t>
        <w:br/>
        <w:t>・炭替え後のお客さまへの声かけをルーティン化する</w:t>
      </w:r>
    </w:p>
    <w:p>
      <w:pPr>
        <w:pStyle w:val="Heading3"/>
      </w:pPr>
      <w:r>
        <w:t>TECH-23: アルミとHMDの違い</w:t>
      </w:r>
    </w:p>
    <w:p>
      <w:r>
        <w:rPr>
          <w:b/>
        </w:rPr>
        <w:t xml:space="preserve">評価: </w:t>
      </w:r>
      <w:r>
        <w:t>✗ 誤答</w:t>
      </w:r>
    </w:p>
    <w:tbl>
      <w:tblPr>
        <w:tblStyle w:val="TableGrid"/>
        <w:tblW w:type="auto" w:w="0"/>
        <w:tblLook w:firstColumn="1" w:firstRow="1" w:lastColumn="0" w:lastRow="0" w:noHBand="0" w:noVBand="1" w:val="04A0"/>
      </w:tblPr>
      <w:tblGrid>
        <w:gridCol w:w="2880"/>
        <w:gridCol w:w="2880"/>
        <w:gridCol w:w="2880"/>
      </w:tblGrid>
      <w:tr>
        <w:tc>
          <w:tcPr>
            <w:tcW w:type="dxa" w:w="2880"/>
          </w:tcPr>
          <w:p>
            <w:r>
              <w:t>観点</w:t>
            </w:r>
          </w:p>
        </w:tc>
        <w:tc>
          <w:tcPr>
            <w:tcW w:type="dxa" w:w="2880"/>
          </w:tcPr>
          <w:p>
            <w:r>
              <w:t>アルミホイル</w:t>
            </w:r>
          </w:p>
        </w:tc>
        <w:tc>
          <w:tcPr>
            <w:tcW w:type="dxa" w:w="2880"/>
          </w:tcPr>
          <w:p>
            <w:r>
              <w:t>HMD</w:t>
            </w:r>
          </w:p>
        </w:tc>
      </w:tr>
      <w:tr>
        <w:tc>
          <w:tcPr>
            <w:tcW w:type="dxa" w:w="2880"/>
          </w:tcPr>
          <w:p>
            <w:r>
              <w:t>熱伝導</w:t>
            </w:r>
          </w:p>
        </w:tc>
        <w:tc>
          <w:tcPr>
            <w:tcW w:type="dxa" w:w="2880"/>
          </w:tcPr>
          <w:p>
            <w:r>
              <w:t>直接的・速い</w:t>
            </w:r>
          </w:p>
        </w:tc>
        <w:tc>
          <w:tcPr>
            <w:tcW w:type="dxa" w:w="2880"/>
          </w:tcPr>
          <w:p>
            <w:r>
              <w:t>間接的・緩やか</w:t>
            </w:r>
          </w:p>
        </w:tc>
      </w:tr>
      <w:tr>
        <w:tc>
          <w:tcPr>
            <w:tcW w:type="dxa" w:w="2880"/>
          </w:tcPr>
          <w:p>
            <w:r>
              <w:t>調整自由度</w:t>
            </w:r>
          </w:p>
        </w:tc>
        <w:tc>
          <w:tcPr>
            <w:tcW w:type="dxa" w:w="2880"/>
          </w:tcPr>
          <w:p>
            <w:r>
              <w:t>穴の数・配置で細かく調整可</w:t>
            </w:r>
          </w:p>
        </w:tc>
        <w:tc>
          <w:tcPr>
            <w:tcW w:type="dxa" w:w="2880"/>
          </w:tcPr>
          <w:p>
            <w:r>
              <w:t>蓋の開閉・位置で調整</w:t>
            </w:r>
          </w:p>
        </w:tc>
      </w:tr>
      <w:tr>
        <w:tc>
          <w:tcPr>
            <w:tcW w:type="dxa" w:w="2880"/>
          </w:tcPr>
          <w:p>
            <w:r>
              <w:t>立ち上がり</w:t>
            </w:r>
          </w:p>
        </w:tc>
        <w:tc>
          <w:tcPr>
            <w:tcW w:type="dxa" w:w="2880"/>
          </w:tcPr>
          <w:p>
            <w:r>
              <w:t>やや遅い</w:t>
            </w:r>
          </w:p>
        </w:tc>
        <w:tc>
          <w:tcPr>
            <w:tcW w:type="dxa" w:w="2880"/>
          </w:tcPr>
          <w:p>
            <w:r>
              <w:t>安定して速い</w:t>
            </w:r>
          </w:p>
        </w:tc>
      </w:tr>
      <w:tr>
        <w:tc>
          <w:tcPr>
            <w:tcW w:type="dxa" w:w="2880"/>
          </w:tcPr>
          <w:p>
            <w:r>
              <w:t>技術依存度</w:t>
            </w:r>
          </w:p>
        </w:tc>
        <w:tc>
          <w:tcPr>
            <w:tcW w:type="dxa" w:w="2880"/>
          </w:tcPr>
          <w:p>
            <w:r>
              <w:t>高い（職人技が出る）</w:t>
            </w:r>
          </w:p>
        </w:tc>
        <w:tc>
          <w:tcPr>
            <w:tcW w:type="dxa" w:w="2880"/>
          </w:tcPr>
          <w:p>
            <w:r>
              <w:t>低い（安定しやすい）</w:t>
            </w:r>
          </w:p>
        </w:tc>
      </w:tr>
      <w:tr>
        <w:tc>
          <w:tcPr>
            <w:tcW w:type="dxa" w:w="2880"/>
          </w:tcPr>
          <w:p>
            <w:r>
              <w:t>炭の消費</w:t>
            </w:r>
          </w:p>
        </w:tc>
        <w:tc>
          <w:tcPr>
            <w:tcW w:type="dxa" w:w="2880"/>
          </w:tcPr>
          <w:p>
            <w:r>
              <w:t>やや多い傾向</w:t>
            </w:r>
          </w:p>
        </w:tc>
        <w:tc>
          <w:tcPr>
            <w:tcW w:type="dxa" w:w="2880"/>
          </w:tcPr>
          <w:p>
            <w:r>
              <w:t>効率的</w:t>
            </w:r>
          </w:p>
        </w:tc>
      </w:tr>
    </w:tbl>
    <w:p>
      <w:r>
        <w:rPr>
          <w:b/>
        </w:rPr>
        <w:t xml:space="preserve">推奨アクション: </w:t>
      </w:r>
    </w:p>
    <w:p>
      <w:r>
        <w:t>繁忙時間帯はHMDで安定感を出し、落ち着いた時間帯はアルミで個別対応する使い分けを検討</w:t>
      </w:r>
    </w:p>
    <w:p>
      <w:pPr>
        <w:pStyle w:val="Heading2"/>
      </w:pPr>
      <w:r>
        <w:t>1.4 あなたからの質問への回答</w:t>
      </w:r>
    </w:p>
    <w:p>
      <w:pPr>
        <w:pStyle w:val="Heading3"/>
      </w:pPr>
      <w:r>
        <w:t>質問1: パイプの要素</w:t>
      </w:r>
    </w:p>
    <w:p>
      <w:pPr>
        <w:pStyle w:val="Quote"/>
      </w:pPr>
      <w:r>
        <w:t>パイプとはディフューザーの有無と、太さ以外何かありますか？</w:t>
      </w:r>
    </w:p>
    <w:p>
      <w:r>
        <w:rPr>
          <w:b/>
        </w:rPr>
        <w:t xml:space="preserve">回答: </w:t>
      </w:r>
    </w:p>
    <w:p>
      <w:r>
        <w:t>長さ、素材、内部構造、水没深度、気密性が影響します。水没深度の調整は今すぐできる変数です。</w:t>
      </w:r>
    </w:p>
    <w:p>
      <w:pPr>
        <w:pStyle w:val="Heading3"/>
      </w:pPr>
      <w:r>
        <w:t>質問2: 気温と吸い心地の関係</w:t>
      </w:r>
    </w:p>
    <w:p>
      <w:pPr>
        <w:pStyle w:val="Quote"/>
      </w:pPr>
      <w:r>
        <w:t>去年の11月ごろから同じ水量でも吸い感が変わったりしていたのですが、気温が寒くなることでの影響などは考えられますか？</w:t>
      </w:r>
    </w:p>
    <w:p>
      <w:r>
        <w:rPr>
          <w:b/>
        </w:rPr>
        <w:t xml:space="preserve">回答: </w:t>
      </w:r>
      <w:r>
        <w:t>はい、気温は確実に影響します。</w:t>
      </w:r>
    </w:p>
    <w:p>
      <w:r>
        <w:t>冬場の対策として、水量をやや少なめにする、炭を気持ち多めに配置する、立ち上がりに少し時間をかける、などが有効です。</w:t>
      </w:r>
    </w:p>
    <w:p>
      <w:pPr>
        <w:pStyle w:val="Heading3"/>
      </w:pPr>
      <w:r>
        <w:t>質問3: 味が出ない原因</w:t>
      </w:r>
    </w:p>
    <w:p>
      <w:pPr>
        <w:pStyle w:val="Quote"/>
      </w:pPr>
      <w:r>
        <w:t>煙は出るし吸い殻は下まで熱通っているのですが、味がほぼ出ていないことがあるので、原因わかれば教えていただきたいです</w:t>
      </w:r>
    </w:p>
    <w:p>
      <w:r>
        <w:rPr>
          <w:b/>
        </w:rPr>
        <w:t xml:space="preserve">回答: </w:t>
      </w:r>
    </w:p>
    <w:p>
      <w:r>
        <w:t>過熱による焦げ、フレーバーの蓋状態、フレーバーの劣化、シロップ過多、穴の詰まりなどが原因として考えられます。フレーバーを盛る際、ボウルの縁から2〜3mm下げて空間を確保することを推奨します。</w:t>
      </w:r>
    </w:p>
    <w:p>
      <w:pPr>
        <w:pStyle w:val="Heading1"/>
      </w:pPr>
      <w:r>
        <w:t>第2章: 経営診断</w:t>
      </w:r>
    </w:p>
    <w:p>
      <w:pPr>
        <w:pStyle w:val="Heading2"/>
      </w:pPr>
      <w:r>
        <w:t>2.1 総合評価</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結果</w:t>
            </w:r>
          </w:p>
        </w:tc>
      </w:tr>
      <w:tr>
        <w:tc>
          <w:tcPr>
            <w:tcW w:type="dxa" w:w="4320"/>
          </w:tcPr>
          <w:p>
            <w:r>
              <w:t>スコア</w:t>
            </w:r>
          </w:p>
        </w:tc>
        <w:tc>
          <w:tcPr>
            <w:tcW w:type="dxa" w:w="4320"/>
          </w:tcPr>
          <w:p>
            <w:r>
              <w:t>17/25（68%）</w:t>
            </w:r>
          </w:p>
        </w:tc>
      </w:tr>
      <w:tr>
        <w:tc>
          <w:tcPr>
            <w:tcW w:type="dxa" w:w="4320"/>
          </w:tcPr>
          <w:p>
            <w:r>
              <w:t>評価</w:t>
            </w:r>
          </w:p>
        </w:tc>
        <w:tc>
          <w:tcPr>
            <w:tcW w:type="dxa" w:w="4320"/>
          </w:tcPr>
          <w:p>
            <w:r>
              <w:t>B評価</w:t>
            </w:r>
          </w:p>
        </w:tc>
      </w:tr>
      <w:tr>
        <w:tc>
          <w:tcPr>
            <w:tcW w:type="dxa" w:w="4320"/>
          </w:tcPr>
          <w:p>
            <w:r>
              <w:t>判定</w:t>
            </w:r>
          </w:p>
        </w:tc>
        <w:tc>
          <w:tcPr>
            <w:tcW w:type="dxa" w:w="4320"/>
          </w:tcPr>
          <w:p>
            <w:r>
              <w:t>基礎的な経営知識は身についているが、一部に理解不足</w:t>
            </w:r>
          </w:p>
        </w:tc>
      </w:tr>
    </w:tbl>
    <w:p>
      <w:pPr>
        <w:pStyle w:val="Heading2"/>
      </w:pPr>
      <w:r>
        <w:t>2.2 カテゴリ別診断結果</w:t>
      </w:r>
    </w:p>
    <w:p>
      <w:pPr>
        <w:pStyle w:val="Heading3"/>
      </w:pPr>
      <w:r>
        <w:t>経営感覚・基本概念（3/5正答）【C評価】</w:t>
      </w:r>
    </w:p>
    <w:p>
      <w:r>
        <w:rPr>
          <w:b/>
        </w:rPr>
        <w:t xml:space="preserve">正答: </w:t>
      </w:r>
      <w:r>
        <w:t>問1（売上高の定義）、問3（三種の神器の順序）、問5（客足減少時の対応）</w:t>
      </w:r>
    </w:p>
    <w:p>
      <w:r>
        <w:rPr>
          <w:b/>
        </w:rPr>
        <w:t xml:space="preserve">誤答と解説: </w:t>
      </w:r>
    </w:p>
    <w:p>
      <w:r>
        <w:t>問2: 売上高は「客数 × 客単価」で計算できる → 正解は○</w:t>
      </w:r>
    </w:p>
    <w:p>
      <w:r>
        <w:t>この公式を理解することで、売上を伸ばすには「客数を増やす」か「客単価を上げる」か、あるいは「両方」という明確な方向性が見えてきます。</w:t>
      </w:r>
    </w:p>
    <w:p>
      <w:r>
        <w:t>問4: 売上高はオーナー・店長（TOP）にしか作れない → 正解は○</w:t>
      </w:r>
    </w:p>
    <w:p>
      <w:r>
        <w:t>経営者自身が売上創出の主体であるという意識を持つことが、組織全体の成長につながります。</w:t>
      </w:r>
    </w:p>
    <w:p>
      <w:pPr>
        <w:pStyle w:val="Heading3"/>
      </w:pPr>
      <w:r>
        <w:t>生存対策・経営構図（4/5正答）【A評価】★強み</w:t>
      </w:r>
    </w:p>
    <w:p>
      <w:r>
        <w:rPr>
          <w:b/>
        </w:rPr>
        <w:t xml:space="preserve">正答: </w:t>
      </w:r>
      <w:r>
        <w:t>問6〜7、問9〜10</w:t>
      </w:r>
    </w:p>
    <w:p>
      <w:r>
        <w:rPr>
          <w:b/>
        </w:rPr>
        <w:t xml:space="preserve">誤答と解説: </w:t>
      </w:r>
    </w:p>
    <w:p>
      <w:r>
        <w:t>問8: 売上高を上げることは「目的」である → 正解は✕（「手段」である）</w:t>
      </w:r>
    </w:p>
    <w:p>
      <w:r>
        <w:t>売上は経営の最終目的ではなく、利益を生み出すための手段です。真の目的は「適正な利益を確保し、事業を継続・発展させること」です。</w:t>
      </w:r>
    </w:p>
    <w:p>
      <w:pPr>
        <w:pStyle w:val="Heading3"/>
      </w:pPr>
      <w:r>
        <w:t>顧客対応（3/5正答）【C評価】</w:t>
      </w:r>
    </w:p>
    <w:p>
      <w:r>
        <w:rPr>
          <w:b/>
        </w:rPr>
        <w:t xml:space="preserve">正答: </w:t>
      </w:r>
      <w:r>
        <w:t>問12〜14</w:t>
      </w:r>
    </w:p>
    <w:p>
      <w:r>
        <w:rPr>
          <w:b/>
        </w:rPr>
        <w:t xml:space="preserve">誤答と解説: </w:t>
      </w:r>
    </w:p>
    <w:p>
      <w:r>
        <w:t>問11:「お客さまのために」とは心構えのこと → 正解は✕</w:t>
      </w:r>
    </w:p>
    <w:p>
      <w:r>
        <w:t>「お客さまのために」は行動の仕方と、実現している状態のことです。「思っている」だけでは不十分です。</w:t>
      </w:r>
    </w:p>
    <w:p>
      <w:r>
        <w:t>問15:「お客さまのために」とは作る・売る立場で考えること → 正解は✕</w:t>
      </w:r>
    </w:p>
    <w:p>
      <w:r>
        <w:t>「食べる立場」「買う立場」に変更することが重要です。</w:t>
      </w:r>
    </w:p>
    <w:p>
      <w:pPr>
        <w:pStyle w:val="Heading3"/>
      </w:pPr>
      <w:r>
        <w:t>経営戦略（3/4正答）【B評価】</w:t>
      </w:r>
    </w:p>
    <w:p>
      <w:r>
        <w:rPr>
          <w:b/>
        </w:rPr>
        <w:t xml:space="preserve">正答: </w:t>
      </w:r>
      <w:r>
        <w:t>問16、問18〜19</w:t>
      </w:r>
    </w:p>
    <w:p>
      <w:r>
        <w:rPr>
          <w:b/>
        </w:rPr>
        <w:t xml:space="preserve">誤答と解説: </w:t>
      </w:r>
    </w:p>
    <w:p>
      <w:r>
        <w:t>問17:「オンリーワン」は「ナンバーワン」になるための手段 → 正解は○</w:t>
      </w:r>
    </w:p>
    <w:p>
      <w:r>
        <w:t>真のオンリーワンとは、ある分野でナンバーワンになるための戦略的な選択です。</w:t>
      </w:r>
    </w:p>
    <w:p>
      <w:pPr>
        <w:pStyle w:val="Heading3"/>
      </w:pPr>
      <w:r>
        <w:t>メニュー・計数管理（4/6正答）【B評価】</w:t>
      </w:r>
    </w:p>
    <w:p>
      <w:r>
        <w:rPr>
          <w:b/>
        </w:rPr>
        <w:t xml:space="preserve">正答: </w:t>
      </w:r>
      <w:r>
        <w:t>問20〜21、問23〜24</w:t>
      </w:r>
    </w:p>
    <w:p>
      <w:r>
        <w:rPr>
          <w:b/>
        </w:rPr>
        <w:t xml:space="preserve">誤答と解説: </w:t>
      </w:r>
    </w:p>
    <w:p>
      <w:r>
        <w:t>問22: 飲食店は「マーケティング」が重要 → 正解は✕（「マーチャンダイジング」）</w:t>
      </w:r>
    </w:p>
    <w:p>
      <w:r>
        <w:t>マーチャンダイジングとは商品政策。何を、いくらで、どれだけ、どのように売るかという商品計画です。</w:t>
      </w:r>
    </w:p>
    <w:p>
      <w:r>
        <w:t>問25: 労働生産性は「売上高÷従業者数」 → 正解は✕（「荒利益高÷従業者数」）</w:t>
      </w:r>
    </w:p>
    <w:p>
      <w:r>
        <w:t>生産性は「単位当り獲得荒利益高」のことです。</w:t>
      </w:r>
    </w:p>
    <w:p>
      <w:pPr>
        <w:pStyle w:val="Heading1"/>
      </w:pPr>
      <w:r>
        <w:t>第3章: 売上分析</w:t>
      </w:r>
    </w:p>
    <w:p>
      <w:pPr>
        <w:pStyle w:val="Heading2"/>
      </w:pPr>
      <w:r>
        <w:t>売上推移（検証的分析：事実）</w:t>
      </w:r>
    </w:p>
    <w:tbl>
      <w:tblPr>
        <w:tblStyle w:val="TableGrid"/>
        <w:tblW w:type="auto" w:w="0"/>
        <w:tblLook w:firstColumn="1" w:firstRow="1" w:lastColumn="0" w:lastRow="0" w:noHBand="0" w:noVBand="1" w:val="04A0"/>
      </w:tblPr>
      <w:tblGrid>
        <w:gridCol w:w="2880"/>
        <w:gridCol w:w="2880"/>
        <w:gridCol w:w="2880"/>
      </w:tblGrid>
      <w:tr>
        <w:tc>
          <w:tcPr>
            <w:tcW w:type="dxa" w:w="2880"/>
          </w:tcPr>
          <w:p>
            <w:r>
              <w:t>月</w:t>
            </w:r>
          </w:p>
        </w:tc>
        <w:tc>
          <w:tcPr>
            <w:tcW w:type="dxa" w:w="2880"/>
          </w:tcPr>
          <w:p>
            <w:r>
              <w:t>売上</w:t>
            </w:r>
          </w:p>
        </w:tc>
        <w:tc>
          <w:tcPr>
            <w:tcW w:type="dxa" w:w="2880"/>
          </w:tcPr>
          <w:p>
            <w:r>
              <w:t>前月比</w:t>
            </w:r>
          </w:p>
        </w:tc>
      </w:tr>
      <w:tr>
        <w:tc>
          <w:tcPr>
            <w:tcW w:type="dxa" w:w="2880"/>
          </w:tcPr>
          <w:p>
            <w:r>
              <w:t>11月</w:t>
            </w:r>
          </w:p>
        </w:tc>
        <w:tc>
          <w:tcPr>
            <w:tcW w:type="dxa" w:w="2880"/>
          </w:tcPr>
          <w:p>
            <w:r>
              <w:t>61万円</w:t>
            </w:r>
          </w:p>
        </w:tc>
        <w:tc>
          <w:tcPr>
            <w:tcW w:type="dxa" w:w="2880"/>
          </w:tcPr>
          <w:p>
            <w:r>
              <w:t>-</w:t>
            </w:r>
          </w:p>
        </w:tc>
      </w:tr>
      <w:tr>
        <w:tc>
          <w:tcPr>
            <w:tcW w:type="dxa" w:w="2880"/>
          </w:tcPr>
          <w:p>
            <w:r>
              <w:t>12月</w:t>
            </w:r>
          </w:p>
        </w:tc>
        <w:tc>
          <w:tcPr>
            <w:tcW w:type="dxa" w:w="2880"/>
          </w:tcPr>
          <w:p>
            <w:r>
              <w:t>55万円</w:t>
            </w:r>
          </w:p>
        </w:tc>
        <w:tc>
          <w:tcPr>
            <w:tcW w:type="dxa" w:w="2880"/>
          </w:tcPr>
          <w:p>
            <w:r>
              <w:t>-9.8%</w:t>
            </w:r>
          </w:p>
        </w:tc>
      </w:tr>
      <w:tr>
        <w:tc>
          <w:tcPr>
            <w:tcW w:type="dxa" w:w="2880"/>
          </w:tcPr>
          <w:p>
            <w:r>
              <w:t>1月</w:t>
            </w:r>
          </w:p>
        </w:tc>
        <w:tc>
          <w:tcPr>
            <w:tcW w:type="dxa" w:w="2880"/>
          </w:tcPr>
          <w:p>
            <w:r>
              <w:t>40万円</w:t>
            </w:r>
          </w:p>
        </w:tc>
        <w:tc>
          <w:tcPr>
            <w:tcW w:type="dxa" w:w="2880"/>
          </w:tcPr>
          <w:p>
            <w:r>
              <w:t>-27.3%</w:t>
            </w:r>
          </w:p>
        </w:tc>
      </w:tr>
    </w:tbl>
    <w:p>
      <w:r>
        <w:t>事実: 3ヶ月で21万円の売上減少が発生。特に1月の落ち込み（-27%）が顕著。</w:t>
      </w:r>
    </w:p>
    <w:p>
      <w:pPr>
        <w:pStyle w:val="Heading2"/>
      </w:pPr>
      <w:r>
        <w:t>ワンオペの構造的上限</w:t>
      </w:r>
    </w:p>
    <w:p>
      <w:r>
        <w:t>15席・ワンオペ・10時間営業の条件下での月商上限は70〜80万円と推定。現状40万円は上限の約50%であり、ワンオペのまま70万円までは回復余地があります。</w:t>
      </w:r>
    </w:p>
    <w:p>
      <w:pPr>
        <w:pStyle w:val="Heading1"/>
      </w:pPr>
      <w:r>
        <w:t>第4章: 統合診断（技術 × 経営）</w:t>
      </w:r>
    </w:p>
    <w:p>
      <w:r>
        <w:rPr>
          <w:b/>
        </w:rPr>
        <w:t xml:space="preserve">結論: </w:t>
      </w:r>
      <w:r>
        <w:t>技術力は十分にある。課題は「技術力を売上に変換する仕組み」の構築。</w:t>
      </w:r>
    </w:p>
    <w:tbl>
      <w:tblPr>
        <w:tblStyle w:val="TableGrid"/>
        <w:tblW w:type="auto" w:w="0"/>
        <w:tblLook w:firstColumn="1" w:firstRow="1" w:lastColumn="0" w:lastRow="0" w:noHBand="0" w:noVBand="1" w:val="04A0"/>
      </w:tblPr>
      <w:tblGrid>
        <w:gridCol w:w="2880"/>
        <w:gridCol w:w="2880"/>
        <w:gridCol w:w="2880"/>
      </w:tblGrid>
      <w:tr>
        <w:tc>
          <w:tcPr>
            <w:tcW w:type="dxa" w:w="2880"/>
          </w:tcPr>
          <w:p>
            <w:r>
              <w:t>技術力の活かし方</w:t>
            </w:r>
          </w:p>
        </w:tc>
        <w:tc>
          <w:tcPr>
            <w:tcW w:type="dxa" w:w="2880"/>
          </w:tcPr>
          <w:p>
            <w:r>
              <w:t>現状</w:t>
            </w:r>
          </w:p>
        </w:tc>
        <w:tc>
          <w:tcPr>
            <w:tcW w:type="dxa" w:w="2880"/>
          </w:tcPr>
          <w:p>
            <w:r>
              <w:t>改善方向</w:t>
            </w:r>
          </w:p>
        </w:tc>
      </w:tr>
      <w:tr>
        <w:tc>
          <w:tcPr>
            <w:tcW w:type="dxa" w:w="2880"/>
          </w:tcPr>
          <w:p>
            <w:r>
              <w:t>顧客との接点維持</w:t>
            </w:r>
          </w:p>
        </w:tc>
        <w:tc>
          <w:tcPr>
            <w:tcW w:type="dxa" w:w="2880"/>
          </w:tcPr>
          <w:p>
            <w:r>
              <w:t>なし</w:t>
            </w:r>
          </w:p>
        </w:tc>
        <w:tc>
          <w:tcPr>
            <w:tcW w:type="dxa" w:w="2880"/>
          </w:tcPr>
          <w:p>
            <w:r>
              <w:t>LINE公式アカウントで繋がりを維持</w:t>
            </w:r>
          </w:p>
        </w:tc>
      </w:tr>
      <w:tr>
        <w:tc>
          <w:tcPr>
            <w:tcW w:type="dxa" w:w="2880"/>
          </w:tcPr>
          <w:p>
            <w:r>
              <w:t>口コミ獲得</w:t>
            </w:r>
          </w:p>
        </w:tc>
        <w:tc>
          <w:tcPr>
            <w:tcW w:type="dxa" w:w="2880"/>
          </w:tcPr>
          <w:p>
            <w:r>
              <w:t>依頼していない</w:t>
            </w:r>
          </w:p>
        </w:tc>
        <w:tc>
          <w:tcPr>
            <w:tcW w:type="dxa" w:w="2880"/>
          </w:tcPr>
          <w:p>
            <w:r>
              <w:t>満足した顧客に依頼する仕組み</w:t>
            </w:r>
          </w:p>
        </w:tc>
      </w:tr>
      <w:tr>
        <w:tc>
          <w:tcPr>
            <w:tcW w:type="dxa" w:w="2880"/>
          </w:tcPr>
          <w:p>
            <w:r>
              <w:t>リピート促進</w:t>
            </w:r>
          </w:p>
        </w:tc>
        <w:tc>
          <w:tcPr>
            <w:tcW w:type="dxa" w:w="2880"/>
          </w:tcPr>
          <w:p>
            <w:r>
              <w:t>なし</w:t>
            </w:r>
          </w:p>
        </w:tc>
        <w:tc>
          <w:tcPr>
            <w:tcW w:type="dxa" w:w="2880"/>
          </w:tcPr>
          <w:p>
            <w:r>
              <w:t>常連への直接連絡・特典提供</w:t>
            </w:r>
          </w:p>
        </w:tc>
      </w:tr>
      <w:tr>
        <w:tc>
          <w:tcPr>
            <w:tcW w:type="dxa" w:w="2880"/>
          </w:tcPr>
          <w:p>
            <w:r>
              <w:t>技術の見える化</w:t>
            </w:r>
          </w:p>
        </w:tc>
        <w:tc>
          <w:tcPr>
            <w:tcW w:type="dxa" w:w="2880"/>
          </w:tcPr>
          <w:p>
            <w:r>
              <w:t>していない</w:t>
            </w:r>
          </w:p>
        </w:tc>
        <w:tc>
          <w:tcPr>
            <w:tcW w:type="dxa" w:w="2880"/>
          </w:tcPr>
          <w:p>
            <w:r>
              <w:t>SNSでブランディング</w:t>
            </w:r>
          </w:p>
        </w:tc>
      </w:tr>
    </w:tbl>
    <w:p>
      <w:pPr>
        <w:pStyle w:val="Heading1"/>
      </w:pPr>
      <w:r>
        <w:t>第5章: 改善施策</w:t>
      </w:r>
    </w:p>
    <w:p>
      <w:pPr>
        <w:pStyle w:val="Heading2"/>
      </w:pPr>
      <w:r>
        <w:t>優先順位一覧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優先度</w:t>
            </w:r>
          </w:p>
        </w:tc>
        <w:tc>
          <w:tcPr>
            <w:tcW w:type="dxa" w:w="2160"/>
          </w:tcPr>
          <w:p>
            <w:r>
              <w:t>施策</w:t>
            </w:r>
          </w:p>
        </w:tc>
        <w:tc>
          <w:tcPr>
            <w:tcW w:type="dxa" w:w="2160"/>
          </w:tcPr>
          <w:p>
            <w:r>
              <w:t>期間</w:t>
            </w:r>
          </w:p>
        </w:tc>
        <w:tc>
          <w:tcPr>
            <w:tcW w:type="dxa" w:w="2160"/>
          </w:tcPr>
          <w:p>
            <w:r>
              <w:t>期待効果</w:t>
            </w:r>
          </w:p>
        </w:tc>
      </w:tr>
      <w:tr>
        <w:tc>
          <w:tcPr>
            <w:tcW w:type="dxa" w:w="2160"/>
          </w:tcPr>
          <w:p>
            <w:r>
              <w:t>P0</w:t>
            </w:r>
          </w:p>
        </w:tc>
        <w:tc>
          <w:tcPr>
            <w:tcW w:type="dxa" w:w="2160"/>
          </w:tcPr>
          <w:p>
            <w:r>
              <w:t>常連への直接連絡・呼び戻し</w:t>
            </w:r>
          </w:p>
        </w:tc>
        <w:tc>
          <w:tcPr>
            <w:tcW w:type="dxa" w:w="2160"/>
          </w:tcPr>
          <w:p>
            <w:r>
              <w:t>72時間以内</w:t>
            </w:r>
          </w:p>
        </w:tc>
        <w:tc>
          <w:tcPr>
            <w:tcW w:type="dxa" w:w="2160"/>
          </w:tcPr>
          <w:p>
            <w:r>
              <w:t>即座に1〜3名再来店</w:t>
            </w:r>
          </w:p>
        </w:tc>
      </w:tr>
      <w:tr>
        <w:tc>
          <w:tcPr>
            <w:tcW w:type="dxa" w:w="2160"/>
          </w:tcPr>
          <w:p>
            <w:r>
              <w:t>P0</w:t>
            </w:r>
          </w:p>
        </w:tc>
        <w:tc>
          <w:tcPr>
            <w:tcW w:type="dxa" w:w="2160"/>
          </w:tcPr>
          <w:p>
            <w:r>
              <w:t>追加ドリンク声かけの習慣化</w:t>
            </w:r>
          </w:p>
        </w:tc>
        <w:tc>
          <w:tcPr>
            <w:tcW w:type="dxa" w:w="2160"/>
          </w:tcPr>
          <w:p>
            <w:r>
              <w:t>即日〜継続</w:t>
            </w:r>
          </w:p>
        </w:tc>
        <w:tc>
          <w:tcPr>
            <w:tcW w:type="dxa" w:w="2160"/>
          </w:tcPr>
          <w:p>
            <w:r>
              <w:t>客単価+300〜500円</w:t>
            </w:r>
          </w:p>
        </w:tc>
      </w:tr>
      <w:tr>
        <w:tc>
          <w:tcPr>
            <w:tcW w:type="dxa" w:w="2160"/>
          </w:tcPr>
          <w:p>
            <w:r>
              <w:t>P1</w:t>
            </w:r>
          </w:p>
        </w:tc>
        <w:tc>
          <w:tcPr>
            <w:tcW w:type="dxa" w:w="2160"/>
          </w:tcPr>
          <w:p>
            <w:r>
              <w:t>Googleマップ強化・口コミ依頼</w:t>
            </w:r>
          </w:p>
        </w:tc>
        <w:tc>
          <w:tcPr>
            <w:tcW w:type="dxa" w:w="2160"/>
          </w:tcPr>
          <w:p>
            <w:r>
              <w:t>1〜2週</w:t>
            </w:r>
          </w:p>
        </w:tc>
        <w:tc>
          <w:tcPr>
            <w:tcW w:type="dxa" w:w="2160"/>
          </w:tcPr>
          <w:p>
            <w:r>
              <w:t>新規流入+15%</w:t>
            </w:r>
          </w:p>
        </w:tc>
      </w:tr>
      <w:tr>
        <w:tc>
          <w:tcPr>
            <w:tcW w:type="dxa" w:w="2160"/>
          </w:tcPr>
          <w:p>
            <w:r>
              <w:t>P1</w:t>
            </w:r>
          </w:p>
        </w:tc>
        <w:tc>
          <w:tcPr>
            <w:tcW w:type="dxa" w:w="2160"/>
          </w:tcPr>
          <w:p>
            <w:r>
              <w:t>LINE公式アカウント構築</w:t>
            </w:r>
          </w:p>
        </w:tc>
        <w:tc>
          <w:tcPr>
            <w:tcW w:type="dxa" w:w="2160"/>
          </w:tcPr>
          <w:p>
            <w:r>
              <w:t>2〜3週</w:t>
            </w:r>
          </w:p>
        </w:tc>
        <w:tc>
          <w:tcPr>
            <w:tcW w:type="dxa" w:w="2160"/>
          </w:tcPr>
          <w:p>
            <w:r>
              <w:t>リピート基盤</w:t>
            </w:r>
          </w:p>
        </w:tc>
      </w:tr>
      <w:tr>
        <w:tc>
          <w:tcPr>
            <w:tcW w:type="dxa" w:w="2160"/>
          </w:tcPr>
          <w:p>
            <w:r>
              <w:t>P2</w:t>
            </w:r>
          </w:p>
        </w:tc>
        <w:tc>
          <w:tcPr>
            <w:tcW w:type="dxa" w:w="2160"/>
          </w:tcPr>
          <w:p>
            <w:r>
              <w:t>季節限定メニュー投入</w:t>
            </w:r>
          </w:p>
        </w:tc>
        <w:tc>
          <w:tcPr>
            <w:tcW w:type="dxa" w:w="2160"/>
          </w:tcPr>
          <w:p>
            <w:r>
              <w:t>1〜2ヶ月</w:t>
            </w:r>
          </w:p>
        </w:tc>
        <w:tc>
          <w:tcPr>
            <w:tcW w:type="dxa" w:w="2160"/>
          </w:tcPr>
          <w:p>
            <w:r>
              <w:t>話題性+客単価</w:t>
            </w:r>
          </w:p>
        </w:tc>
      </w:tr>
    </w:tbl>
    <w:p>
      <w:pPr>
        <w:pStyle w:val="Heading1"/>
      </w:pPr>
      <w:r>
        <w:t>第6章: 30/60/90日アクションプラン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時点</w:t>
            </w:r>
          </w:p>
        </w:tc>
        <w:tc>
          <w:tcPr>
            <w:tcW w:type="dxa" w:w="2160"/>
          </w:tcPr>
          <w:p>
            <w:r>
              <w:t>月商目標</w:t>
            </w:r>
          </w:p>
        </w:tc>
        <w:tc>
          <w:tcPr>
            <w:tcW w:type="dxa" w:w="2160"/>
          </w:tcPr>
          <w:p>
            <w:r>
              <w:t>客単価目標</w:t>
            </w:r>
          </w:p>
        </w:tc>
        <w:tc>
          <w:tcPr>
            <w:tcW w:type="dxa" w:w="2160"/>
          </w:tcPr>
          <w:p>
            <w:r>
              <w:t>主要施策</w:t>
            </w:r>
          </w:p>
        </w:tc>
      </w:tr>
      <w:tr>
        <w:tc>
          <w:tcPr>
            <w:tcW w:type="dxa" w:w="2160"/>
          </w:tcPr>
          <w:p>
            <w:r>
              <w:t>30日後</w:t>
            </w:r>
          </w:p>
        </w:tc>
        <w:tc>
          <w:tcPr>
            <w:tcW w:type="dxa" w:w="2160"/>
          </w:tcPr>
          <w:p>
            <w:r>
              <w:t>45万円</w:t>
            </w:r>
          </w:p>
        </w:tc>
        <w:tc>
          <w:tcPr>
            <w:tcW w:type="dxa" w:w="2160"/>
          </w:tcPr>
          <w:p>
            <w:r>
              <w:t>3,100円</w:t>
            </w:r>
          </w:p>
        </w:tc>
        <w:tc>
          <w:tcPr>
            <w:tcW w:type="dxa" w:w="2160"/>
          </w:tcPr>
          <w:p>
            <w:r>
              <w:t>既存顧客呼び戻し+客単価向上</w:t>
            </w:r>
          </w:p>
        </w:tc>
      </w:tr>
      <w:tr>
        <w:tc>
          <w:tcPr>
            <w:tcW w:type="dxa" w:w="2160"/>
          </w:tcPr>
          <w:p>
            <w:r>
              <w:t>60日後</w:t>
            </w:r>
          </w:p>
        </w:tc>
        <w:tc>
          <w:tcPr>
            <w:tcW w:type="dxa" w:w="2160"/>
          </w:tcPr>
          <w:p>
            <w:r>
              <w:t>52万円</w:t>
            </w:r>
          </w:p>
        </w:tc>
        <w:tc>
          <w:tcPr>
            <w:tcW w:type="dxa" w:w="2160"/>
          </w:tcPr>
          <w:p>
            <w:r>
              <w:t>3,150円</w:t>
            </w:r>
          </w:p>
        </w:tc>
        <w:tc>
          <w:tcPr>
            <w:tcW w:type="dxa" w:w="2160"/>
          </w:tcPr>
          <w:p>
            <w:r>
              <w:t>季節回復+リピート施策</w:t>
            </w:r>
          </w:p>
        </w:tc>
      </w:tr>
      <w:tr>
        <w:tc>
          <w:tcPr>
            <w:tcW w:type="dxa" w:w="2160"/>
          </w:tcPr>
          <w:p>
            <w:r>
              <w:t>90日後</w:t>
            </w:r>
          </w:p>
        </w:tc>
        <w:tc>
          <w:tcPr>
            <w:tcW w:type="dxa" w:w="2160"/>
          </w:tcPr>
          <w:p>
            <w:r>
              <w:t>58万円</w:t>
            </w:r>
          </w:p>
        </w:tc>
        <w:tc>
          <w:tcPr>
            <w:tcW w:type="dxa" w:w="2160"/>
          </w:tcPr>
          <w:p>
            <w:r>
              <w:t>3,200円</w:t>
            </w:r>
          </w:p>
        </w:tc>
        <w:tc>
          <w:tcPr>
            <w:tcW w:type="dxa" w:w="2160"/>
          </w:tcPr>
          <w:p>
            <w:r>
              <w:t>GW需要+紹介キャンペーン</w:t>
            </w:r>
          </w:p>
        </w:tc>
      </w:tr>
    </w:tbl>
    <w:p>
      <w:pPr>
        <w:pStyle w:val="Heading1"/>
      </w:pPr>
      <w:r>
        <w:t>第7章: 今やらないこと</w:t>
      </w:r>
    </w:p>
    <w:tbl>
      <w:tblPr>
        <w:tblStyle w:val="TableGrid"/>
        <w:tblW w:type="auto" w:w="0"/>
        <w:tblLook w:firstColumn="1" w:firstRow="1" w:lastColumn="0" w:lastRow="0" w:noHBand="0" w:noVBand="1" w:val="04A0"/>
      </w:tblPr>
      <w:tblGrid>
        <w:gridCol w:w="4320"/>
        <w:gridCol w:w="4320"/>
      </w:tblGrid>
      <w:tr>
        <w:tc>
          <w:tcPr>
            <w:tcW w:type="dxa" w:w="4320"/>
          </w:tcPr>
          <w:p>
            <w:r>
              <w:t>やらないこと</w:t>
            </w:r>
          </w:p>
        </w:tc>
        <w:tc>
          <w:tcPr>
            <w:tcW w:type="dxa" w:w="4320"/>
          </w:tcPr>
          <w:p>
            <w:r>
              <w:t>理由</w:t>
            </w:r>
          </w:p>
        </w:tc>
      </w:tr>
      <w:tr>
        <w:tc>
          <w:tcPr>
            <w:tcW w:type="dxa" w:w="4320"/>
          </w:tcPr>
          <w:p>
            <w:r>
              <w:t>大規模な広告投資</w:t>
            </w:r>
          </w:p>
        </w:tc>
        <w:tc>
          <w:tcPr>
            <w:tcW w:type="dxa" w:w="4320"/>
          </w:tcPr>
          <w:p>
            <w:r>
              <w:t>原価・費用が不明な状態で追加支出は危険</w:t>
            </w:r>
          </w:p>
        </w:tc>
      </w:tr>
      <w:tr>
        <w:tc>
          <w:tcPr>
            <w:tcW w:type="dxa" w:w="4320"/>
          </w:tcPr>
          <w:p>
            <w:r>
              <w:t>値下げ・割引強化</w:t>
            </w:r>
          </w:p>
        </w:tc>
        <w:tc>
          <w:tcPr>
            <w:tcW w:type="dxa" w:w="4320"/>
          </w:tcPr>
          <w:p>
            <w:r>
              <w:t>客単価向上が優先。安易な値下げは利益を圧迫</w:t>
            </w:r>
          </w:p>
        </w:tc>
      </w:tr>
      <w:tr>
        <w:tc>
          <w:tcPr>
            <w:tcW w:type="dxa" w:w="4320"/>
          </w:tcPr>
          <w:p>
            <w:r>
              <w:t>スタッフ採用</w:t>
            </w:r>
          </w:p>
        </w:tc>
        <w:tc>
          <w:tcPr>
            <w:tcW w:type="dxa" w:w="4320"/>
          </w:tcPr>
          <w:p>
            <w:r>
              <w:t>月商70万円到達後に検討</w:t>
            </w:r>
          </w:p>
        </w:tc>
      </w:tr>
      <w:tr>
        <w:tc>
          <w:tcPr>
            <w:tcW w:type="dxa" w:w="4320"/>
          </w:tcPr>
          <w:p>
            <w:r>
              <w:t>メニューの大幅変更</w:t>
            </w:r>
          </w:p>
        </w:tc>
        <w:tc>
          <w:tcPr>
            <w:tcW w:type="dxa" w:w="4320"/>
          </w:tcPr>
          <w:p>
            <w:r>
              <w:t>現状把握が不十分。まずデータを取ってから</w:t>
            </w:r>
          </w:p>
        </w:tc>
      </w:tr>
      <w:tr>
        <w:tc>
          <w:tcPr>
            <w:tcW w:type="dxa" w:w="4320"/>
          </w:tcPr>
          <w:p>
            <w:r>
              <w:t>営業時間の変更</w:t>
            </w:r>
          </w:p>
        </w:tc>
        <w:tc>
          <w:tcPr>
            <w:tcW w:type="dxa" w:w="4320"/>
          </w:tcPr>
          <w:p>
            <w:r>
              <w:t>ワンオペの負荷を考慮し、現状維持</w:t>
            </w:r>
          </w:p>
        </w:tc>
      </w:tr>
      <w:tr>
        <w:tc>
          <w:tcPr>
            <w:tcW w:type="dxa" w:w="4320"/>
          </w:tcPr>
          <w:p>
            <w:r>
              <w:t>新規事業・大型イベント</w:t>
            </w:r>
          </w:p>
        </w:tc>
        <w:tc>
          <w:tcPr>
            <w:tcW w:type="dxa" w:w="4320"/>
          </w:tcPr>
          <w:p>
            <w:r>
              <w:t>まず本業の立て直しに集中</w:t>
            </w:r>
          </w:p>
        </w:tc>
      </w:tr>
    </w:tbl>
    <w:p>
      <w:pPr>
        <w:pStyle w:val="Heading1"/>
      </w:pPr>
      <w:r>
        <w:t>第8章: 中長期の見通し</w:t>
      </w:r>
    </w:p>
    <w:p>
      <w:r>
        <w:t>ワンオペ月商上限は70〜80万円。現状40万円から段階的に回復を目指します。</w:t>
      </w:r>
    </w:p>
    <w:p>
      <w:r>
        <w:t>月商70万円到達時の選択肢:</w:t>
      </w:r>
    </w:p>
    <w:p>
      <w:r>
        <w:t>A) ワンオペ継続: 利益率が高いが成長の天井あり</w:t>
      </w:r>
    </w:p>
    <w:p>
      <w:r>
        <w:t>B) スタッフ増員: 100万円到達可能、休日確保も可能</w:t>
      </w:r>
    </w:p>
    <w:p>
      <w:pPr>
        <w:pStyle w:val="Heading1"/>
      </w:pPr>
      <w:r>
        <w:t>第9章: 本レポートの限界</w:t>
      </w:r>
    </w:p>
    <w:p>
      <w:pPr>
        <w:pStyle w:val="Heading2"/>
      </w:pPr>
      <w:r>
        <w:t>データ制約による限界</w:t>
      </w:r>
    </w:p>
    <w:tbl>
      <w:tblPr>
        <w:tblStyle w:val="TableGrid"/>
        <w:tblW w:type="auto" w:w="0"/>
        <w:tblLook w:firstColumn="1" w:firstRow="1" w:lastColumn="0" w:lastRow="0" w:noHBand="0" w:noVBand="1" w:val="04A0"/>
      </w:tblPr>
      <w:tblGrid>
        <w:gridCol w:w="4320"/>
        <w:gridCol w:w="4320"/>
      </w:tblGrid>
      <w:tr>
        <w:tc>
          <w:tcPr>
            <w:tcW w:type="dxa" w:w="4320"/>
          </w:tcPr>
          <w:p>
            <w:r>
              <w:t>不足データ</w:t>
            </w:r>
          </w:p>
        </w:tc>
        <w:tc>
          <w:tcPr>
            <w:tcW w:type="dxa" w:w="4320"/>
          </w:tcPr>
          <w:p>
            <w:r>
              <w:t>影響</w:t>
            </w:r>
          </w:p>
        </w:tc>
      </w:tr>
      <w:tr>
        <w:tc>
          <w:tcPr>
            <w:tcW w:type="dxa" w:w="4320"/>
          </w:tcPr>
          <w:p>
            <w:r>
              <w:t>原価・粗利</w:t>
            </w:r>
          </w:p>
        </w:tc>
        <w:tc>
          <w:tcPr>
            <w:tcW w:type="dxa" w:w="4320"/>
          </w:tcPr>
          <w:p>
            <w:r>
              <w:t>「赤字」かどうか判断不能</w:t>
            </w:r>
          </w:p>
        </w:tc>
      </w:tr>
      <w:tr>
        <w:tc>
          <w:tcPr>
            <w:tcW w:type="dxa" w:w="4320"/>
          </w:tcPr>
          <w:p>
            <w:r>
              <w:t>固定費（家賃等）</w:t>
            </w:r>
          </w:p>
        </w:tc>
        <w:tc>
          <w:tcPr>
            <w:tcW w:type="dxa" w:w="4320"/>
          </w:tcPr>
          <w:p>
            <w:r>
              <w:t>損益分岐点が算出不能</w:t>
            </w:r>
          </w:p>
        </w:tc>
      </w:tr>
      <w:tr>
        <w:tc>
          <w:tcPr>
            <w:tcW w:type="dxa" w:w="4320"/>
          </w:tcPr>
          <w:p>
            <w:r>
              <w:t>日次データ</w:t>
            </w:r>
          </w:p>
        </w:tc>
        <w:tc>
          <w:tcPr>
            <w:tcW w:type="dxa" w:w="4320"/>
          </w:tcPr>
          <w:p>
            <w:r>
              <w:t>曜日・時間帯の傾向分析不能</w:t>
            </w:r>
          </w:p>
        </w:tc>
      </w:tr>
      <w:tr>
        <w:tc>
          <w:tcPr>
            <w:tcW w:type="dxa" w:w="4320"/>
          </w:tcPr>
          <w:p>
            <w:r>
              <w:t>客単価実績</w:t>
            </w:r>
          </w:p>
        </w:tc>
        <w:tc>
          <w:tcPr>
            <w:tcW w:type="dxa" w:w="4320"/>
          </w:tcPr>
          <w:p>
            <w:r>
              <w:t>推定値（2,750円）に依存</w:t>
            </w:r>
          </w:p>
        </w:tc>
      </w:tr>
      <w:tr>
        <w:tc>
          <w:tcPr>
            <w:tcW w:type="dxa" w:w="4320"/>
          </w:tcPr>
          <w:p>
            <w:r>
              <w:t>前年同月データ</w:t>
            </w:r>
          </w:p>
        </w:tc>
        <w:tc>
          <w:tcPr>
            <w:tcW w:type="dxa" w:w="4320"/>
          </w:tcPr>
          <w:p>
            <w:r>
              <w:t>季節要因の正確な影響度が算出不能</w:t>
            </w:r>
          </w:p>
        </w:tc>
      </w:tr>
      <w:tr>
        <w:tc>
          <w:tcPr>
            <w:tcW w:type="dxa" w:w="4320"/>
          </w:tcPr>
          <w:p>
            <w:r>
              <w:t>技術評価と売上の紐づけ</w:t>
            </w:r>
          </w:p>
        </w:tc>
        <w:tc>
          <w:tcPr>
            <w:tcW w:type="dxa" w:w="4320"/>
          </w:tcPr>
          <w:p>
            <w:r>
              <w:t>技術力→売上の因果関係を検証不能</w:t>
            </w:r>
          </w:p>
        </w:tc>
      </w:tr>
    </w:tbl>
    <w:p>
      <w:pPr>
        <w:pStyle w:val="Heading2"/>
      </w:pPr>
      <w:r>
        <w:t>分析区分の明示</w:t>
      </w:r>
    </w:p>
    <w:p>
      <w:r>
        <w:t>検証的分析（事実）: 技術スコア28/30点、経営スコア17/25点、3ヶ月で売上34%減</w:t>
      </w:r>
    </w:p>
    <w:p>
      <w:r>
        <w:t>探索的分析（仮説）: 季節要因の影響、顧客離脱仮説、客単価推定、技術→売上の因果</w:t>
      </w:r>
    </w:p>
    <w:p>
      <w:r>
        <w:t>────────────────────────────────────────</w:t>
      </w:r>
    </w:p>
    <w:p>
      <w:r>
        <w:rPr>
          <w:b/>
        </w:rPr>
        <w:t>MYTコーチング</w:t>
      </w:r>
    </w:p>
    <w:p>
      <w:r>
        <w:t>シーシャ技術 × 経営支援</w:t>
      </w:r>
    </w:p>
    <w:p/>
    <w:p>
      <w:r>
        <w:t>本レポートに関するご質問・ご相談はいつでもお気軽にお問い合わせください。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Kaku Gothic Pro" w:hAnsi="Hiragino Kaku Gothic Pr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