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The symbolic interaction perspective is also called symbolic interactionism</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Symbolic interactionism is a major framework of sociological theory</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Conflict theory emphasizes the role of coercion and power in producing social order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Social order is maintained by domination, with power in the hands of those with the greatest political, economic, and social resources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functionalist perspective, also called functionalism, is one of the major theoretical perspectives in sociology</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Functionalist theory was founded by Emile Durkheim</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Feminist theory is one of the major contemporary sociological theories, which analyzes the status of women and men in society with the purpose of using that knowledge to better women's lives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Feminist theory is most concerned with giving a voice to women and highlighting the various ways women have contributed to society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Critical Theory: A type of theory that aims to critique society, social structures, and systems of power, and to foster egalitarian social change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Definitions of criminality are established by those in power through the formulation of laws and the interpretation of those laws by police, courts, and correctional institutions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Social learning theory attempts to explain socialization and its effect on the development of the self</w:t>
        <w:br w:type="textWrapp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