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49BA" w14:textId="5DC2777A" w:rsidR="00757CA9" w:rsidRDefault="0056257C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Z - Filling Diamonds</w:t>
      </w:r>
    </w:p>
    <w:p w14:paraId="5A0B36C2" w14:textId="2ABF149F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You have integer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. Calculate how many ways are there to fully cover belt-like area of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4n-2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triangles with diamond shapes.</w:t>
      </w:r>
    </w:p>
    <w:p w14:paraId="7B409ADF" w14:textId="77777777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Diamond shape consists of two triangles. You can move, rotate or flip the shape, but you cannot scale it.</w:t>
      </w:r>
    </w:p>
    <w:p w14:paraId="78825A83" w14:textId="76FDD1F8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coverings are different if some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triangles are covered by the same diamond shape in one of them and by different diamond shapes in the other one.</w:t>
      </w:r>
    </w:p>
    <w:p w14:paraId="3BD75D62" w14:textId="77777777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Please look at pictures below for better understanding.</w:t>
      </w:r>
    </w:p>
    <w:p w14:paraId="502653F0" w14:textId="316C6B49" w:rsidR="00EB5E8F" w:rsidRPr="00EB5E8F" w:rsidRDefault="00EB5E8F" w:rsidP="00EB5E8F">
      <w:pPr>
        <w:spacing w:after="0" w:line="390" w:lineRule="atLeast"/>
        <w:ind w:left="720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drawing>
          <wp:inline distT="0" distB="0" distL="0" distR="0" wp14:anchorId="4669CB41" wp14:editId="22DDC8C8">
            <wp:extent cx="5943600" cy="2143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On the left you can see the diamond shape you will use, and on the right you can see the area you want to fill.</w:t>
      </w:r>
    </w:p>
    <w:p w14:paraId="696F0822" w14:textId="2260D0AF" w:rsidR="00EB5E8F" w:rsidRPr="00EB5E8F" w:rsidRDefault="00EB5E8F" w:rsidP="00EB5E8F">
      <w:pPr>
        <w:spacing w:before="100" w:beforeAutospacing="1" w:after="100" w:afterAutospacing="1" w:line="390" w:lineRule="atLeast"/>
        <w:ind w:left="720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3A748BD" wp14:editId="11EA21FF">
            <wp:extent cx="4218940" cy="633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These are the figures of the area you want to fill for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 = 1, 2, 3, 4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397FA68" w14:textId="77328F2E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You have to answer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independent test cases.</w:t>
      </w:r>
    </w:p>
    <w:p w14:paraId="586E63DD" w14:textId="77777777" w:rsidR="00EB5E8F" w:rsidRPr="00EB5E8F" w:rsidRDefault="00EB5E8F" w:rsidP="00EB5E8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5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1DF9E756" w14:textId="470B78A9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EB5E8F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test cases.</w:t>
      </w:r>
    </w:p>
    <w:p w14:paraId="172C7DC0" w14:textId="6BFBB171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lastRenderedPageBreak/>
        <w:t>Each of the next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lines contains a single integer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EB5E8F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20E0E85F" w14:textId="77777777" w:rsidR="00EB5E8F" w:rsidRPr="00EB5E8F" w:rsidRDefault="00EB5E8F" w:rsidP="00EB5E8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5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6F3F5223" w14:textId="5BC3AFF3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number of ways to fully cover belt-like area of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4n-2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triangles using diamond shape. It can be shown that under given constraints this number of ways doesn't exceed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18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B3EE972" w14:textId="77777777" w:rsidR="00EB5E8F" w:rsidRPr="00EB5E8F" w:rsidRDefault="00EB5E8F" w:rsidP="00EB5E8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5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678EA76F" w14:textId="77777777" w:rsidR="00EB5E8F" w:rsidRPr="00EB5E8F" w:rsidRDefault="00EB5E8F" w:rsidP="00EB5E8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B5E8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6BA3240" w14:textId="77777777" w:rsidR="00EB5E8F" w:rsidRPr="00EB5E8F" w:rsidRDefault="00EB5E8F" w:rsidP="00EB5E8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E8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026B4CB" w14:textId="77777777" w:rsidR="00EB5E8F" w:rsidRPr="00EB5E8F" w:rsidRDefault="00EB5E8F" w:rsidP="00EB5E8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E8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7F286AB" w14:textId="77777777" w:rsidR="00EB5E8F" w:rsidRPr="00EB5E8F" w:rsidRDefault="00EB5E8F" w:rsidP="00EB5E8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E8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E252D6D" w14:textId="77777777" w:rsidR="00EB5E8F" w:rsidRPr="00EB5E8F" w:rsidRDefault="00EB5E8F" w:rsidP="00EB5E8F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B5E8F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234CB09A" w14:textId="77777777" w:rsidR="00EB5E8F" w:rsidRPr="00EB5E8F" w:rsidRDefault="00EB5E8F" w:rsidP="00EB5E8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E8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01FBD1D" w14:textId="77777777" w:rsidR="00EB5E8F" w:rsidRPr="00EB5E8F" w:rsidRDefault="00EB5E8F" w:rsidP="00EB5E8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5E8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CA6F213" w14:textId="77777777" w:rsidR="00EB5E8F" w:rsidRPr="00EB5E8F" w:rsidRDefault="00EB5E8F" w:rsidP="00EB5E8F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B5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5BA1BC5C" w14:textId="7D41F276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In the first test case, there are the following </w:t>
      </w:r>
      <w:r w:rsidRPr="00EB5E8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 ways to fill the area:</w:t>
      </w:r>
    </w:p>
    <w:p w14:paraId="66C40031" w14:textId="4E39B411" w:rsidR="00EB5E8F" w:rsidRPr="00EB5E8F" w:rsidRDefault="00EB5E8F" w:rsidP="00EB5E8F">
      <w:pPr>
        <w:spacing w:after="0" w:line="390" w:lineRule="atLeast"/>
        <w:ind w:left="720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drawing>
          <wp:inline distT="0" distB="0" distL="0" distR="0" wp14:anchorId="239E697B" wp14:editId="366B521B">
            <wp:extent cx="594360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51CA" w14:textId="77777777" w:rsidR="00EB5E8F" w:rsidRPr="00EB5E8F" w:rsidRDefault="00EB5E8F" w:rsidP="00EB5E8F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case, there is a unique way to fill the area:</w:t>
      </w:r>
    </w:p>
    <w:p w14:paraId="59765AC5" w14:textId="5F2F2399" w:rsidR="00EB5E8F" w:rsidRPr="00EB5E8F" w:rsidRDefault="00EB5E8F" w:rsidP="00EB5E8F">
      <w:pPr>
        <w:spacing w:after="0" w:line="390" w:lineRule="atLeast"/>
        <w:ind w:left="720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B5E8F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0F415FF7" wp14:editId="417C78B2">
            <wp:extent cx="2372995" cy="34378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7032" w14:textId="77777777" w:rsidR="00EB5E8F" w:rsidRDefault="00EB5E8F"/>
    <w:sectPr w:rsidR="00EB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7C"/>
    <w:rsid w:val="0056257C"/>
    <w:rsid w:val="00757CA9"/>
    <w:rsid w:val="00E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BFD8"/>
  <w15:chartTrackingRefBased/>
  <w15:docId w15:val="{D2C646AE-40A8-4E10-85E2-84C3DAC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B5E8F"/>
  </w:style>
  <w:style w:type="character" w:customStyle="1" w:styleId="mord">
    <w:name w:val="mord"/>
    <w:basedOn w:val="DefaultParagraphFont"/>
    <w:rsid w:val="00EB5E8F"/>
  </w:style>
  <w:style w:type="character" w:customStyle="1" w:styleId="mbin">
    <w:name w:val="mbin"/>
    <w:basedOn w:val="DefaultParagraphFont"/>
    <w:rsid w:val="00EB5E8F"/>
  </w:style>
  <w:style w:type="character" w:customStyle="1" w:styleId="mrel">
    <w:name w:val="mrel"/>
    <w:basedOn w:val="DefaultParagraphFont"/>
    <w:rsid w:val="00EB5E8F"/>
  </w:style>
  <w:style w:type="character" w:customStyle="1" w:styleId="mpunct">
    <w:name w:val="mpunct"/>
    <w:basedOn w:val="DefaultParagraphFont"/>
    <w:rsid w:val="00EB5E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41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8660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74332944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9527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2021-12-22T13:19:00Z</dcterms:created>
  <dcterms:modified xsi:type="dcterms:W3CDTF">2021-12-22T13:23:00Z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2021-12-22T13:19:59Z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dc6cb776-16cc-41ef-ba3a-e7768a774147</vt:lpwstr>
  </property>
  <property fmtid="{D5CDD505-2E9C-101B-9397-08002B2CF9AE}" pid="8" name="MSIP_Label_aeec8b56-cf92-4f4e-ae60-9935f5ad962f_ContentBits">
    <vt:lpwstr>0</vt:lpwstr>
  </property>
</Properties>
</file>