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60374" w14:textId="2003BA0C" w:rsidR="005A345F" w:rsidRDefault="005A345F">
      <w:r w:rsidRPr="005A345F">
        <w:t>Built an end-to-end healthcare analytics pipeline using Python, Pandas, PostgreSQL, SQL, and Tableau. Processed 55,000+ healthcare records, removed duplicates, engineered length-of-stay metrics, loaded data into PostgreSQL, and created interactive Tableau dashboards for patient, billing, and admission analysis.</w:t>
      </w:r>
    </w:p>
    <w:sectPr w:rsidR="005A34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5F"/>
    <w:rsid w:val="005A345F"/>
    <w:rsid w:val="00DF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3CA10"/>
  <w15:chartTrackingRefBased/>
  <w15:docId w15:val="{A42DAB4D-4B56-224D-B703-39629843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 Shashidhara</dc:creator>
  <cp:keywords/>
  <dc:description/>
  <cp:lastModifiedBy>Nishka Shashidhara</cp:lastModifiedBy>
  <cp:revision>1</cp:revision>
  <dcterms:created xsi:type="dcterms:W3CDTF">2026-06-07T06:56:00Z</dcterms:created>
  <dcterms:modified xsi:type="dcterms:W3CDTF">2026-06-07T06:56:00Z</dcterms:modified>
</cp:coreProperties>
</file>