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B718" w14:textId="77777777" w:rsidR="00466737" w:rsidRDefault="00466737">
      <w:pPr>
        <w:spacing w:before="700"/>
      </w:pPr>
    </w:p>
    <w:p w14:paraId="4E70B719" w14:textId="77777777" w:rsidR="00466737" w:rsidRDefault="00CE072F">
      <w:pPr>
        <w:spacing w:after="60"/>
        <w:jc w:val="center"/>
      </w:pPr>
      <w:r>
        <w:rPr>
          <w:b/>
          <w:bCs/>
          <w:sz w:val="29"/>
          <w:szCs w:val="29"/>
        </w:rPr>
        <w:t>B.Tech.</w:t>
      </w:r>
    </w:p>
    <w:p w14:paraId="4E70B71A" w14:textId="77777777" w:rsidR="00466737" w:rsidRDefault="00CE072F">
      <w:pPr>
        <w:spacing w:after="60"/>
        <w:jc w:val="center"/>
      </w:pPr>
      <w:r>
        <w:rPr>
          <w:b/>
          <w:bCs/>
          <w:sz w:val="29"/>
          <w:szCs w:val="29"/>
        </w:rPr>
        <w:t>Computer Science &amp; Engineering (AIML)</w:t>
      </w:r>
    </w:p>
    <w:p w14:paraId="4E70B71B" w14:textId="77777777" w:rsidR="00466737" w:rsidRDefault="00CE072F">
      <w:pPr>
        <w:spacing w:after="480"/>
        <w:jc w:val="center"/>
      </w:pPr>
      <w:r>
        <w:rPr>
          <w:b/>
          <w:bCs/>
          <w:sz w:val="29"/>
          <w:szCs w:val="29"/>
        </w:rPr>
        <w:t>Sentiment Analysis (231CAUEC51) Project Report</w:t>
      </w:r>
    </w:p>
    <w:p w14:paraId="4E70B71C" w14:textId="77777777" w:rsidR="00466737" w:rsidRDefault="00CE072F">
      <w:pPr>
        <w:spacing w:after="0"/>
        <w:jc w:val="center"/>
      </w:pPr>
      <w:r>
        <w:rPr>
          <w:b/>
          <w:bCs/>
          <w:sz w:val="41"/>
          <w:szCs w:val="41"/>
        </w:rPr>
        <w:t>Sentari: An Earnings-Call &amp; Filings</w:t>
      </w:r>
    </w:p>
    <w:p w14:paraId="4E70B71D" w14:textId="77777777" w:rsidR="00466737" w:rsidRDefault="00CE072F">
      <w:pPr>
        <w:spacing w:after="480"/>
        <w:jc w:val="center"/>
      </w:pPr>
      <w:r>
        <w:rPr>
          <w:b/>
          <w:bCs/>
          <w:sz w:val="41"/>
          <w:szCs w:val="41"/>
        </w:rPr>
        <w:t>Intelligence Platform for Retail Investors</w:t>
      </w:r>
    </w:p>
    <w:p w14:paraId="4E70B71E" w14:textId="77777777" w:rsidR="00466737" w:rsidRDefault="00CE072F">
      <w:pPr>
        <w:spacing w:after="200"/>
        <w:jc w:val="center"/>
      </w:pPr>
      <w:r>
        <w:rPr>
          <w:b/>
          <w:bCs/>
          <w:sz w:val="29"/>
          <w:szCs w:val="29"/>
        </w:rPr>
        <w:t>by</w:t>
      </w:r>
    </w:p>
    <w:tbl>
      <w:tblPr>
        <w:tblW w:w="4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1900"/>
      </w:tblGrid>
      <w:tr w:rsidR="00466737" w14:paraId="4E70B721"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Pr>
          <w:p w14:paraId="4E70B71F" w14:textId="77777777" w:rsidR="00466737" w:rsidRDefault="00CE072F">
            <w:pPr>
              <w:spacing w:after="40"/>
              <w:jc w:val="right"/>
            </w:pPr>
            <w:r>
              <w:t>Nishant Narudkar</w:t>
            </w:r>
          </w:p>
        </w:tc>
        <w:tc>
          <w:tcPr>
            <w:tcW w:w="1900" w:type="dxa"/>
            <w:tcBorders>
              <w:top w:val="none" w:sz="0" w:space="0" w:color="FFFFFF"/>
              <w:left w:val="none" w:sz="0" w:space="0" w:color="FFFFFF"/>
              <w:bottom w:val="none" w:sz="0" w:space="0" w:color="FFFFFF"/>
              <w:right w:val="none" w:sz="0" w:space="0" w:color="FFFFFF"/>
            </w:tcBorders>
          </w:tcPr>
          <w:p w14:paraId="4E70B720" w14:textId="77777777" w:rsidR="00466737" w:rsidRDefault="00CE072F">
            <w:pPr>
              <w:spacing w:after="40"/>
              <w:ind w:left="360"/>
            </w:pPr>
            <w:r>
              <w:t>23AM1031</w:t>
            </w:r>
          </w:p>
        </w:tc>
      </w:tr>
      <w:tr w:rsidR="00466737" w14:paraId="4E70B724"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Pr>
          <w:p w14:paraId="4E70B722" w14:textId="77777777" w:rsidR="00466737" w:rsidRDefault="00CE072F">
            <w:pPr>
              <w:spacing w:after="40"/>
              <w:jc w:val="right"/>
            </w:pPr>
            <w:r>
              <w:t>Aamir Sarang</w:t>
            </w:r>
          </w:p>
        </w:tc>
        <w:tc>
          <w:tcPr>
            <w:tcW w:w="1900" w:type="dxa"/>
            <w:tcBorders>
              <w:top w:val="none" w:sz="0" w:space="0" w:color="FFFFFF"/>
              <w:left w:val="none" w:sz="0" w:space="0" w:color="FFFFFF"/>
              <w:bottom w:val="none" w:sz="0" w:space="0" w:color="FFFFFF"/>
              <w:right w:val="none" w:sz="0" w:space="0" w:color="FFFFFF"/>
            </w:tcBorders>
          </w:tcPr>
          <w:p w14:paraId="4E70B723" w14:textId="77777777" w:rsidR="00466737" w:rsidRDefault="00CE072F">
            <w:pPr>
              <w:spacing w:after="40"/>
              <w:ind w:left="360"/>
            </w:pPr>
            <w:r>
              <w:t>23AM1036</w:t>
            </w:r>
          </w:p>
        </w:tc>
      </w:tr>
      <w:tr w:rsidR="00466737" w14:paraId="4E70B727"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Pr>
          <w:p w14:paraId="4E70B725" w14:textId="77777777" w:rsidR="00466737" w:rsidRDefault="00CE072F">
            <w:pPr>
              <w:spacing w:after="40"/>
              <w:jc w:val="right"/>
            </w:pPr>
            <w:r>
              <w:t>Yash Singh</w:t>
            </w:r>
          </w:p>
        </w:tc>
        <w:tc>
          <w:tcPr>
            <w:tcW w:w="1900" w:type="dxa"/>
            <w:tcBorders>
              <w:top w:val="none" w:sz="0" w:space="0" w:color="FFFFFF"/>
              <w:left w:val="none" w:sz="0" w:space="0" w:color="FFFFFF"/>
              <w:bottom w:val="none" w:sz="0" w:space="0" w:color="FFFFFF"/>
              <w:right w:val="none" w:sz="0" w:space="0" w:color="FFFFFF"/>
            </w:tcBorders>
          </w:tcPr>
          <w:p w14:paraId="4E70B726" w14:textId="77777777" w:rsidR="00466737" w:rsidRDefault="00CE072F">
            <w:pPr>
              <w:spacing w:after="40"/>
              <w:ind w:left="360"/>
            </w:pPr>
            <w:r>
              <w:t>23AM1064</w:t>
            </w:r>
          </w:p>
        </w:tc>
      </w:tr>
      <w:tr w:rsidR="00466737" w14:paraId="4E70B72A"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Pr>
          <w:p w14:paraId="4E70B728" w14:textId="77777777" w:rsidR="00466737" w:rsidRDefault="00CE072F">
            <w:pPr>
              <w:spacing w:after="40"/>
              <w:jc w:val="right"/>
            </w:pPr>
            <w:r>
              <w:t>Peeyush Hota</w:t>
            </w:r>
          </w:p>
        </w:tc>
        <w:tc>
          <w:tcPr>
            <w:tcW w:w="1900" w:type="dxa"/>
            <w:tcBorders>
              <w:top w:val="none" w:sz="0" w:space="0" w:color="FFFFFF"/>
              <w:left w:val="none" w:sz="0" w:space="0" w:color="FFFFFF"/>
              <w:bottom w:val="none" w:sz="0" w:space="0" w:color="FFFFFF"/>
              <w:right w:val="none" w:sz="0" w:space="0" w:color="FFFFFF"/>
            </w:tcBorders>
          </w:tcPr>
          <w:p w14:paraId="4E70B729" w14:textId="77777777" w:rsidR="00466737" w:rsidRDefault="00CE072F">
            <w:pPr>
              <w:spacing w:after="40"/>
              <w:ind w:left="360"/>
            </w:pPr>
            <w:r>
              <w:t>23AM1141</w:t>
            </w:r>
          </w:p>
        </w:tc>
      </w:tr>
    </w:tbl>
    <w:p w14:paraId="4E70B72B" w14:textId="77777777" w:rsidR="00466737" w:rsidRDefault="00CE072F">
      <w:pPr>
        <w:spacing w:before="360" w:after="60"/>
        <w:jc w:val="center"/>
      </w:pPr>
      <w:r>
        <w:rPr>
          <w:b/>
          <w:bCs/>
          <w:sz w:val="29"/>
          <w:szCs w:val="29"/>
        </w:rPr>
        <w:t>Supervisor</w:t>
      </w:r>
    </w:p>
    <w:p w14:paraId="4E70B72C" w14:textId="77777777" w:rsidR="00466737" w:rsidRDefault="00CE072F">
      <w:pPr>
        <w:spacing w:after="900"/>
        <w:jc w:val="center"/>
      </w:pPr>
      <w:r>
        <w:rPr>
          <w:sz w:val="29"/>
          <w:szCs w:val="29"/>
        </w:rPr>
        <w:t>Ms. Rajashree Shedge</w:t>
      </w:r>
    </w:p>
    <w:p w14:paraId="4E70B72D" w14:textId="77777777" w:rsidR="00466737" w:rsidRDefault="00CE072F">
      <w:pPr>
        <w:spacing w:after="160"/>
        <w:jc w:val="center"/>
      </w:pPr>
      <w:r>
        <w:rPr>
          <w:noProof/>
        </w:rPr>
        <w:drawing>
          <wp:inline distT="0" distB="0" distL="0" distR="0" wp14:anchorId="4E70B885" wp14:editId="4E70B886">
            <wp:extent cx="2838450" cy="1190625"/>
            <wp:effectExtent l="0" t="0" r="0" b="0"/>
            <wp:docPr id="1" name="logo" descr="D Y Patil University, Ramrao Adik Institute of Technology" title="R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38450" cy="1190625"/>
                    </a:xfrm>
                    <a:prstGeom prst="rect">
                      <a:avLst/>
                    </a:prstGeom>
                  </pic:spPr>
                </pic:pic>
              </a:graphicData>
            </a:graphic>
          </wp:inline>
        </w:drawing>
      </w:r>
    </w:p>
    <w:p w14:paraId="4E70B72E" w14:textId="77777777" w:rsidR="00466737" w:rsidRDefault="00CE072F">
      <w:pPr>
        <w:spacing w:after="40"/>
        <w:jc w:val="center"/>
      </w:pPr>
      <w:r>
        <w:rPr>
          <w:b/>
          <w:bCs/>
          <w:sz w:val="29"/>
          <w:szCs w:val="29"/>
        </w:rPr>
        <w:t>Ramrao Adik Institute of Technology</w:t>
      </w:r>
    </w:p>
    <w:p w14:paraId="4E70B72F" w14:textId="77777777" w:rsidR="00466737" w:rsidRDefault="00CE072F">
      <w:pPr>
        <w:spacing w:after="40"/>
        <w:jc w:val="center"/>
      </w:pPr>
      <w:r>
        <w:t>(Under the ambit of D. Y. Patil Deemed to be University)</w:t>
      </w:r>
    </w:p>
    <w:p w14:paraId="4E70B730" w14:textId="77777777" w:rsidR="00466737" w:rsidRDefault="00CE072F">
      <w:pPr>
        <w:spacing w:after="160"/>
        <w:jc w:val="center"/>
      </w:pPr>
      <w:r>
        <w:rPr>
          <w:sz w:val="22"/>
          <w:szCs w:val="22"/>
        </w:rPr>
        <w:t>Dr. D. Y. Patil Vidyanagar, Sector 7, Nerul, Navi Mumbai 400 706.</w:t>
      </w:r>
    </w:p>
    <w:p w14:paraId="4E70B731" w14:textId="77777777" w:rsidR="00466737" w:rsidRDefault="00CE072F">
      <w:pPr>
        <w:spacing w:after="60"/>
        <w:jc w:val="center"/>
      </w:pPr>
      <w:r>
        <w:rPr>
          <w:b/>
          <w:bCs/>
          <w:sz w:val="29"/>
          <w:szCs w:val="29"/>
        </w:rPr>
        <w:t>Academic Year 2026–2027</w:t>
      </w:r>
    </w:p>
    <w:p w14:paraId="4E70B732" w14:textId="77777777" w:rsidR="00466737" w:rsidRDefault="00466737">
      <w:pPr>
        <w:sectPr w:rsidR="00466737">
          <w:pgSz w:w="11906" w:h="16838"/>
          <w:pgMar w:top="1440" w:right="1440" w:bottom="1300" w:left="1440" w:header="720" w:footer="650" w:gutter="0"/>
          <w:cols w:space="720"/>
          <w:docGrid w:linePitch="360"/>
        </w:sectPr>
      </w:pPr>
    </w:p>
    <w:p w14:paraId="4E70B733" w14:textId="77777777" w:rsidR="00466737" w:rsidRDefault="00CE072F">
      <w:pPr>
        <w:pStyle w:val="FrontHeading"/>
        <w:pageBreakBefore/>
      </w:pPr>
      <w:bookmarkStart w:id="0" w:name="_Toc241581002"/>
      <w:r>
        <w:lastRenderedPageBreak/>
        <w:t>Abstract</w:t>
      </w:r>
      <w:bookmarkEnd w:id="0"/>
    </w:p>
    <w:p w14:paraId="4E70B734" w14:textId="77777777" w:rsidR="00466737" w:rsidRDefault="00CE072F">
      <w:pPr>
        <w:jc w:val="both"/>
      </w:pPr>
      <w:r>
        <w:t xml:space="preserve">Retail investors who follow fifteen to twenty companies cannot read every earnings-call transcript and 10-K/10-Q filing each quarter, so signals that matter — softer guidance language, hedging in the question-and-answer session, a new litigation risk — are routinely missed. Conventional sentiment tools make this worse: they reduce a whole document to one positive or negative score, and their general-purpose vocabularies misread finance, where </w:t>
      </w:r>
      <w:r>
        <w:rPr>
          <w:i/>
          <w:iCs/>
        </w:rPr>
        <w:t>costs fell</w:t>
      </w:r>
      <w:r>
        <w:t xml:space="preserve"> is good news and </w:t>
      </w:r>
      <w:r>
        <w:rPr>
          <w:i/>
          <w:iCs/>
        </w:rPr>
        <w:t>liabilities decreased</w:t>
      </w:r>
      <w:r>
        <w:t xml:space="preserve"> is not negative.</w:t>
      </w:r>
    </w:p>
    <w:p w14:paraId="4E70B735" w14:textId="77777777" w:rsidR="00466737" w:rsidRDefault="00CE072F">
      <w:pPr>
        <w:ind w:firstLine="360"/>
        <w:jc w:val="both"/>
      </w:pPr>
      <w:r>
        <w:t xml:space="preserve">This report presents </w:t>
      </w:r>
      <w:r>
        <w:rPr>
          <w:b/>
          <w:bCs/>
        </w:rPr>
        <w:t>Sentari</w:t>
      </w:r>
      <w:r>
        <w:t xml:space="preserve">, an earnings-call and filings intelligence platform that measures sentiment for six financial aspects — guidance, margins, demand, litigation, management tone and liquidity — rather than for whole documents, tracks each aspect from quarter to quarter, and writes a brief in which every claim is traceable to the sentence that supports it. Sentari combines an idempotent ingestion pipeline with transcript-aware parsing (speakers, prepared remarks versus Q&amp;A), aspect extraction using rules and spaCy dependency </w:t>
      </w:r>
      <w:r>
        <w:t>parsing, and a ladder of ten sentiment models from VADER and Loughran-McDonald to fine-tuned FinBERT. A LangGraph pipeline of Extractor, Bull, Bear, Skeptic and Judge agents turns scored evidence into a brief; the Skeptic is a grounding gate that checks citations, numbers, semantic similarity and natural-language entailment before any claim reaches the reader.</w:t>
      </w:r>
    </w:p>
    <w:p w14:paraId="4E70B736" w14:textId="77777777" w:rsidR="00466737" w:rsidRDefault="00CE072F">
      <w:pPr>
        <w:ind w:firstLine="360"/>
        <w:jc w:val="both"/>
      </w:pPr>
      <w:r>
        <w:t>On a 94-sentence test set, fine-tuned FinBERT reached a macro-F1 of 0.938, against 0.647 for VADER and 0.599 for the official Loughran-McDonald dictionary; on sentences where financial meaning inverts everyday polarity, VADER erred on 61.5% and FinBERT on 11.5%. The grounding gate caught every fabricated number, missing citation and invented claim in an adversarial audit. A pilot on 414 real earnings calls of ten S&amp;P 500 companies (2015–2025) shows that the prepared-versus-Q&amp;A sentiment gap does not predict</w:t>
      </w:r>
      <w:r>
        <w:t xml:space="preserve"> stock returns — reported here as a null result — while whole-call sentiment moves with the market's reaction to the call. Limitations, notably a small self-written test set and disagreement between models on real text, are stated throughout.</w:t>
      </w:r>
    </w:p>
    <w:p w14:paraId="4E70B737" w14:textId="77777777" w:rsidR="00466737" w:rsidRDefault="00CE072F">
      <w:pPr>
        <w:spacing w:before="160"/>
        <w:jc w:val="both"/>
      </w:pPr>
      <w:r>
        <w:rPr>
          <w:b/>
          <w:bCs/>
        </w:rPr>
        <w:t xml:space="preserve">Keywords: </w:t>
      </w:r>
      <w:r>
        <w:t>Aspect-Based Sentiment Analysis, Financial NLP, Earnings Calls, Loughran-McDonald, FinBERT, Multi-Agent Systems, Grounding, LangGraph.</w:t>
      </w:r>
    </w:p>
    <w:p w14:paraId="4E70B738" w14:textId="77777777" w:rsidR="00466737" w:rsidRDefault="00CE072F">
      <w:pPr>
        <w:pStyle w:val="FrontHeadingPlain"/>
        <w:pageBreakBefore/>
      </w:pPr>
      <w:r>
        <w:lastRenderedPageBreak/>
        <w:t>Contents</w:t>
      </w:r>
    </w:p>
    <w:sdt>
      <w:sdtPr>
        <w:alias w:val="Contents"/>
        <w:id w:val="1377280977"/>
      </w:sdtPr>
      <w:sdtEndPr>
        <w:rPr>
          <w:b w:val="0"/>
          <w:bCs w:val="0"/>
        </w:rPr>
      </w:sdtEndPr>
      <w:sdtContent>
        <w:p w14:paraId="56BA6139" w14:textId="13FC5E57" w:rsidR="00A16195" w:rsidRDefault="00CE072F">
          <w:pPr>
            <w:pStyle w:val="TOC1"/>
            <w:tabs>
              <w:tab w:val="right" w:leader="dot" w:pos="9016"/>
            </w:tabs>
            <w:rPr>
              <w:rFonts w:asciiTheme="minorHAnsi" w:eastAsiaTheme="minorEastAsia" w:hAnsiTheme="minorHAnsi" w:cstheme="minorBidi"/>
              <w:b w:val="0"/>
              <w:bCs w:val="0"/>
              <w:noProof/>
              <w:kern w:val="2"/>
              <w:szCs w:val="21"/>
              <w14:ligatures w14:val="standardContextual"/>
            </w:rPr>
          </w:pPr>
          <w:r>
            <w:fldChar w:fldCharType="begin"/>
          </w:r>
          <w:r>
            <w:instrText>TOC \h \o "1-2"</w:instrText>
          </w:r>
          <w:r>
            <w:fldChar w:fldCharType="separate"/>
          </w:r>
          <w:hyperlink w:anchor="_Toc241581002" w:history="1">
            <w:r w:rsidR="00A16195" w:rsidRPr="00501294">
              <w:rPr>
                <w:rStyle w:val="Hyperlink"/>
                <w:noProof/>
              </w:rPr>
              <w:t>Abstract</w:t>
            </w:r>
            <w:r w:rsidR="00A16195">
              <w:rPr>
                <w:noProof/>
              </w:rPr>
              <w:tab/>
            </w:r>
            <w:r w:rsidR="00A16195">
              <w:rPr>
                <w:noProof/>
              </w:rPr>
              <w:fldChar w:fldCharType="begin"/>
            </w:r>
            <w:r w:rsidR="00A16195">
              <w:rPr>
                <w:noProof/>
              </w:rPr>
              <w:instrText xml:space="preserve"> PAGEREF _Toc241581002 \h </w:instrText>
            </w:r>
            <w:r w:rsidR="00A16195">
              <w:rPr>
                <w:noProof/>
              </w:rPr>
            </w:r>
            <w:r w:rsidR="00A16195">
              <w:rPr>
                <w:noProof/>
              </w:rPr>
              <w:fldChar w:fldCharType="separate"/>
            </w:r>
            <w:r w:rsidR="00A16195">
              <w:rPr>
                <w:noProof/>
              </w:rPr>
              <w:t>i</w:t>
            </w:r>
            <w:r w:rsidR="00A16195">
              <w:rPr>
                <w:noProof/>
              </w:rPr>
              <w:fldChar w:fldCharType="end"/>
            </w:r>
          </w:hyperlink>
        </w:p>
        <w:p w14:paraId="4730B7F3" w14:textId="6DF460E8"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03" w:history="1">
            <w:r w:rsidRPr="00501294">
              <w:rPr>
                <w:rStyle w:val="Hyperlink"/>
                <w:noProof/>
              </w:rPr>
              <w:t>1</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Introduction</w:t>
            </w:r>
            <w:r>
              <w:rPr>
                <w:noProof/>
              </w:rPr>
              <w:tab/>
            </w:r>
            <w:r>
              <w:rPr>
                <w:noProof/>
              </w:rPr>
              <w:fldChar w:fldCharType="begin"/>
            </w:r>
            <w:r>
              <w:rPr>
                <w:noProof/>
              </w:rPr>
              <w:instrText xml:space="preserve"> PAGEREF _Toc241581003 \h </w:instrText>
            </w:r>
            <w:r>
              <w:rPr>
                <w:noProof/>
              </w:rPr>
            </w:r>
            <w:r>
              <w:rPr>
                <w:noProof/>
              </w:rPr>
              <w:fldChar w:fldCharType="separate"/>
            </w:r>
            <w:r>
              <w:rPr>
                <w:noProof/>
              </w:rPr>
              <w:t>1</w:t>
            </w:r>
            <w:r>
              <w:rPr>
                <w:noProof/>
              </w:rPr>
              <w:fldChar w:fldCharType="end"/>
            </w:r>
          </w:hyperlink>
        </w:p>
        <w:p w14:paraId="330DC2DD" w14:textId="6E320A2E"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04" w:history="1">
            <w:r w:rsidRPr="00501294">
              <w:rPr>
                <w:rStyle w:val="Hyperlink"/>
                <w:noProof/>
              </w:rPr>
              <w:t>2</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Aspect-Based Sentiment Analysis for Financial Text</w:t>
            </w:r>
            <w:r>
              <w:rPr>
                <w:noProof/>
              </w:rPr>
              <w:tab/>
            </w:r>
            <w:r>
              <w:rPr>
                <w:noProof/>
              </w:rPr>
              <w:fldChar w:fldCharType="begin"/>
            </w:r>
            <w:r>
              <w:rPr>
                <w:noProof/>
              </w:rPr>
              <w:instrText xml:space="preserve"> PAGEREF _Toc241581004 \h </w:instrText>
            </w:r>
            <w:r>
              <w:rPr>
                <w:noProof/>
              </w:rPr>
            </w:r>
            <w:r>
              <w:rPr>
                <w:noProof/>
              </w:rPr>
              <w:fldChar w:fldCharType="separate"/>
            </w:r>
            <w:r>
              <w:rPr>
                <w:noProof/>
              </w:rPr>
              <w:t>2</w:t>
            </w:r>
            <w:r>
              <w:rPr>
                <w:noProof/>
              </w:rPr>
              <w:fldChar w:fldCharType="end"/>
            </w:r>
          </w:hyperlink>
        </w:p>
        <w:p w14:paraId="31F96D1B" w14:textId="4E8C57C2" w:rsidR="00A16195" w:rsidRDefault="00A16195">
          <w:pPr>
            <w:pStyle w:val="TOC2"/>
            <w:tabs>
              <w:tab w:val="left" w:pos="960"/>
              <w:tab w:val="right" w:leader="dot" w:pos="9016"/>
            </w:tabs>
            <w:rPr>
              <w:rFonts w:asciiTheme="minorHAnsi" w:eastAsiaTheme="minorEastAsia" w:hAnsiTheme="minorHAnsi" w:cstheme="minorBidi"/>
              <w:noProof/>
              <w:kern w:val="2"/>
              <w:szCs w:val="21"/>
              <w14:ligatures w14:val="standardContextual"/>
            </w:rPr>
          </w:pPr>
          <w:hyperlink w:anchor="_Toc241581005" w:history="1">
            <w:r w:rsidRPr="00501294">
              <w:rPr>
                <w:rStyle w:val="Hyperlink"/>
                <w:noProof/>
              </w:rPr>
              <w:t>2.1</w:t>
            </w:r>
            <w:r>
              <w:rPr>
                <w:rFonts w:asciiTheme="minorHAnsi" w:eastAsiaTheme="minorEastAsia" w:hAnsiTheme="minorHAnsi" w:cstheme="minorBidi"/>
                <w:noProof/>
                <w:kern w:val="2"/>
                <w:szCs w:val="21"/>
                <w14:ligatures w14:val="standardContextual"/>
              </w:rPr>
              <w:tab/>
            </w:r>
            <w:r w:rsidRPr="00501294">
              <w:rPr>
                <w:rStyle w:val="Hyperlink"/>
                <w:noProof/>
              </w:rPr>
              <w:t>The Six Financial Aspects</w:t>
            </w:r>
            <w:r>
              <w:rPr>
                <w:noProof/>
              </w:rPr>
              <w:tab/>
            </w:r>
            <w:r>
              <w:rPr>
                <w:noProof/>
              </w:rPr>
              <w:fldChar w:fldCharType="begin"/>
            </w:r>
            <w:r>
              <w:rPr>
                <w:noProof/>
              </w:rPr>
              <w:instrText xml:space="preserve"> PAGEREF _Toc241581005 \h </w:instrText>
            </w:r>
            <w:r>
              <w:rPr>
                <w:noProof/>
              </w:rPr>
            </w:r>
            <w:r>
              <w:rPr>
                <w:noProof/>
              </w:rPr>
              <w:fldChar w:fldCharType="separate"/>
            </w:r>
            <w:r>
              <w:rPr>
                <w:noProof/>
              </w:rPr>
              <w:t>2</w:t>
            </w:r>
            <w:r>
              <w:rPr>
                <w:noProof/>
              </w:rPr>
              <w:fldChar w:fldCharType="end"/>
            </w:r>
          </w:hyperlink>
        </w:p>
        <w:p w14:paraId="48DB6FF6" w14:textId="61F834EB"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06" w:history="1">
            <w:r w:rsidRPr="00501294">
              <w:rPr>
                <w:rStyle w:val="Hyperlink"/>
                <w:noProof/>
              </w:rPr>
              <w:t>3</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Architecture of Sentari</w:t>
            </w:r>
            <w:r>
              <w:rPr>
                <w:noProof/>
              </w:rPr>
              <w:tab/>
            </w:r>
            <w:r>
              <w:rPr>
                <w:noProof/>
              </w:rPr>
              <w:fldChar w:fldCharType="begin"/>
            </w:r>
            <w:r>
              <w:rPr>
                <w:noProof/>
              </w:rPr>
              <w:instrText xml:space="preserve"> PAGEREF _Toc241581006 \h </w:instrText>
            </w:r>
            <w:r>
              <w:rPr>
                <w:noProof/>
              </w:rPr>
            </w:r>
            <w:r>
              <w:rPr>
                <w:noProof/>
              </w:rPr>
              <w:fldChar w:fldCharType="separate"/>
            </w:r>
            <w:r>
              <w:rPr>
                <w:noProof/>
              </w:rPr>
              <w:t>3</w:t>
            </w:r>
            <w:r>
              <w:rPr>
                <w:noProof/>
              </w:rPr>
              <w:fldChar w:fldCharType="end"/>
            </w:r>
          </w:hyperlink>
        </w:p>
        <w:p w14:paraId="25631154" w14:textId="15F99769" w:rsidR="00A16195" w:rsidRDefault="00A16195">
          <w:pPr>
            <w:pStyle w:val="TOC2"/>
            <w:tabs>
              <w:tab w:val="left" w:pos="960"/>
              <w:tab w:val="right" w:leader="dot" w:pos="9016"/>
            </w:tabs>
            <w:rPr>
              <w:rFonts w:asciiTheme="minorHAnsi" w:eastAsiaTheme="minorEastAsia" w:hAnsiTheme="minorHAnsi" w:cstheme="minorBidi"/>
              <w:noProof/>
              <w:kern w:val="2"/>
              <w:szCs w:val="21"/>
              <w14:ligatures w14:val="standardContextual"/>
            </w:rPr>
          </w:pPr>
          <w:hyperlink w:anchor="_Toc241581007" w:history="1">
            <w:r w:rsidRPr="00501294">
              <w:rPr>
                <w:rStyle w:val="Hyperlink"/>
                <w:noProof/>
              </w:rPr>
              <w:t>3.1</w:t>
            </w:r>
            <w:r>
              <w:rPr>
                <w:rFonts w:asciiTheme="minorHAnsi" w:eastAsiaTheme="minorEastAsia" w:hAnsiTheme="minorHAnsi" w:cstheme="minorBidi"/>
                <w:noProof/>
                <w:kern w:val="2"/>
                <w:szCs w:val="21"/>
                <w14:ligatures w14:val="standardContextual"/>
              </w:rPr>
              <w:tab/>
            </w:r>
            <w:r w:rsidRPr="00501294">
              <w:rPr>
                <w:rStyle w:val="Hyperlink"/>
                <w:noProof/>
              </w:rPr>
              <w:t>Architecture Diagram</w:t>
            </w:r>
            <w:r>
              <w:rPr>
                <w:noProof/>
              </w:rPr>
              <w:tab/>
            </w:r>
            <w:r>
              <w:rPr>
                <w:noProof/>
              </w:rPr>
              <w:fldChar w:fldCharType="begin"/>
            </w:r>
            <w:r>
              <w:rPr>
                <w:noProof/>
              </w:rPr>
              <w:instrText xml:space="preserve"> PAGEREF _Toc241581007 \h </w:instrText>
            </w:r>
            <w:r>
              <w:rPr>
                <w:noProof/>
              </w:rPr>
            </w:r>
            <w:r>
              <w:rPr>
                <w:noProof/>
              </w:rPr>
              <w:fldChar w:fldCharType="separate"/>
            </w:r>
            <w:r>
              <w:rPr>
                <w:noProof/>
              </w:rPr>
              <w:t>3</w:t>
            </w:r>
            <w:r>
              <w:rPr>
                <w:noProof/>
              </w:rPr>
              <w:fldChar w:fldCharType="end"/>
            </w:r>
          </w:hyperlink>
        </w:p>
        <w:p w14:paraId="649C78A3" w14:textId="5D25F342" w:rsidR="00A16195" w:rsidRDefault="00A16195">
          <w:pPr>
            <w:pStyle w:val="TOC2"/>
            <w:tabs>
              <w:tab w:val="left" w:pos="960"/>
              <w:tab w:val="right" w:leader="dot" w:pos="9016"/>
            </w:tabs>
            <w:rPr>
              <w:rFonts w:asciiTheme="minorHAnsi" w:eastAsiaTheme="minorEastAsia" w:hAnsiTheme="minorHAnsi" w:cstheme="minorBidi"/>
              <w:noProof/>
              <w:kern w:val="2"/>
              <w:szCs w:val="21"/>
              <w14:ligatures w14:val="standardContextual"/>
            </w:rPr>
          </w:pPr>
          <w:hyperlink w:anchor="_Toc241581008" w:history="1">
            <w:r w:rsidRPr="00501294">
              <w:rPr>
                <w:rStyle w:val="Hyperlink"/>
                <w:noProof/>
              </w:rPr>
              <w:t>3.2</w:t>
            </w:r>
            <w:r>
              <w:rPr>
                <w:rFonts w:asciiTheme="minorHAnsi" w:eastAsiaTheme="minorEastAsia" w:hAnsiTheme="minorHAnsi" w:cstheme="minorBidi"/>
                <w:noProof/>
                <w:kern w:val="2"/>
                <w:szCs w:val="21"/>
                <w14:ligatures w14:val="standardContextual"/>
              </w:rPr>
              <w:tab/>
            </w:r>
            <w:r w:rsidRPr="00501294">
              <w:rPr>
                <w:rStyle w:val="Hyperlink"/>
                <w:noProof/>
              </w:rPr>
              <w:t>Architecture Components</w:t>
            </w:r>
            <w:r>
              <w:rPr>
                <w:noProof/>
              </w:rPr>
              <w:tab/>
            </w:r>
            <w:r>
              <w:rPr>
                <w:noProof/>
              </w:rPr>
              <w:fldChar w:fldCharType="begin"/>
            </w:r>
            <w:r>
              <w:rPr>
                <w:noProof/>
              </w:rPr>
              <w:instrText xml:space="preserve"> PAGEREF _Toc241581008 \h </w:instrText>
            </w:r>
            <w:r>
              <w:rPr>
                <w:noProof/>
              </w:rPr>
            </w:r>
            <w:r>
              <w:rPr>
                <w:noProof/>
              </w:rPr>
              <w:fldChar w:fldCharType="separate"/>
            </w:r>
            <w:r>
              <w:rPr>
                <w:noProof/>
              </w:rPr>
              <w:t>3</w:t>
            </w:r>
            <w:r>
              <w:rPr>
                <w:noProof/>
              </w:rPr>
              <w:fldChar w:fldCharType="end"/>
            </w:r>
          </w:hyperlink>
        </w:p>
        <w:p w14:paraId="61CCFD19" w14:textId="4802C856"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09" w:history="1">
            <w:r w:rsidRPr="00501294">
              <w:rPr>
                <w:rStyle w:val="Hyperlink"/>
                <w:noProof/>
              </w:rPr>
              <w:t>4</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Workflow and System Design</w:t>
            </w:r>
            <w:r>
              <w:rPr>
                <w:noProof/>
              </w:rPr>
              <w:tab/>
            </w:r>
            <w:r>
              <w:rPr>
                <w:noProof/>
              </w:rPr>
              <w:fldChar w:fldCharType="begin"/>
            </w:r>
            <w:r>
              <w:rPr>
                <w:noProof/>
              </w:rPr>
              <w:instrText xml:space="preserve"> PAGEREF _Toc241581009 \h </w:instrText>
            </w:r>
            <w:r>
              <w:rPr>
                <w:noProof/>
              </w:rPr>
            </w:r>
            <w:r>
              <w:rPr>
                <w:noProof/>
              </w:rPr>
              <w:fldChar w:fldCharType="separate"/>
            </w:r>
            <w:r>
              <w:rPr>
                <w:noProof/>
              </w:rPr>
              <w:t>5</w:t>
            </w:r>
            <w:r>
              <w:rPr>
                <w:noProof/>
              </w:rPr>
              <w:fldChar w:fldCharType="end"/>
            </w:r>
          </w:hyperlink>
        </w:p>
        <w:p w14:paraId="101699E7" w14:textId="171A939D" w:rsidR="00A16195" w:rsidRDefault="00A16195">
          <w:pPr>
            <w:pStyle w:val="TOC2"/>
            <w:tabs>
              <w:tab w:val="left" w:pos="960"/>
              <w:tab w:val="right" w:leader="dot" w:pos="9016"/>
            </w:tabs>
            <w:rPr>
              <w:rFonts w:asciiTheme="minorHAnsi" w:eastAsiaTheme="minorEastAsia" w:hAnsiTheme="minorHAnsi" w:cstheme="minorBidi"/>
              <w:noProof/>
              <w:kern w:val="2"/>
              <w:szCs w:val="21"/>
              <w14:ligatures w14:val="standardContextual"/>
            </w:rPr>
          </w:pPr>
          <w:hyperlink w:anchor="_Toc241581010" w:history="1">
            <w:r w:rsidRPr="00501294">
              <w:rPr>
                <w:rStyle w:val="Hyperlink"/>
                <w:noProof/>
              </w:rPr>
              <w:t>4.1</w:t>
            </w:r>
            <w:r>
              <w:rPr>
                <w:rFonts w:asciiTheme="minorHAnsi" w:eastAsiaTheme="minorEastAsia" w:hAnsiTheme="minorHAnsi" w:cstheme="minorBidi"/>
                <w:noProof/>
                <w:kern w:val="2"/>
                <w:szCs w:val="21"/>
                <w14:ligatures w14:val="standardContextual"/>
              </w:rPr>
              <w:tab/>
            </w:r>
            <w:r w:rsidRPr="00501294">
              <w:rPr>
                <w:rStyle w:val="Hyperlink"/>
                <w:noProof/>
              </w:rPr>
              <w:t>Daily Pipeline Workflow</w:t>
            </w:r>
            <w:r>
              <w:rPr>
                <w:noProof/>
              </w:rPr>
              <w:tab/>
            </w:r>
            <w:r>
              <w:rPr>
                <w:noProof/>
              </w:rPr>
              <w:fldChar w:fldCharType="begin"/>
            </w:r>
            <w:r>
              <w:rPr>
                <w:noProof/>
              </w:rPr>
              <w:instrText xml:space="preserve"> PAGEREF _Toc241581010 \h </w:instrText>
            </w:r>
            <w:r>
              <w:rPr>
                <w:noProof/>
              </w:rPr>
            </w:r>
            <w:r>
              <w:rPr>
                <w:noProof/>
              </w:rPr>
              <w:fldChar w:fldCharType="separate"/>
            </w:r>
            <w:r>
              <w:rPr>
                <w:noProof/>
              </w:rPr>
              <w:t>5</w:t>
            </w:r>
            <w:r>
              <w:rPr>
                <w:noProof/>
              </w:rPr>
              <w:fldChar w:fldCharType="end"/>
            </w:r>
          </w:hyperlink>
        </w:p>
        <w:p w14:paraId="4E1AE305" w14:textId="4624BD74" w:rsidR="00A16195" w:rsidRDefault="00A16195">
          <w:pPr>
            <w:pStyle w:val="TOC2"/>
            <w:tabs>
              <w:tab w:val="left" w:pos="960"/>
              <w:tab w:val="right" w:leader="dot" w:pos="9016"/>
            </w:tabs>
            <w:rPr>
              <w:rFonts w:asciiTheme="minorHAnsi" w:eastAsiaTheme="minorEastAsia" w:hAnsiTheme="minorHAnsi" w:cstheme="minorBidi"/>
              <w:noProof/>
              <w:kern w:val="2"/>
              <w:szCs w:val="21"/>
              <w14:ligatures w14:val="standardContextual"/>
            </w:rPr>
          </w:pPr>
          <w:hyperlink w:anchor="_Toc241581011" w:history="1">
            <w:r w:rsidRPr="00501294">
              <w:rPr>
                <w:rStyle w:val="Hyperlink"/>
                <w:noProof/>
              </w:rPr>
              <w:t>4.2</w:t>
            </w:r>
            <w:r>
              <w:rPr>
                <w:rFonts w:asciiTheme="minorHAnsi" w:eastAsiaTheme="minorEastAsia" w:hAnsiTheme="minorHAnsi" w:cstheme="minorBidi"/>
                <w:noProof/>
                <w:kern w:val="2"/>
                <w:szCs w:val="21"/>
                <w14:ligatures w14:val="standardContextual"/>
              </w:rPr>
              <w:tab/>
            </w:r>
            <w:r w:rsidRPr="00501294">
              <w:rPr>
                <w:rStyle w:val="Hyperlink"/>
                <w:noProof/>
              </w:rPr>
              <w:t>Sentiment Model Ladder</w:t>
            </w:r>
            <w:r>
              <w:rPr>
                <w:noProof/>
              </w:rPr>
              <w:tab/>
            </w:r>
            <w:r>
              <w:rPr>
                <w:noProof/>
              </w:rPr>
              <w:fldChar w:fldCharType="begin"/>
            </w:r>
            <w:r>
              <w:rPr>
                <w:noProof/>
              </w:rPr>
              <w:instrText xml:space="preserve"> PAGEREF _Toc241581011 \h </w:instrText>
            </w:r>
            <w:r>
              <w:rPr>
                <w:noProof/>
              </w:rPr>
            </w:r>
            <w:r>
              <w:rPr>
                <w:noProof/>
              </w:rPr>
              <w:fldChar w:fldCharType="separate"/>
            </w:r>
            <w:r>
              <w:rPr>
                <w:noProof/>
              </w:rPr>
              <w:t>5</w:t>
            </w:r>
            <w:r>
              <w:rPr>
                <w:noProof/>
              </w:rPr>
              <w:fldChar w:fldCharType="end"/>
            </w:r>
          </w:hyperlink>
        </w:p>
        <w:p w14:paraId="7884282E" w14:textId="2700C67A" w:rsidR="00A16195" w:rsidRDefault="00A16195">
          <w:pPr>
            <w:pStyle w:val="TOC2"/>
            <w:tabs>
              <w:tab w:val="left" w:pos="960"/>
              <w:tab w:val="right" w:leader="dot" w:pos="9016"/>
            </w:tabs>
            <w:rPr>
              <w:rFonts w:asciiTheme="minorHAnsi" w:eastAsiaTheme="minorEastAsia" w:hAnsiTheme="minorHAnsi" w:cstheme="minorBidi"/>
              <w:noProof/>
              <w:kern w:val="2"/>
              <w:szCs w:val="21"/>
              <w14:ligatures w14:val="standardContextual"/>
            </w:rPr>
          </w:pPr>
          <w:hyperlink w:anchor="_Toc241581012" w:history="1">
            <w:r w:rsidRPr="00501294">
              <w:rPr>
                <w:rStyle w:val="Hyperlink"/>
                <w:noProof/>
              </w:rPr>
              <w:t>4.3</w:t>
            </w:r>
            <w:r>
              <w:rPr>
                <w:rFonts w:asciiTheme="minorHAnsi" w:eastAsiaTheme="minorEastAsia" w:hAnsiTheme="minorHAnsi" w:cstheme="minorBidi"/>
                <w:noProof/>
                <w:kern w:val="2"/>
                <w:szCs w:val="21"/>
                <w14:ligatures w14:val="standardContextual"/>
              </w:rPr>
              <w:tab/>
            </w:r>
            <w:r w:rsidRPr="00501294">
              <w:rPr>
                <w:rStyle w:val="Hyperlink"/>
                <w:noProof/>
              </w:rPr>
              <w:t>Grounding Design</w:t>
            </w:r>
            <w:r>
              <w:rPr>
                <w:noProof/>
              </w:rPr>
              <w:tab/>
            </w:r>
            <w:r>
              <w:rPr>
                <w:noProof/>
              </w:rPr>
              <w:fldChar w:fldCharType="begin"/>
            </w:r>
            <w:r>
              <w:rPr>
                <w:noProof/>
              </w:rPr>
              <w:instrText xml:space="preserve"> PAGEREF _Toc241581012 \h </w:instrText>
            </w:r>
            <w:r>
              <w:rPr>
                <w:noProof/>
              </w:rPr>
            </w:r>
            <w:r>
              <w:rPr>
                <w:noProof/>
              </w:rPr>
              <w:fldChar w:fldCharType="separate"/>
            </w:r>
            <w:r>
              <w:rPr>
                <w:noProof/>
              </w:rPr>
              <w:t>5</w:t>
            </w:r>
            <w:r>
              <w:rPr>
                <w:noProof/>
              </w:rPr>
              <w:fldChar w:fldCharType="end"/>
            </w:r>
          </w:hyperlink>
        </w:p>
        <w:p w14:paraId="01066619" w14:textId="003206D4"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13" w:history="1">
            <w:r w:rsidRPr="00501294">
              <w:rPr>
                <w:rStyle w:val="Hyperlink"/>
                <w:noProof/>
              </w:rPr>
              <w:t>5</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Agent Execution Trajectory</w:t>
            </w:r>
            <w:r>
              <w:rPr>
                <w:noProof/>
              </w:rPr>
              <w:tab/>
            </w:r>
            <w:r>
              <w:rPr>
                <w:noProof/>
              </w:rPr>
              <w:fldChar w:fldCharType="begin"/>
            </w:r>
            <w:r>
              <w:rPr>
                <w:noProof/>
              </w:rPr>
              <w:instrText xml:space="preserve"> PAGEREF _Toc241581013 \h </w:instrText>
            </w:r>
            <w:r>
              <w:rPr>
                <w:noProof/>
              </w:rPr>
            </w:r>
            <w:r>
              <w:rPr>
                <w:noProof/>
              </w:rPr>
              <w:fldChar w:fldCharType="separate"/>
            </w:r>
            <w:r>
              <w:rPr>
                <w:noProof/>
              </w:rPr>
              <w:t>7</w:t>
            </w:r>
            <w:r>
              <w:rPr>
                <w:noProof/>
              </w:rPr>
              <w:fldChar w:fldCharType="end"/>
            </w:r>
          </w:hyperlink>
        </w:p>
        <w:p w14:paraId="6D878A72" w14:textId="24F6F400"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14" w:history="1">
            <w:r w:rsidRPr="00501294">
              <w:rPr>
                <w:rStyle w:val="Hyperlink"/>
                <w:noProof/>
              </w:rPr>
              <w:t>6</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Evaluation</w:t>
            </w:r>
            <w:r>
              <w:rPr>
                <w:noProof/>
              </w:rPr>
              <w:tab/>
            </w:r>
            <w:r>
              <w:rPr>
                <w:noProof/>
              </w:rPr>
              <w:fldChar w:fldCharType="begin"/>
            </w:r>
            <w:r>
              <w:rPr>
                <w:noProof/>
              </w:rPr>
              <w:instrText xml:space="preserve"> PAGEREF _Toc241581014 \h </w:instrText>
            </w:r>
            <w:r>
              <w:rPr>
                <w:noProof/>
              </w:rPr>
            </w:r>
            <w:r>
              <w:rPr>
                <w:noProof/>
              </w:rPr>
              <w:fldChar w:fldCharType="separate"/>
            </w:r>
            <w:r>
              <w:rPr>
                <w:noProof/>
              </w:rPr>
              <w:t>8</w:t>
            </w:r>
            <w:r>
              <w:rPr>
                <w:noProof/>
              </w:rPr>
              <w:fldChar w:fldCharType="end"/>
            </w:r>
          </w:hyperlink>
        </w:p>
        <w:p w14:paraId="03D72E8E" w14:textId="3670B05F"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15" w:history="1">
            <w:r w:rsidRPr="00501294">
              <w:rPr>
                <w:rStyle w:val="Hyperlink"/>
                <w:noProof/>
              </w:rPr>
              <w:t>7</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Case Study: Real Earnings Calls</w:t>
            </w:r>
            <w:r>
              <w:rPr>
                <w:noProof/>
              </w:rPr>
              <w:tab/>
            </w:r>
            <w:r>
              <w:rPr>
                <w:noProof/>
              </w:rPr>
              <w:fldChar w:fldCharType="begin"/>
            </w:r>
            <w:r>
              <w:rPr>
                <w:noProof/>
              </w:rPr>
              <w:instrText xml:space="preserve"> PAGEREF _Toc241581015 \h </w:instrText>
            </w:r>
            <w:r>
              <w:rPr>
                <w:noProof/>
              </w:rPr>
            </w:r>
            <w:r>
              <w:rPr>
                <w:noProof/>
              </w:rPr>
              <w:fldChar w:fldCharType="separate"/>
            </w:r>
            <w:r>
              <w:rPr>
                <w:noProof/>
              </w:rPr>
              <w:t>9</w:t>
            </w:r>
            <w:r>
              <w:rPr>
                <w:noProof/>
              </w:rPr>
              <w:fldChar w:fldCharType="end"/>
            </w:r>
          </w:hyperlink>
        </w:p>
        <w:p w14:paraId="7121B541" w14:textId="36F07B47"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16" w:history="1">
            <w:r w:rsidRPr="00501294">
              <w:rPr>
                <w:rStyle w:val="Hyperlink"/>
                <w:noProof/>
              </w:rPr>
              <w:t>8</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Benefits, Limitations, and Future Work</w:t>
            </w:r>
            <w:r>
              <w:rPr>
                <w:noProof/>
              </w:rPr>
              <w:tab/>
            </w:r>
            <w:r>
              <w:rPr>
                <w:noProof/>
              </w:rPr>
              <w:fldChar w:fldCharType="begin"/>
            </w:r>
            <w:r>
              <w:rPr>
                <w:noProof/>
              </w:rPr>
              <w:instrText xml:space="preserve"> PAGEREF _Toc241581016 \h </w:instrText>
            </w:r>
            <w:r>
              <w:rPr>
                <w:noProof/>
              </w:rPr>
            </w:r>
            <w:r>
              <w:rPr>
                <w:noProof/>
              </w:rPr>
              <w:fldChar w:fldCharType="separate"/>
            </w:r>
            <w:r>
              <w:rPr>
                <w:noProof/>
              </w:rPr>
              <w:t>11</w:t>
            </w:r>
            <w:r>
              <w:rPr>
                <w:noProof/>
              </w:rPr>
              <w:fldChar w:fldCharType="end"/>
            </w:r>
          </w:hyperlink>
        </w:p>
        <w:p w14:paraId="35337D3E" w14:textId="5FE9CAE5" w:rsidR="00A16195" w:rsidRDefault="00A16195">
          <w:pPr>
            <w:pStyle w:val="TOC1"/>
            <w:tabs>
              <w:tab w:val="left" w:pos="480"/>
              <w:tab w:val="right" w:leader="dot" w:pos="9016"/>
            </w:tabs>
            <w:rPr>
              <w:rFonts w:asciiTheme="minorHAnsi" w:eastAsiaTheme="minorEastAsia" w:hAnsiTheme="minorHAnsi" w:cstheme="minorBidi"/>
              <w:b w:val="0"/>
              <w:bCs w:val="0"/>
              <w:noProof/>
              <w:kern w:val="2"/>
              <w:szCs w:val="21"/>
              <w14:ligatures w14:val="standardContextual"/>
            </w:rPr>
          </w:pPr>
          <w:hyperlink w:anchor="_Toc241581017" w:history="1">
            <w:r w:rsidRPr="00501294">
              <w:rPr>
                <w:rStyle w:val="Hyperlink"/>
                <w:noProof/>
              </w:rPr>
              <w:t>9</w:t>
            </w:r>
            <w:r>
              <w:rPr>
                <w:rFonts w:asciiTheme="minorHAnsi" w:eastAsiaTheme="minorEastAsia" w:hAnsiTheme="minorHAnsi" w:cstheme="minorBidi"/>
                <w:b w:val="0"/>
                <w:bCs w:val="0"/>
                <w:noProof/>
                <w:kern w:val="2"/>
                <w:szCs w:val="21"/>
                <w14:ligatures w14:val="standardContextual"/>
              </w:rPr>
              <w:tab/>
            </w:r>
            <w:r w:rsidRPr="00501294">
              <w:rPr>
                <w:rStyle w:val="Hyperlink"/>
                <w:noProof/>
              </w:rPr>
              <w:t>Conclusion</w:t>
            </w:r>
            <w:r>
              <w:rPr>
                <w:noProof/>
              </w:rPr>
              <w:tab/>
            </w:r>
            <w:r>
              <w:rPr>
                <w:noProof/>
              </w:rPr>
              <w:fldChar w:fldCharType="begin"/>
            </w:r>
            <w:r>
              <w:rPr>
                <w:noProof/>
              </w:rPr>
              <w:instrText xml:space="preserve"> PAGEREF _Toc241581017 \h </w:instrText>
            </w:r>
            <w:r>
              <w:rPr>
                <w:noProof/>
              </w:rPr>
            </w:r>
            <w:r>
              <w:rPr>
                <w:noProof/>
              </w:rPr>
              <w:fldChar w:fldCharType="separate"/>
            </w:r>
            <w:r>
              <w:rPr>
                <w:noProof/>
              </w:rPr>
              <w:t>12</w:t>
            </w:r>
            <w:r>
              <w:rPr>
                <w:noProof/>
              </w:rPr>
              <w:fldChar w:fldCharType="end"/>
            </w:r>
          </w:hyperlink>
        </w:p>
        <w:p w14:paraId="4E70B73A" w14:textId="13588C77" w:rsidR="00466737" w:rsidRDefault="00CE072F">
          <w:r>
            <w:fldChar w:fldCharType="end"/>
          </w:r>
        </w:p>
      </w:sdtContent>
    </w:sdt>
    <w:p w14:paraId="4E70B73B" w14:textId="77777777" w:rsidR="00466737" w:rsidRDefault="00CE072F">
      <w:pPr>
        <w:pStyle w:val="FrontHeadingPlain"/>
        <w:pageBreakBefore/>
      </w:pPr>
      <w:r>
        <w:lastRenderedPageBreak/>
        <w:t>List of Figures</w:t>
      </w:r>
    </w:p>
    <w:sdt>
      <w:sdtPr>
        <w:alias w:val="List of Figures"/>
        <w:id w:val="-224451852"/>
      </w:sdtPr>
      <w:sdtEndPr>
        <w:rPr>
          <w:b w:val="0"/>
          <w:bCs w:val="0"/>
        </w:rPr>
      </w:sdtEndPr>
      <w:sdtContent>
        <w:p w14:paraId="1BF72627" w14:textId="223DBAA3" w:rsidR="00A16195" w:rsidRDefault="00CE072F">
          <w:pPr>
            <w:pStyle w:val="TOC1"/>
            <w:tabs>
              <w:tab w:val="right" w:leader="dot" w:pos="9016"/>
            </w:tabs>
            <w:rPr>
              <w:rFonts w:asciiTheme="minorHAnsi" w:eastAsiaTheme="minorEastAsia" w:hAnsiTheme="minorHAnsi" w:cstheme="minorBidi"/>
              <w:b w:val="0"/>
              <w:bCs w:val="0"/>
              <w:noProof/>
              <w:kern w:val="2"/>
              <w:szCs w:val="21"/>
              <w14:ligatures w14:val="standardContextual"/>
            </w:rPr>
          </w:pPr>
          <w:r>
            <w:fldChar w:fldCharType="begin"/>
          </w:r>
          <w:r>
            <w:instrText>TOC \h \t "Fig Caption,1"</w:instrText>
          </w:r>
          <w:r>
            <w:fldChar w:fldCharType="separate"/>
          </w:r>
          <w:hyperlink w:anchor="_Toc241581018" w:history="1">
            <w:r w:rsidR="00A16195" w:rsidRPr="00FC421E">
              <w:rPr>
                <w:rStyle w:val="Hyperlink"/>
                <w:noProof/>
              </w:rPr>
              <w:t>Figure 1: Conceptual Architecture of Sentari</w:t>
            </w:r>
            <w:r w:rsidR="00A16195">
              <w:rPr>
                <w:noProof/>
              </w:rPr>
              <w:tab/>
            </w:r>
            <w:r w:rsidR="00A16195">
              <w:rPr>
                <w:noProof/>
              </w:rPr>
              <w:fldChar w:fldCharType="begin"/>
            </w:r>
            <w:r w:rsidR="00A16195">
              <w:rPr>
                <w:noProof/>
              </w:rPr>
              <w:instrText xml:space="preserve"> PAGEREF _Toc241581018 \h </w:instrText>
            </w:r>
            <w:r w:rsidR="00A16195">
              <w:rPr>
                <w:noProof/>
              </w:rPr>
            </w:r>
            <w:r w:rsidR="00A16195">
              <w:rPr>
                <w:noProof/>
              </w:rPr>
              <w:fldChar w:fldCharType="separate"/>
            </w:r>
            <w:r w:rsidR="00A16195">
              <w:rPr>
                <w:noProof/>
              </w:rPr>
              <w:t>3</w:t>
            </w:r>
            <w:r w:rsidR="00A16195">
              <w:rPr>
                <w:noProof/>
              </w:rPr>
              <w:fldChar w:fldCharType="end"/>
            </w:r>
          </w:hyperlink>
        </w:p>
        <w:p w14:paraId="737F5B4A" w14:textId="38ADD9A0"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19" w:history="1">
            <w:r w:rsidRPr="00FC421E">
              <w:rPr>
                <w:rStyle w:val="Hyperlink"/>
                <w:noProof/>
              </w:rPr>
              <w:t>Figure 2: Daily Workflow of the Sentari Pipeline</w:t>
            </w:r>
            <w:r>
              <w:rPr>
                <w:noProof/>
              </w:rPr>
              <w:tab/>
            </w:r>
            <w:r>
              <w:rPr>
                <w:noProof/>
              </w:rPr>
              <w:fldChar w:fldCharType="begin"/>
            </w:r>
            <w:r>
              <w:rPr>
                <w:noProof/>
              </w:rPr>
              <w:instrText xml:space="preserve"> PAGEREF _Toc241581019 \h </w:instrText>
            </w:r>
            <w:r>
              <w:rPr>
                <w:noProof/>
              </w:rPr>
            </w:r>
            <w:r>
              <w:rPr>
                <w:noProof/>
              </w:rPr>
              <w:fldChar w:fldCharType="separate"/>
            </w:r>
            <w:r>
              <w:rPr>
                <w:noProof/>
              </w:rPr>
              <w:t>5</w:t>
            </w:r>
            <w:r>
              <w:rPr>
                <w:noProof/>
              </w:rPr>
              <w:fldChar w:fldCharType="end"/>
            </w:r>
          </w:hyperlink>
        </w:p>
        <w:p w14:paraId="77DE1DC4" w14:textId="2C90C052"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20" w:history="1">
            <w:r w:rsidRPr="00FC421E">
              <w:rPr>
                <w:rStyle w:val="Hyperlink"/>
                <w:noProof/>
              </w:rPr>
              <w:t>Figure 3: Skeptic Grounding Gate for Agent Claims</w:t>
            </w:r>
            <w:r>
              <w:rPr>
                <w:noProof/>
              </w:rPr>
              <w:tab/>
            </w:r>
            <w:r>
              <w:rPr>
                <w:noProof/>
              </w:rPr>
              <w:fldChar w:fldCharType="begin"/>
            </w:r>
            <w:r>
              <w:rPr>
                <w:noProof/>
              </w:rPr>
              <w:instrText xml:space="preserve"> PAGEREF _Toc241581020 \h </w:instrText>
            </w:r>
            <w:r>
              <w:rPr>
                <w:noProof/>
              </w:rPr>
            </w:r>
            <w:r>
              <w:rPr>
                <w:noProof/>
              </w:rPr>
              <w:fldChar w:fldCharType="separate"/>
            </w:r>
            <w:r>
              <w:rPr>
                <w:noProof/>
              </w:rPr>
              <w:t>6</w:t>
            </w:r>
            <w:r>
              <w:rPr>
                <w:noProof/>
              </w:rPr>
              <w:fldChar w:fldCharType="end"/>
            </w:r>
          </w:hyperlink>
        </w:p>
        <w:p w14:paraId="1F28DA06" w14:textId="49D3F52E"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21" w:history="1">
            <w:r w:rsidRPr="00FC421E">
              <w:rPr>
                <w:rStyle w:val="Hyperlink"/>
                <w:noProof/>
              </w:rPr>
              <w:t>Figure 4: Sentari Dashboard: Boeing's Six Aspect Trajectories, 2015–2025</w:t>
            </w:r>
            <w:r>
              <w:rPr>
                <w:noProof/>
              </w:rPr>
              <w:tab/>
            </w:r>
            <w:r>
              <w:rPr>
                <w:noProof/>
              </w:rPr>
              <w:fldChar w:fldCharType="begin"/>
            </w:r>
            <w:r>
              <w:rPr>
                <w:noProof/>
              </w:rPr>
              <w:instrText xml:space="preserve"> PAGEREF _Toc241581021 \h </w:instrText>
            </w:r>
            <w:r>
              <w:rPr>
                <w:noProof/>
              </w:rPr>
            </w:r>
            <w:r>
              <w:rPr>
                <w:noProof/>
              </w:rPr>
              <w:fldChar w:fldCharType="separate"/>
            </w:r>
            <w:r>
              <w:rPr>
                <w:noProof/>
              </w:rPr>
              <w:t>9</w:t>
            </w:r>
            <w:r>
              <w:rPr>
                <w:noProof/>
              </w:rPr>
              <w:fldChar w:fldCharType="end"/>
            </w:r>
          </w:hyperlink>
        </w:p>
        <w:p w14:paraId="7D40C85B" w14:textId="1CA64338"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22" w:history="1">
            <w:r w:rsidRPr="00FC421E">
              <w:rPr>
                <w:rStyle w:val="Hyperlink"/>
                <w:noProof/>
              </w:rPr>
              <w:t>Figure 5: Grounded Brief for Boeing: Every Claim Links to its Source Sentence</w:t>
            </w:r>
            <w:r>
              <w:rPr>
                <w:noProof/>
              </w:rPr>
              <w:tab/>
            </w:r>
            <w:r>
              <w:rPr>
                <w:noProof/>
              </w:rPr>
              <w:fldChar w:fldCharType="begin"/>
            </w:r>
            <w:r>
              <w:rPr>
                <w:noProof/>
              </w:rPr>
              <w:instrText xml:space="preserve"> PAGEREF _Toc241581022 \h </w:instrText>
            </w:r>
            <w:r>
              <w:rPr>
                <w:noProof/>
              </w:rPr>
            </w:r>
            <w:r>
              <w:rPr>
                <w:noProof/>
              </w:rPr>
              <w:fldChar w:fldCharType="separate"/>
            </w:r>
            <w:r>
              <w:rPr>
                <w:noProof/>
              </w:rPr>
              <w:t>10</w:t>
            </w:r>
            <w:r>
              <w:rPr>
                <w:noProof/>
              </w:rPr>
              <w:fldChar w:fldCharType="end"/>
            </w:r>
          </w:hyperlink>
        </w:p>
        <w:p w14:paraId="4E70B73D" w14:textId="39534365" w:rsidR="00466737" w:rsidRDefault="00CE072F">
          <w:r>
            <w:fldChar w:fldCharType="end"/>
          </w:r>
        </w:p>
      </w:sdtContent>
    </w:sdt>
    <w:p w14:paraId="4E70B73E" w14:textId="77777777" w:rsidR="00466737" w:rsidRDefault="00CE072F">
      <w:pPr>
        <w:pStyle w:val="FrontHeadingPlain"/>
        <w:spacing w:before="600"/>
      </w:pPr>
      <w:r>
        <w:t>List of Tables</w:t>
      </w:r>
    </w:p>
    <w:sdt>
      <w:sdtPr>
        <w:alias w:val="List of Tables"/>
        <w:id w:val="813770453"/>
      </w:sdtPr>
      <w:sdtEndPr>
        <w:rPr>
          <w:b w:val="0"/>
          <w:bCs w:val="0"/>
        </w:rPr>
      </w:sdtEndPr>
      <w:sdtContent>
        <w:p w14:paraId="17AF759E" w14:textId="62FBF2DD" w:rsidR="00A16195" w:rsidRDefault="00CE072F">
          <w:pPr>
            <w:pStyle w:val="TOC1"/>
            <w:tabs>
              <w:tab w:val="right" w:leader="dot" w:pos="9016"/>
            </w:tabs>
            <w:rPr>
              <w:rFonts w:asciiTheme="minorHAnsi" w:eastAsiaTheme="minorEastAsia" w:hAnsiTheme="minorHAnsi" w:cstheme="minorBidi"/>
              <w:b w:val="0"/>
              <w:bCs w:val="0"/>
              <w:noProof/>
              <w:kern w:val="2"/>
              <w:szCs w:val="21"/>
              <w14:ligatures w14:val="standardContextual"/>
            </w:rPr>
          </w:pPr>
          <w:r>
            <w:fldChar w:fldCharType="begin"/>
          </w:r>
          <w:r>
            <w:instrText>TOC \h \t "Tab Caption,1"</w:instrText>
          </w:r>
          <w:r>
            <w:fldChar w:fldCharType="separate"/>
          </w:r>
          <w:hyperlink w:anchor="_Toc241581023" w:history="1">
            <w:r w:rsidR="00A16195" w:rsidRPr="00D171F9">
              <w:rPr>
                <w:rStyle w:val="Hyperlink"/>
                <w:noProof/>
              </w:rPr>
              <w:t>Table 1: Comparison of Sentiment Approaches for Financial Disclosures</w:t>
            </w:r>
            <w:r w:rsidR="00A16195">
              <w:rPr>
                <w:noProof/>
              </w:rPr>
              <w:tab/>
            </w:r>
            <w:r w:rsidR="00A16195">
              <w:rPr>
                <w:noProof/>
              </w:rPr>
              <w:fldChar w:fldCharType="begin"/>
            </w:r>
            <w:r w:rsidR="00A16195">
              <w:rPr>
                <w:noProof/>
              </w:rPr>
              <w:instrText xml:space="preserve"> PAGEREF _Toc241581023 \h </w:instrText>
            </w:r>
            <w:r w:rsidR="00A16195">
              <w:rPr>
                <w:noProof/>
              </w:rPr>
            </w:r>
            <w:r w:rsidR="00A16195">
              <w:rPr>
                <w:noProof/>
              </w:rPr>
              <w:fldChar w:fldCharType="separate"/>
            </w:r>
            <w:r w:rsidR="00A16195">
              <w:rPr>
                <w:noProof/>
              </w:rPr>
              <w:t>2</w:t>
            </w:r>
            <w:r w:rsidR="00A16195">
              <w:rPr>
                <w:noProof/>
              </w:rPr>
              <w:fldChar w:fldCharType="end"/>
            </w:r>
          </w:hyperlink>
        </w:p>
        <w:p w14:paraId="413FDBCE" w14:textId="188DAF14"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24" w:history="1">
            <w:r w:rsidRPr="00D171F9">
              <w:rPr>
                <w:rStyle w:val="Hyperlink"/>
                <w:noProof/>
              </w:rPr>
              <w:t>Table 2: Agent Roles and Context Sources</w:t>
            </w:r>
            <w:r>
              <w:rPr>
                <w:noProof/>
              </w:rPr>
              <w:tab/>
            </w:r>
            <w:r>
              <w:rPr>
                <w:noProof/>
              </w:rPr>
              <w:fldChar w:fldCharType="begin"/>
            </w:r>
            <w:r>
              <w:rPr>
                <w:noProof/>
              </w:rPr>
              <w:instrText xml:space="preserve"> PAGEREF _Toc241581024 \h </w:instrText>
            </w:r>
            <w:r>
              <w:rPr>
                <w:noProof/>
              </w:rPr>
            </w:r>
            <w:r>
              <w:rPr>
                <w:noProof/>
              </w:rPr>
              <w:fldChar w:fldCharType="separate"/>
            </w:r>
            <w:r>
              <w:rPr>
                <w:noProof/>
              </w:rPr>
              <w:t>4</w:t>
            </w:r>
            <w:r>
              <w:rPr>
                <w:noProof/>
              </w:rPr>
              <w:fldChar w:fldCharType="end"/>
            </w:r>
          </w:hyperlink>
        </w:p>
        <w:p w14:paraId="49E04A86" w14:textId="3A12F528"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25" w:history="1">
            <w:r w:rsidRPr="00D171F9">
              <w:rPr>
                <w:rStyle w:val="Hyperlink"/>
                <w:noProof/>
              </w:rPr>
              <w:t>Table 3: Execution Trajectory for the Boeing Brief (Oct 2024 – Apr 2025)</w:t>
            </w:r>
            <w:r>
              <w:rPr>
                <w:noProof/>
              </w:rPr>
              <w:tab/>
            </w:r>
            <w:r>
              <w:rPr>
                <w:noProof/>
              </w:rPr>
              <w:fldChar w:fldCharType="begin"/>
            </w:r>
            <w:r>
              <w:rPr>
                <w:noProof/>
              </w:rPr>
              <w:instrText xml:space="preserve"> PAGEREF _Toc241581025 \h </w:instrText>
            </w:r>
            <w:r>
              <w:rPr>
                <w:noProof/>
              </w:rPr>
            </w:r>
            <w:r>
              <w:rPr>
                <w:noProof/>
              </w:rPr>
              <w:fldChar w:fldCharType="separate"/>
            </w:r>
            <w:r>
              <w:rPr>
                <w:noProof/>
              </w:rPr>
              <w:t>7</w:t>
            </w:r>
            <w:r>
              <w:rPr>
                <w:noProof/>
              </w:rPr>
              <w:fldChar w:fldCharType="end"/>
            </w:r>
          </w:hyperlink>
        </w:p>
        <w:p w14:paraId="3C97C49B" w14:textId="1FA464BD"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26" w:history="1">
            <w:r w:rsidRPr="00D171F9">
              <w:rPr>
                <w:rStyle w:val="Hyperlink"/>
                <w:noProof/>
              </w:rPr>
              <w:t>Table 4: Model Ladder on the 94-Sentence Test Set</w:t>
            </w:r>
            <w:r>
              <w:rPr>
                <w:noProof/>
              </w:rPr>
              <w:tab/>
            </w:r>
            <w:r>
              <w:rPr>
                <w:noProof/>
              </w:rPr>
              <w:fldChar w:fldCharType="begin"/>
            </w:r>
            <w:r>
              <w:rPr>
                <w:noProof/>
              </w:rPr>
              <w:instrText xml:space="preserve"> PAGEREF _Toc241581026 \h </w:instrText>
            </w:r>
            <w:r>
              <w:rPr>
                <w:noProof/>
              </w:rPr>
            </w:r>
            <w:r>
              <w:rPr>
                <w:noProof/>
              </w:rPr>
              <w:fldChar w:fldCharType="separate"/>
            </w:r>
            <w:r>
              <w:rPr>
                <w:noProof/>
              </w:rPr>
              <w:t>8</w:t>
            </w:r>
            <w:r>
              <w:rPr>
                <w:noProof/>
              </w:rPr>
              <w:fldChar w:fldCharType="end"/>
            </w:r>
          </w:hyperlink>
        </w:p>
        <w:p w14:paraId="255E448E" w14:textId="635BF005"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27" w:history="1">
            <w:r w:rsidRPr="00D171F9">
              <w:rPr>
                <w:rStyle w:val="Hyperlink"/>
                <w:noProof/>
              </w:rPr>
              <w:t>Table 5: Adversarial Grounding Audit: Corrupted Claims Caught by the Skeptic</w:t>
            </w:r>
            <w:r>
              <w:rPr>
                <w:noProof/>
              </w:rPr>
              <w:tab/>
            </w:r>
            <w:r>
              <w:rPr>
                <w:noProof/>
              </w:rPr>
              <w:fldChar w:fldCharType="begin"/>
            </w:r>
            <w:r>
              <w:rPr>
                <w:noProof/>
              </w:rPr>
              <w:instrText xml:space="preserve"> PAGEREF _Toc241581027 \h </w:instrText>
            </w:r>
            <w:r>
              <w:rPr>
                <w:noProof/>
              </w:rPr>
            </w:r>
            <w:r>
              <w:rPr>
                <w:noProof/>
              </w:rPr>
              <w:fldChar w:fldCharType="separate"/>
            </w:r>
            <w:r>
              <w:rPr>
                <w:noProof/>
              </w:rPr>
              <w:t>8</w:t>
            </w:r>
            <w:r>
              <w:rPr>
                <w:noProof/>
              </w:rPr>
              <w:fldChar w:fldCharType="end"/>
            </w:r>
          </w:hyperlink>
        </w:p>
        <w:p w14:paraId="2C78B1B0" w14:textId="6B64DE8A" w:rsidR="00A16195" w:rsidRDefault="00A16195">
          <w:pPr>
            <w:pStyle w:val="TOC1"/>
            <w:tabs>
              <w:tab w:val="right" w:leader="dot" w:pos="9016"/>
            </w:tabs>
            <w:rPr>
              <w:rFonts w:asciiTheme="minorHAnsi" w:eastAsiaTheme="minorEastAsia" w:hAnsiTheme="minorHAnsi" w:cstheme="minorBidi"/>
              <w:b w:val="0"/>
              <w:bCs w:val="0"/>
              <w:noProof/>
              <w:kern w:val="2"/>
              <w:szCs w:val="21"/>
              <w14:ligatures w14:val="standardContextual"/>
            </w:rPr>
          </w:pPr>
          <w:hyperlink w:anchor="_Toc241581028" w:history="1">
            <w:r w:rsidRPr="00D171F9">
              <w:rPr>
                <w:rStyle w:val="Hyperlink"/>
                <w:noProof/>
              </w:rPr>
              <w:t>Table 6: Signal Validity: Sentiment versus Market-Adjusted Returns (374 Calls)</w:t>
            </w:r>
            <w:r>
              <w:rPr>
                <w:noProof/>
              </w:rPr>
              <w:tab/>
            </w:r>
            <w:r>
              <w:rPr>
                <w:noProof/>
              </w:rPr>
              <w:fldChar w:fldCharType="begin"/>
            </w:r>
            <w:r>
              <w:rPr>
                <w:noProof/>
              </w:rPr>
              <w:instrText xml:space="preserve"> PAGEREF _Toc241581028 \h </w:instrText>
            </w:r>
            <w:r>
              <w:rPr>
                <w:noProof/>
              </w:rPr>
            </w:r>
            <w:r>
              <w:rPr>
                <w:noProof/>
              </w:rPr>
              <w:fldChar w:fldCharType="separate"/>
            </w:r>
            <w:r>
              <w:rPr>
                <w:noProof/>
              </w:rPr>
              <w:t>10</w:t>
            </w:r>
            <w:r>
              <w:rPr>
                <w:noProof/>
              </w:rPr>
              <w:fldChar w:fldCharType="end"/>
            </w:r>
          </w:hyperlink>
        </w:p>
        <w:p w14:paraId="4E70B740" w14:textId="2D4565F6" w:rsidR="00466737" w:rsidRDefault="00CE072F">
          <w:r>
            <w:fldChar w:fldCharType="end"/>
          </w:r>
        </w:p>
      </w:sdtContent>
    </w:sdt>
    <w:p w14:paraId="4E70B741" w14:textId="77777777" w:rsidR="00466737" w:rsidRDefault="00466737">
      <w:pPr>
        <w:sectPr w:rsidR="00466737">
          <w:headerReference w:type="default" r:id="rId8"/>
          <w:footerReference w:type="default" r:id="rId9"/>
          <w:pgSz w:w="11906" w:h="16838"/>
          <w:pgMar w:top="1440" w:right="1440" w:bottom="1300" w:left="1440" w:header="720" w:footer="650" w:gutter="0"/>
          <w:pgNumType w:fmt="lowerRoman" w:start="1"/>
          <w:cols w:space="720"/>
          <w:docGrid w:linePitch="360"/>
        </w:sectPr>
      </w:pPr>
    </w:p>
    <w:p w14:paraId="4E70B742" w14:textId="77777777" w:rsidR="00466737" w:rsidRDefault="00CE072F">
      <w:pPr>
        <w:pStyle w:val="Heading1"/>
        <w:tabs>
          <w:tab w:val="left" w:pos="560"/>
        </w:tabs>
      </w:pPr>
      <w:bookmarkStart w:id="1" w:name="_Toc241581003"/>
      <w:r>
        <w:lastRenderedPageBreak/>
        <w:t>1</w:t>
      </w:r>
      <w:r>
        <w:tab/>
        <w:t>Introduction</w:t>
      </w:r>
      <w:bookmarkEnd w:id="1"/>
    </w:p>
    <w:p w14:paraId="4E70B743" w14:textId="77777777" w:rsidR="00466737" w:rsidRDefault="00CE072F">
      <w:pPr>
        <w:jc w:val="both"/>
      </w:pPr>
      <w:r>
        <w:t>Listed companies publish a steady stream of text: quarterly earnings-call transcripts, annual and quarterly reports (10-K and 10-Q in the United States, results filed with NSE and BSE in India) and a larger volume of news. Much of what changes a company's prospects appears in this text before it appears in the numbers — a guidance range narrowed toward its low end, a chief financial officer who turns evasive about margins in the Q&amp;A, a lawsuit described in a risk-factor footnote. Institutional desks pay ana</w:t>
      </w:r>
      <w:r>
        <w:t>lysts and data vendors to monitor this; a retail investor following fifteen to twenty stocks usually cannot, since a single call runs to ten thousand words or more.</w:t>
      </w:r>
    </w:p>
    <w:p w14:paraId="4E70B744" w14:textId="77777777" w:rsidR="00466737" w:rsidRDefault="00CE072F">
      <w:pPr>
        <w:ind w:firstLine="360"/>
        <w:jc w:val="both"/>
      </w:pPr>
      <w:r>
        <w:t xml:space="preserve">General-purpose sentiment analysis does not close the gap. It scores a whole document, although one call routinely reports strong demand, weaker margins and a cautious outlook at the same time, and its lexicons were built for reviews and social media, where </w:t>
      </w:r>
      <w:r>
        <w:rPr>
          <w:i/>
          <w:iCs/>
        </w:rPr>
        <w:t>decrease</w:t>
      </w:r>
      <w:r>
        <w:t xml:space="preserve">, </w:t>
      </w:r>
      <w:r>
        <w:rPr>
          <w:i/>
          <w:iCs/>
        </w:rPr>
        <w:t>cost</w:t>
      </w:r>
      <w:r>
        <w:t xml:space="preserve"> and </w:t>
      </w:r>
      <w:r>
        <w:rPr>
          <w:i/>
          <w:iCs/>
        </w:rPr>
        <w:t>liability</w:t>
      </w:r>
      <w:r>
        <w:t xml:space="preserve"> carry the opposite implications to the ones they carry in finance. Sentari therefore represents a document as a set of aspect-level opinions rather than one score:</w:t>
      </w:r>
    </w:p>
    <w:p w14:paraId="4E70B745" w14:textId="77777777" w:rsidR="00466737" w:rsidRDefault="00CE072F">
      <w:pPr>
        <w:tabs>
          <w:tab w:val="center" w:pos="4513"/>
          <w:tab w:val="right" w:pos="9026"/>
        </w:tabs>
        <w:spacing w:before="120" w:after="120"/>
      </w:pPr>
      <w:r>
        <w:tab/>
      </w:r>
      <w:r>
        <w:rPr>
          <w:rFonts w:ascii="Cambria Math" w:eastAsia="Cambria Math" w:hAnsi="Cambria Math" w:cs="Cambria Math"/>
          <w:i/>
          <w:iCs/>
        </w:rPr>
        <w:t>Sentiment(d) = { (a, s</w:t>
      </w:r>
      <w:r>
        <w:rPr>
          <w:rFonts w:ascii="Cambria Math" w:eastAsia="Cambria Math" w:hAnsi="Cambria Math" w:cs="Cambria Math"/>
          <w:i/>
          <w:iCs/>
          <w:vertAlign w:val="subscript"/>
        </w:rPr>
        <w:t>a</w:t>
      </w:r>
      <w:r>
        <w:rPr>
          <w:rFonts w:ascii="Cambria Math" w:eastAsia="Cambria Math" w:hAnsi="Cambria Math" w:cs="Cambria Math"/>
          <w:i/>
          <w:iCs/>
        </w:rPr>
        <w:t>, evidence</w:t>
      </w:r>
      <w:r>
        <w:rPr>
          <w:rFonts w:ascii="Cambria Math" w:eastAsia="Cambria Math" w:hAnsi="Cambria Math" w:cs="Cambria Math"/>
          <w:i/>
          <w:iCs/>
          <w:vertAlign w:val="subscript"/>
        </w:rPr>
        <w:t>a</w:t>
      </w:r>
      <w:r>
        <w:rPr>
          <w:rFonts w:ascii="Cambria Math" w:eastAsia="Cambria Math" w:hAnsi="Cambria Math" w:cs="Cambria Math"/>
          <w:i/>
          <w:iCs/>
        </w:rPr>
        <w:t>) : a ∈ A },   s ∈ [−1, +1]</w:t>
      </w:r>
      <w:r>
        <w:tab/>
        <w:t>(1)</w:t>
      </w:r>
    </w:p>
    <w:p w14:paraId="4E70B746" w14:textId="77777777" w:rsidR="00466737" w:rsidRDefault="00CE072F">
      <w:pPr>
        <w:ind w:firstLine="360"/>
        <w:jc w:val="both"/>
      </w:pPr>
      <w:r>
        <w:t xml:space="preserve">where </w:t>
      </w:r>
      <w:r>
        <w:rPr>
          <w:i/>
          <w:iCs/>
        </w:rPr>
        <w:t>A</w:t>
      </w:r>
      <w:r>
        <w:t xml:space="preserve"> is the set of six financial aspects, </w:t>
      </w:r>
      <w:r>
        <w:rPr>
          <w:i/>
          <w:iCs/>
        </w:rPr>
        <w:t>s</w:t>
      </w:r>
      <w:r>
        <w:t xml:space="preserve"> a signed polarity and each score is tied to the sentences that produced it. A multi-agent layer then argues from this evidence, and a verification step ensures that every sentence of the final brief is supported by its cited source.</w:t>
      </w:r>
    </w:p>
    <w:p w14:paraId="4E70B747" w14:textId="77777777" w:rsidR="00466737" w:rsidRDefault="00CE072F">
      <w:pPr>
        <w:pStyle w:val="UnnumberedHeading"/>
      </w:pPr>
      <w:r>
        <w:t>Problem Statement</w:t>
      </w:r>
    </w:p>
    <w:p w14:paraId="4E70B748" w14:textId="77777777" w:rsidR="00466737" w:rsidRDefault="00CE072F">
      <w:pPr>
        <w:jc w:val="both"/>
      </w:pPr>
      <w:r>
        <w:t>Investors cannot rely on document-level, general-purpose sentiment or on ungrounded LLM summaries of financial disclosures. The problem addressed in this report is:</w:t>
      </w:r>
    </w:p>
    <w:p w14:paraId="4E70B749" w14:textId="77777777" w:rsidR="00466737" w:rsidRDefault="00CE072F">
      <w:pPr>
        <w:spacing w:before="80" w:after="120"/>
        <w:ind w:left="720" w:right="720"/>
        <w:jc w:val="both"/>
      </w:pPr>
      <w:r>
        <w:rPr>
          <w:i/>
          <w:iCs/>
        </w:rPr>
        <w:t>How can an aspect-based sentiment system measure what management says about each financial aspect of a company, track it over time, and produce a readable brief in which every claim is verifiably grounded in the source text — while being honest, by measurement, about where the approach works and where it does not?</w:t>
      </w:r>
    </w:p>
    <w:p w14:paraId="4E70B74A" w14:textId="77777777" w:rsidR="00466737" w:rsidRDefault="00CE072F">
      <w:pPr>
        <w:pStyle w:val="UnnumberedHeading"/>
      </w:pPr>
      <w:r>
        <w:t>Objectives and Scope</w:t>
      </w:r>
    </w:p>
    <w:p w14:paraId="4E70B74B" w14:textId="77777777" w:rsidR="00466737" w:rsidRDefault="00CE072F">
      <w:pPr>
        <w:jc w:val="both"/>
      </w:pPr>
      <w:r>
        <w:t xml:space="preserve">The objectives are: (G1) aspect-level sentiment on six financial aspects; (G2) an empirical study of where general lexicons fail on financial language; (G3) bull, bear, skeptic and judge agents whose claims are grounded and cited; (G4) a working service with ingestion, storage, a dashboard, a digest and drift monitoring; and (G5) an honest evaluation that reports null results. The scope is daily batch analysis of US and NSE/BSE disclosures. Real-time trading, trade execution and any guarantee of predictive </w:t>
      </w:r>
      <w:r>
        <w:t>accuracy are out of scope: Sentari is a research and decision-support tool, not investment advice.</w:t>
      </w:r>
    </w:p>
    <w:p w14:paraId="4E70B74C" w14:textId="77777777" w:rsidR="00466737" w:rsidRDefault="00CE072F">
      <w:pPr>
        <w:pStyle w:val="Heading1"/>
        <w:pageBreakBefore/>
        <w:tabs>
          <w:tab w:val="left" w:pos="560"/>
        </w:tabs>
      </w:pPr>
      <w:bookmarkStart w:id="2" w:name="_Toc241581004"/>
      <w:r>
        <w:lastRenderedPageBreak/>
        <w:t>2</w:t>
      </w:r>
      <w:r>
        <w:tab/>
        <w:t>Aspect-Based Sentiment Analysis for Financial Text</w:t>
      </w:r>
      <w:bookmarkEnd w:id="2"/>
    </w:p>
    <w:p w14:paraId="4E70B74D" w14:textId="77777777" w:rsidR="00466737" w:rsidRDefault="00CE072F">
      <w:pPr>
        <w:jc w:val="both"/>
      </w:pPr>
      <w:r>
        <w:t>Sentiment can be analysed at document, sentence or aspect level. Aspect-based sentiment analysis (ABSA) identifies what is being evaluated and the polarity expressed toward each target [7]. Table 1 contrasts the approaches relevant to financial disclosures.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65"/>
        <w:gridCol w:w="2287"/>
        <w:gridCol w:w="2287"/>
        <w:gridCol w:w="2887"/>
      </w:tblGrid>
      <w:tr w:rsidR="00466737" w14:paraId="4E70B752" w14:textId="77777777">
        <w:tblPrEx>
          <w:tblCellMar>
            <w:top w:w="0" w:type="dxa"/>
            <w:bottom w:w="0" w:type="dxa"/>
          </w:tblCellMar>
        </w:tblPrEx>
        <w:trPr>
          <w:tblHeader/>
        </w:trPr>
        <w:tc>
          <w:tcPr>
            <w:tcW w:w="1565"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4E" w14:textId="77777777" w:rsidR="00466737" w:rsidRDefault="00CE072F">
            <w:pPr>
              <w:keepNext/>
              <w:spacing w:after="0" w:line="240" w:lineRule="auto"/>
            </w:pPr>
            <w:r>
              <w:rPr>
                <w:b/>
                <w:bCs/>
                <w:sz w:val="20"/>
                <w:szCs w:val="20"/>
              </w:rPr>
              <w:t>Aspect</w:t>
            </w:r>
          </w:p>
        </w:tc>
        <w:tc>
          <w:tcPr>
            <w:tcW w:w="228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4F" w14:textId="77777777" w:rsidR="00466737" w:rsidRDefault="00CE072F">
            <w:pPr>
              <w:keepNext/>
              <w:spacing w:after="0" w:line="240" w:lineRule="auto"/>
            </w:pPr>
            <w:r>
              <w:rPr>
                <w:b/>
                <w:bCs/>
                <w:sz w:val="20"/>
                <w:szCs w:val="20"/>
              </w:rPr>
              <w:t>Lexicon (general)</w:t>
            </w:r>
          </w:p>
        </w:tc>
        <w:tc>
          <w:tcPr>
            <w:tcW w:w="228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50" w14:textId="77777777" w:rsidR="00466737" w:rsidRDefault="00CE072F">
            <w:pPr>
              <w:keepNext/>
              <w:spacing w:after="0" w:line="240" w:lineRule="auto"/>
            </w:pPr>
            <w:r>
              <w:rPr>
                <w:b/>
                <w:bCs/>
                <w:sz w:val="20"/>
                <w:szCs w:val="20"/>
              </w:rPr>
              <w:t>Machine / Deep Learning</w:t>
            </w:r>
          </w:p>
        </w:tc>
        <w:tc>
          <w:tcPr>
            <w:tcW w:w="288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51" w14:textId="77777777" w:rsidR="00466737" w:rsidRDefault="00CE072F">
            <w:pPr>
              <w:keepNext/>
              <w:spacing w:after="0" w:line="240" w:lineRule="auto"/>
            </w:pPr>
            <w:r>
              <w:rPr>
                <w:b/>
                <w:bCs/>
                <w:sz w:val="20"/>
                <w:szCs w:val="20"/>
              </w:rPr>
              <w:t>Sentari (ABSA + agents)</w:t>
            </w:r>
          </w:p>
        </w:tc>
      </w:tr>
      <w:tr w:rsidR="00466737" w14:paraId="4E70B757" w14:textId="77777777">
        <w:tblPrEx>
          <w:tblCellMar>
            <w:top w:w="0" w:type="dxa"/>
            <w:bottom w:w="0" w:type="dxa"/>
          </w:tblCellMar>
        </w:tblPrEx>
        <w:trPr>
          <w:cantSplit/>
        </w:trPr>
        <w:tc>
          <w:tcPr>
            <w:tcW w:w="15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3" w14:textId="77777777" w:rsidR="00466737" w:rsidRDefault="00CE072F">
            <w:pPr>
              <w:keepNext/>
              <w:spacing w:after="0" w:line="240" w:lineRule="auto"/>
            </w:pPr>
            <w:r>
              <w:rPr>
                <w:b/>
                <w:bCs/>
                <w:sz w:val="20"/>
                <w:szCs w:val="20"/>
              </w:rPr>
              <w:t>Unit of analysis</w:t>
            </w:r>
          </w:p>
        </w:tc>
        <w:tc>
          <w:tcPr>
            <w:tcW w:w="22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4" w14:textId="77777777" w:rsidR="00466737" w:rsidRDefault="00CE072F">
            <w:pPr>
              <w:keepNext/>
              <w:spacing w:after="0" w:line="240" w:lineRule="auto"/>
            </w:pPr>
            <w:r>
              <w:rPr>
                <w:sz w:val="20"/>
                <w:szCs w:val="20"/>
              </w:rPr>
              <w:t>Whole document</w:t>
            </w:r>
          </w:p>
        </w:tc>
        <w:tc>
          <w:tcPr>
            <w:tcW w:w="22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5" w14:textId="77777777" w:rsidR="00466737" w:rsidRDefault="00CE072F">
            <w:pPr>
              <w:keepNext/>
              <w:spacing w:after="0" w:line="240" w:lineRule="auto"/>
            </w:pPr>
            <w:r>
              <w:rPr>
                <w:sz w:val="20"/>
                <w:szCs w:val="20"/>
              </w:rPr>
              <w:t>Sentence or document</w:t>
            </w:r>
          </w:p>
        </w:tc>
        <w:tc>
          <w:tcPr>
            <w:tcW w:w="28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6" w14:textId="77777777" w:rsidR="00466737" w:rsidRDefault="00CE072F">
            <w:pPr>
              <w:keepNext/>
              <w:spacing w:after="0" w:line="240" w:lineRule="auto"/>
            </w:pPr>
            <w:r>
              <w:rPr>
                <w:sz w:val="20"/>
                <w:szCs w:val="20"/>
              </w:rPr>
              <w:t>Aspect clause within a sentence</w:t>
            </w:r>
          </w:p>
        </w:tc>
      </w:tr>
      <w:tr w:rsidR="00466737" w14:paraId="4E70B75C" w14:textId="77777777">
        <w:tblPrEx>
          <w:tblCellMar>
            <w:top w:w="0" w:type="dxa"/>
            <w:bottom w:w="0" w:type="dxa"/>
          </w:tblCellMar>
        </w:tblPrEx>
        <w:trPr>
          <w:cantSplit/>
        </w:trPr>
        <w:tc>
          <w:tcPr>
            <w:tcW w:w="15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8" w14:textId="77777777" w:rsidR="00466737" w:rsidRDefault="00CE072F">
            <w:pPr>
              <w:keepNext/>
              <w:spacing w:after="0" w:line="240" w:lineRule="auto"/>
            </w:pPr>
            <w:r>
              <w:rPr>
                <w:b/>
                <w:bCs/>
                <w:sz w:val="20"/>
                <w:szCs w:val="20"/>
              </w:rPr>
              <w:t>Mechanism</w:t>
            </w:r>
          </w:p>
        </w:tc>
        <w:tc>
          <w:tcPr>
            <w:tcW w:w="22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9" w14:textId="77777777" w:rsidR="00466737" w:rsidRDefault="00CE072F">
            <w:pPr>
              <w:keepNext/>
              <w:spacing w:after="0" w:line="240" w:lineRule="auto"/>
            </w:pPr>
            <w:r>
              <w:rPr>
                <w:sz w:val="20"/>
                <w:szCs w:val="20"/>
              </w:rPr>
              <w:t>Word lists (VADER, SentiWordNet)</w:t>
            </w:r>
          </w:p>
        </w:tc>
        <w:tc>
          <w:tcPr>
            <w:tcW w:w="22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A" w14:textId="77777777" w:rsidR="00466737" w:rsidRDefault="00CE072F">
            <w:pPr>
              <w:keepNext/>
              <w:spacing w:after="0" w:line="240" w:lineRule="auto"/>
            </w:pPr>
            <w:r>
              <w:rPr>
                <w:sz w:val="20"/>
                <w:szCs w:val="20"/>
              </w:rPr>
              <w:t>Learned from labelled text</w:t>
            </w:r>
          </w:p>
        </w:tc>
        <w:tc>
          <w:tcPr>
            <w:tcW w:w="28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B" w14:textId="77777777" w:rsidR="00466737" w:rsidRDefault="00CE072F">
            <w:pPr>
              <w:keepNext/>
              <w:spacing w:after="0" w:line="240" w:lineRule="auto"/>
            </w:pPr>
            <w:r>
              <w:rPr>
                <w:sz w:val="20"/>
                <w:szCs w:val="20"/>
              </w:rPr>
              <w:t>Aspect detection, then per-aspect polarity model</w:t>
            </w:r>
          </w:p>
        </w:tc>
      </w:tr>
      <w:tr w:rsidR="00466737" w14:paraId="4E70B761" w14:textId="77777777">
        <w:tblPrEx>
          <w:tblCellMar>
            <w:top w:w="0" w:type="dxa"/>
            <w:bottom w:w="0" w:type="dxa"/>
          </w:tblCellMar>
        </w:tblPrEx>
        <w:trPr>
          <w:cantSplit/>
        </w:trPr>
        <w:tc>
          <w:tcPr>
            <w:tcW w:w="15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D" w14:textId="77777777" w:rsidR="00466737" w:rsidRDefault="00CE072F">
            <w:pPr>
              <w:keepNext/>
              <w:spacing w:after="0" w:line="240" w:lineRule="auto"/>
            </w:pPr>
            <w:r>
              <w:rPr>
                <w:b/>
                <w:bCs/>
                <w:sz w:val="20"/>
                <w:szCs w:val="20"/>
              </w:rPr>
              <w:t>Finance awareness</w:t>
            </w:r>
          </w:p>
        </w:tc>
        <w:tc>
          <w:tcPr>
            <w:tcW w:w="22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E" w14:textId="77777777" w:rsidR="00466737" w:rsidRDefault="00CE072F">
            <w:pPr>
              <w:keepNext/>
              <w:spacing w:after="0" w:line="240" w:lineRule="auto"/>
            </w:pPr>
            <w:r>
              <w:rPr>
                <w:sz w:val="20"/>
                <w:szCs w:val="20"/>
              </w:rPr>
              <w:t>None: “costs fell” scored negative</w:t>
            </w:r>
          </w:p>
        </w:tc>
        <w:tc>
          <w:tcPr>
            <w:tcW w:w="22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5F" w14:textId="77777777" w:rsidR="00466737" w:rsidRDefault="00CE072F">
            <w:pPr>
              <w:keepNext/>
              <w:spacing w:after="0" w:line="240" w:lineRule="auto"/>
            </w:pPr>
            <w:r>
              <w:rPr>
                <w:sz w:val="20"/>
                <w:szCs w:val="20"/>
              </w:rPr>
              <w:t>Only if trained on finance</w:t>
            </w:r>
          </w:p>
        </w:tc>
        <w:tc>
          <w:tcPr>
            <w:tcW w:w="28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60" w14:textId="77777777" w:rsidR="00466737" w:rsidRDefault="00CE072F">
            <w:pPr>
              <w:keepNext/>
              <w:spacing w:after="0" w:line="240" w:lineRule="auto"/>
            </w:pPr>
            <w:r>
              <w:rPr>
                <w:sz w:val="20"/>
                <w:szCs w:val="20"/>
              </w:rPr>
              <w:t>Financial lexicon, directional rules, FinBERT</w:t>
            </w:r>
          </w:p>
        </w:tc>
      </w:tr>
      <w:tr w:rsidR="00466737" w14:paraId="4E70B766" w14:textId="77777777">
        <w:tblPrEx>
          <w:tblCellMar>
            <w:top w:w="0" w:type="dxa"/>
            <w:bottom w:w="0" w:type="dxa"/>
          </w:tblCellMar>
        </w:tblPrEx>
        <w:trPr>
          <w:cantSplit/>
        </w:trPr>
        <w:tc>
          <w:tcPr>
            <w:tcW w:w="156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62" w14:textId="77777777" w:rsidR="00466737" w:rsidRDefault="00CE072F">
            <w:pPr>
              <w:keepNext/>
              <w:spacing w:after="0" w:line="240" w:lineRule="auto"/>
            </w:pPr>
            <w:r>
              <w:rPr>
                <w:b/>
                <w:bCs/>
                <w:sz w:val="20"/>
                <w:szCs w:val="20"/>
              </w:rPr>
              <w:t>Output</w:t>
            </w:r>
          </w:p>
        </w:tc>
        <w:tc>
          <w:tcPr>
            <w:tcW w:w="22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63" w14:textId="77777777" w:rsidR="00466737" w:rsidRDefault="00CE072F">
            <w:pPr>
              <w:keepNext/>
              <w:spacing w:after="0" w:line="240" w:lineRule="auto"/>
            </w:pPr>
            <w:r>
              <w:rPr>
                <w:sz w:val="20"/>
                <w:szCs w:val="20"/>
              </w:rPr>
              <w:t>One score</w:t>
            </w:r>
          </w:p>
        </w:tc>
        <w:tc>
          <w:tcPr>
            <w:tcW w:w="22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64" w14:textId="77777777" w:rsidR="00466737" w:rsidRDefault="00CE072F">
            <w:pPr>
              <w:keepNext/>
              <w:spacing w:after="0" w:line="240" w:lineRule="auto"/>
            </w:pPr>
            <w:r>
              <w:rPr>
                <w:sz w:val="20"/>
                <w:szCs w:val="20"/>
              </w:rPr>
              <w:t>One label</w:t>
            </w:r>
          </w:p>
        </w:tc>
        <w:tc>
          <w:tcPr>
            <w:tcW w:w="288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65" w14:textId="77777777" w:rsidR="00466737" w:rsidRDefault="00CE072F">
            <w:pPr>
              <w:keepNext/>
              <w:spacing w:after="0" w:line="240" w:lineRule="auto"/>
            </w:pPr>
            <w:r>
              <w:rPr>
                <w:sz w:val="20"/>
                <w:szCs w:val="20"/>
              </w:rPr>
              <w:t>Six aspect scores over time + cited brief</w:t>
            </w:r>
          </w:p>
        </w:tc>
      </w:tr>
      <w:tr w:rsidR="00466737" w14:paraId="4E70B76B" w14:textId="77777777">
        <w:tblPrEx>
          <w:tblCellMar>
            <w:top w:w="0" w:type="dxa"/>
            <w:bottom w:w="0" w:type="dxa"/>
          </w:tblCellMar>
        </w:tblPrEx>
        <w:trPr>
          <w:cantSplit/>
        </w:trPr>
        <w:tc>
          <w:tcPr>
            <w:tcW w:w="1565"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67" w14:textId="77777777" w:rsidR="00466737" w:rsidRDefault="00CE072F">
            <w:pPr>
              <w:spacing w:after="0" w:line="240" w:lineRule="auto"/>
            </w:pPr>
            <w:r>
              <w:rPr>
                <w:b/>
                <w:bCs/>
                <w:sz w:val="20"/>
                <w:szCs w:val="20"/>
              </w:rPr>
              <w:t>Traceability</w:t>
            </w:r>
          </w:p>
        </w:tc>
        <w:tc>
          <w:tcPr>
            <w:tcW w:w="228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68" w14:textId="77777777" w:rsidR="00466737" w:rsidRDefault="00CE072F">
            <w:pPr>
              <w:spacing w:after="0" w:line="240" w:lineRule="auto"/>
            </w:pPr>
            <w:r>
              <w:rPr>
                <w:sz w:val="20"/>
                <w:szCs w:val="20"/>
              </w:rPr>
              <w:t>None</w:t>
            </w:r>
          </w:p>
        </w:tc>
        <w:tc>
          <w:tcPr>
            <w:tcW w:w="228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69" w14:textId="77777777" w:rsidR="00466737" w:rsidRDefault="00CE072F">
            <w:pPr>
              <w:spacing w:after="0" w:line="240" w:lineRule="auto"/>
            </w:pPr>
            <w:r>
              <w:rPr>
                <w:sz w:val="20"/>
                <w:szCs w:val="20"/>
              </w:rPr>
              <w:t>None</w:t>
            </w:r>
          </w:p>
        </w:tc>
        <w:tc>
          <w:tcPr>
            <w:tcW w:w="288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6A" w14:textId="77777777" w:rsidR="00466737" w:rsidRDefault="00CE072F">
            <w:pPr>
              <w:spacing w:after="0" w:line="240" w:lineRule="auto"/>
            </w:pPr>
            <w:r>
              <w:rPr>
                <w:sz w:val="20"/>
                <w:szCs w:val="20"/>
              </w:rPr>
              <w:t>Every claim linked to its sentence</w:t>
            </w:r>
          </w:p>
        </w:tc>
      </w:tr>
    </w:tbl>
    <w:p w14:paraId="4E70B76C" w14:textId="77777777" w:rsidR="00466737" w:rsidRDefault="00CE072F">
      <w:pPr>
        <w:pStyle w:val="TabCaption"/>
      </w:pPr>
      <w:bookmarkStart w:id="3" w:name="_Toc241581023"/>
      <w:r>
        <w:t>Table 1: Comparison of Sentiment Approaches for Financial Disclosures</w:t>
      </w:r>
      <w:bookmarkEnd w:id="3"/>
    </w:p>
    <w:p w14:paraId="4E70B76D" w14:textId="77777777" w:rsidR="00466737" w:rsidRDefault="00CE072F">
      <w:pPr>
        <w:pStyle w:val="Heading2"/>
        <w:tabs>
          <w:tab w:val="left" w:pos="720"/>
        </w:tabs>
      </w:pPr>
      <w:bookmarkStart w:id="4" w:name="_Toc241581005"/>
      <w:r>
        <w:t>2.1</w:t>
      </w:r>
      <w:r>
        <w:tab/>
        <w:t>The Six Financial Aspects</w:t>
      </w:r>
      <w:bookmarkEnd w:id="4"/>
    </w:p>
    <w:p w14:paraId="4E70B76E" w14:textId="77777777" w:rsidR="00466737" w:rsidRDefault="00CE072F">
      <w:pPr>
        <w:jc w:val="both"/>
      </w:pPr>
      <w:r>
        <w:t>Each aspect is detected through trigger terms refined by dependency parsing, then scored in the range −1 to +1:</w:t>
      </w:r>
    </w:p>
    <w:p w14:paraId="4E70B76F" w14:textId="77777777" w:rsidR="00466737" w:rsidRDefault="00CE072F">
      <w:pPr>
        <w:pStyle w:val="ListParagraph"/>
        <w:numPr>
          <w:ilvl w:val="0"/>
          <w:numId w:val="2"/>
        </w:numPr>
        <w:spacing w:after="60"/>
        <w:jc w:val="both"/>
      </w:pPr>
      <w:r>
        <w:rPr>
          <w:b/>
          <w:bCs/>
        </w:rPr>
        <w:t>Guidance:</w:t>
      </w:r>
      <w:r>
        <w:t xml:space="preserve"> the company's outlook, forecasts and targets (raising or cutting guidance).</w:t>
      </w:r>
    </w:p>
    <w:p w14:paraId="4E70B770" w14:textId="77777777" w:rsidR="00466737" w:rsidRDefault="00CE072F">
      <w:pPr>
        <w:pStyle w:val="ListParagraph"/>
        <w:numPr>
          <w:ilvl w:val="0"/>
          <w:numId w:val="2"/>
        </w:numPr>
        <w:spacing w:after="60"/>
        <w:jc w:val="both"/>
      </w:pPr>
      <w:r>
        <w:rPr>
          <w:b/>
          <w:bCs/>
        </w:rPr>
        <w:t>Margins:</w:t>
      </w:r>
      <w:r>
        <w:t xml:space="preserve"> profitability, costs and pricing; falling costs are good news for this aspect.</w:t>
      </w:r>
    </w:p>
    <w:p w14:paraId="4E70B771" w14:textId="77777777" w:rsidR="00466737" w:rsidRDefault="00CE072F">
      <w:pPr>
        <w:pStyle w:val="ListParagraph"/>
        <w:numPr>
          <w:ilvl w:val="0"/>
          <w:numId w:val="2"/>
        </w:numPr>
        <w:spacing w:after="60"/>
        <w:jc w:val="both"/>
      </w:pPr>
      <w:r>
        <w:rPr>
          <w:b/>
          <w:bCs/>
        </w:rPr>
        <w:t>Demand:</w:t>
      </w:r>
      <w:r>
        <w:t xml:space="preserve"> orders, volumes, backlog, customer retention and churn.</w:t>
      </w:r>
    </w:p>
    <w:p w14:paraId="4E70B772" w14:textId="77777777" w:rsidR="00466737" w:rsidRDefault="00CE072F">
      <w:pPr>
        <w:pStyle w:val="ListParagraph"/>
        <w:numPr>
          <w:ilvl w:val="0"/>
          <w:numId w:val="2"/>
        </w:numPr>
        <w:spacing w:after="60"/>
        <w:jc w:val="both"/>
      </w:pPr>
      <w:r>
        <w:rPr>
          <w:b/>
          <w:bCs/>
        </w:rPr>
        <w:t>Litigation:</w:t>
      </w:r>
      <w:r>
        <w:t xml:space="preserve"> lawsuits, regulatory investigations and legal exposure.</w:t>
      </w:r>
    </w:p>
    <w:p w14:paraId="4E70B773" w14:textId="77777777" w:rsidR="00466737" w:rsidRDefault="00CE072F">
      <w:pPr>
        <w:pStyle w:val="ListParagraph"/>
        <w:numPr>
          <w:ilvl w:val="0"/>
          <w:numId w:val="2"/>
        </w:numPr>
        <w:spacing w:after="60"/>
        <w:jc w:val="both"/>
      </w:pPr>
      <w:r>
        <w:rPr>
          <w:b/>
          <w:bCs/>
        </w:rPr>
        <w:t>Management tone:</w:t>
      </w:r>
      <w:r>
        <w:t xml:space="preserve"> confidence versus caution, hedging and evasiveness.</w:t>
      </w:r>
    </w:p>
    <w:p w14:paraId="4E70B774" w14:textId="77777777" w:rsidR="00466737" w:rsidRDefault="00CE072F">
      <w:pPr>
        <w:pStyle w:val="ListParagraph"/>
        <w:numPr>
          <w:ilvl w:val="0"/>
          <w:numId w:val="2"/>
        </w:numPr>
        <w:spacing w:after="60"/>
        <w:jc w:val="both"/>
      </w:pPr>
      <w:r>
        <w:rPr>
          <w:b/>
          <w:bCs/>
        </w:rPr>
        <w:t>Liquidity:</w:t>
      </w:r>
      <w:r>
        <w:t xml:space="preserve"> cash, debt, credit facilities and covenants.</w:t>
      </w:r>
    </w:p>
    <w:p w14:paraId="4E70B775" w14:textId="77777777" w:rsidR="00466737" w:rsidRDefault="00CE072F">
      <w:pPr>
        <w:ind w:firstLine="360"/>
        <w:jc w:val="both"/>
      </w:pPr>
      <w:r>
        <w:t>The prepared-remarks-versus-Q&amp;A difference of these scores is the platform's signature signal: it tests whether management sounds weaker when answering analysts than when reading its script.</w:t>
      </w:r>
    </w:p>
    <w:p w14:paraId="4E70B776" w14:textId="77777777" w:rsidR="00466737" w:rsidRDefault="00CE072F">
      <w:pPr>
        <w:pStyle w:val="Heading1"/>
        <w:pageBreakBefore/>
        <w:tabs>
          <w:tab w:val="left" w:pos="560"/>
        </w:tabs>
      </w:pPr>
      <w:bookmarkStart w:id="5" w:name="_Toc241581006"/>
      <w:r>
        <w:lastRenderedPageBreak/>
        <w:t>3</w:t>
      </w:r>
      <w:r>
        <w:tab/>
        <w:t>Architecture of Sentari</w:t>
      </w:r>
      <w:bookmarkEnd w:id="5"/>
    </w:p>
    <w:p w14:paraId="4E70B777" w14:textId="77777777" w:rsidR="00466737" w:rsidRDefault="00CE072F">
      <w:pPr>
        <w:jc w:val="both"/>
      </w:pPr>
      <w:r>
        <w:t>Sentari is organised as a pipeline of services around a single relational store. A scheduler triggers the daily run; the ingestion service fetches and chunks documents; the ABSA service scores them with the model the registry marks as serving; the agent layer writes briefs; and the delivery layer serves a dashboard, a digest and a drift monitor.</w:t>
      </w:r>
    </w:p>
    <w:p w14:paraId="4E70B778" w14:textId="77777777" w:rsidR="00466737" w:rsidRDefault="00CE072F">
      <w:pPr>
        <w:pStyle w:val="Heading2"/>
        <w:tabs>
          <w:tab w:val="left" w:pos="720"/>
        </w:tabs>
      </w:pPr>
      <w:bookmarkStart w:id="6" w:name="_Toc241581007"/>
      <w:r>
        <w:t>3.1</w:t>
      </w:r>
      <w:r>
        <w:tab/>
        <w:t>Architecture Diagram</w:t>
      </w:r>
      <w:bookmarkEnd w:id="6"/>
    </w:p>
    <w:p w14:paraId="4E70B779" w14:textId="77777777" w:rsidR="00466737" w:rsidRDefault="00CE072F">
      <w:pPr>
        <w:jc w:val="both"/>
      </w:pPr>
      <w:r>
        <w:t>Figure 1 illustrates the conceptual architecture of Sentari.</w:t>
      </w:r>
    </w:p>
    <w:p w14:paraId="4E70B77A" w14:textId="77777777" w:rsidR="00466737" w:rsidRDefault="00CE072F">
      <w:pPr>
        <w:keepNext/>
        <w:spacing w:before="120" w:after="60"/>
        <w:jc w:val="center"/>
      </w:pPr>
      <w:r>
        <w:rPr>
          <w:noProof/>
        </w:rPr>
        <w:drawing>
          <wp:inline distT="0" distB="0" distL="0" distR="0" wp14:anchorId="4E70B887" wp14:editId="4E70B888">
            <wp:extent cx="4210050" cy="5191125"/>
            <wp:effectExtent l="0" t="0" r="0" b="0"/>
            <wp:docPr id="1244257525" name="Figure 1" descr="Conceptual Architecture of Sentari"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5191125"/>
                    </a:xfrm>
                    <a:prstGeom prst="rect">
                      <a:avLst/>
                    </a:prstGeom>
                  </pic:spPr>
                </pic:pic>
              </a:graphicData>
            </a:graphic>
          </wp:inline>
        </w:drawing>
      </w:r>
    </w:p>
    <w:p w14:paraId="4E70B77B" w14:textId="77777777" w:rsidR="00466737" w:rsidRDefault="00CE072F">
      <w:pPr>
        <w:pStyle w:val="FigCaption"/>
      </w:pPr>
      <w:bookmarkStart w:id="7" w:name="_Toc241581018"/>
      <w:r>
        <w:t>Figure 1: Conceptual Architecture of Sentari</w:t>
      </w:r>
      <w:bookmarkEnd w:id="7"/>
    </w:p>
    <w:p w14:paraId="4E70B77C" w14:textId="77777777" w:rsidR="00466737" w:rsidRDefault="00CE072F">
      <w:pPr>
        <w:pStyle w:val="Heading2"/>
        <w:tabs>
          <w:tab w:val="left" w:pos="720"/>
        </w:tabs>
      </w:pPr>
      <w:bookmarkStart w:id="8" w:name="_Toc241581008"/>
      <w:r>
        <w:t>3.2</w:t>
      </w:r>
      <w:r>
        <w:tab/>
        <w:t>Architecture Components</w:t>
      </w:r>
      <w:bookmarkEnd w:id="8"/>
    </w:p>
    <w:p w14:paraId="4E70B77D" w14:textId="77777777" w:rsidR="00466737" w:rsidRDefault="00CE072F">
      <w:pPr>
        <w:jc w:val="both"/>
      </w:pPr>
      <w:r>
        <w:t>The platform partitions the work across specialised modules:</w:t>
      </w:r>
    </w:p>
    <w:p w14:paraId="4E70B77E" w14:textId="77777777" w:rsidR="00466737" w:rsidRDefault="00CE072F">
      <w:pPr>
        <w:pStyle w:val="ListParagraph"/>
        <w:numPr>
          <w:ilvl w:val="0"/>
          <w:numId w:val="3"/>
        </w:numPr>
        <w:spacing w:after="60"/>
        <w:jc w:val="both"/>
      </w:pPr>
      <w:r>
        <w:rPr>
          <w:b/>
          <w:bCs/>
        </w:rPr>
        <w:t>Ingestion Service:</w:t>
      </w:r>
      <w:r>
        <w:t xml:space="preserve"> fetches earnings-call transcripts (a pinned public Hugging Face dataset [13]), SEC EDGAR 10-K/10-Q MD&amp;A sections and news; deduplicates by content hash so re-runs never duplicate data; splits transcripts by speaker and into prepared remarks and Q&amp;A.</w:t>
      </w:r>
    </w:p>
    <w:p w14:paraId="4E70B77F" w14:textId="77777777" w:rsidR="00466737" w:rsidRDefault="00CE072F">
      <w:pPr>
        <w:pStyle w:val="ListParagraph"/>
        <w:numPr>
          <w:ilvl w:val="0"/>
          <w:numId w:val="3"/>
        </w:numPr>
        <w:spacing w:after="60"/>
        <w:jc w:val="both"/>
      </w:pPr>
      <w:r>
        <w:rPr>
          <w:b/>
          <w:bCs/>
        </w:rPr>
        <w:lastRenderedPageBreak/>
        <w:t>ABSA Service (FastAPI):</w:t>
      </w:r>
      <w:r>
        <w:t xml:space="preserve"> extracts aspect mentions with rules and spaCy dependency parsing, handles negation scope and hedging, and scores each clause with the serving model.</w:t>
      </w:r>
    </w:p>
    <w:p w14:paraId="4E70B780" w14:textId="77777777" w:rsidR="00466737" w:rsidRDefault="00CE072F">
      <w:pPr>
        <w:pStyle w:val="ListParagraph"/>
        <w:numPr>
          <w:ilvl w:val="0"/>
          <w:numId w:val="3"/>
        </w:numPr>
        <w:spacing w:after="60"/>
        <w:jc w:val="both"/>
      </w:pPr>
      <w:r>
        <w:rPr>
          <w:b/>
          <w:bCs/>
        </w:rPr>
        <w:t>Model Registry (MLflow):</w:t>
      </w:r>
      <w:r>
        <w:t xml:space="preserve"> records every model version and its test metrics and decides which model serves.</w:t>
      </w:r>
    </w:p>
    <w:p w14:paraId="4E70B781" w14:textId="77777777" w:rsidR="00466737" w:rsidRDefault="00CE072F">
      <w:pPr>
        <w:pStyle w:val="ListParagraph"/>
        <w:numPr>
          <w:ilvl w:val="0"/>
          <w:numId w:val="3"/>
        </w:numPr>
        <w:spacing w:after="60"/>
        <w:jc w:val="both"/>
      </w:pPr>
      <w:r>
        <w:rPr>
          <w:b/>
          <w:bCs/>
        </w:rPr>
        <w:t>Agent Layer (LangGraph):</w:t>
      </w:r>
      <w:r>
        <w:t xml:space="preserve"> Extractor, Bull, Bear, Skeptic and Judge agents turn evidence into a grounded brief.</w:t>
      </w:r>
    </w:p>
    <w:p w14:paraId="4E70B782" w14:textId="77777777" w:rsidR="00466737" w:rsidRDefault="00CE072F">
      <w:pPr>
        <w:pStyle w:val="ListParagraph"/>
        <w:numPr>
          <w:ilvl w:val="0"/>
          <w:numId w:val="3"/>
        </w:numPr>
        <w:spacing w:after="60"/>
        <w:jc w:val="both"/>
      </w:pPr>
      <w:r>
        <w:rPr>
          <w:b/>
          <w:bCs/>
        </w:rPr>
        <w:t>Delivery Layer:</w:t>
      </w:r>
      <w:r>
        <w:t xml:space="preserve"> a Next.js dashboard with drill-down from brief to source sentence, a daily digest by e-mail or Slack, and a drift monitor.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60"/>
        <w:gridCol w:w="4115"/>
        <w:gridCol w:w="3451"/>
      </w:tblGrid>
      <w:tr w:rsidR="00466737" w14:paraId="4E70B786" w14:textId="77777777">
        <w:tblPrEx>
          <w:tblCellMar>
            <w:top w:w="0" w:type="dxa"/>
            <w:bottom w:w="0" w:type="dxa"/>
          </w:tblCellMar>
        </w:tblPrEx>
        <w:trPr>
          <w:tblHeader/>
        </w:trPr>
        <w:tc>
          <w:tcPr>
            <w:tcW w:w="146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83" w14:textId="77777777" w:rsidR="00466737" w:rsidRDefault="00CE072F">
            <w:pPr>
              <w:keepNext/>
              <w:spacing w:after="0" w:line="240" w:lineRule="auto"/>
            </w:pPr>
            <w:r>
              <w:rPr>
                <w:b/>
                <w:bCs/>
                <w:sz w:val="20"/>
                <w:szCs w:val="20"/>
              </w:rPr>
              <w:t>Agent</w:t>
            </w:r>
          </w:p>
        </w:tc>
        <w:tc>
          <w:tcPr>
            <w:tcW w:w="4115"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84" w14:textId="77777777" w:rsidR="00466737" w:rsidRDefault="00CE072F">
            <w:pPr>
              <w:keepNext/>
              <w:spacing w:after="0" w:line="240" w:lineRule="auto"/>
            </w:pPr>
            <w:r>
              <w:rPr>
                <w:b/>
                <w:bCs/>
                <w:sz w:val="20"/>
                <w:szCs w:val="20"/>
              </w:rPr>
              <w:t>Operational Function</w:t>
            </w:r>
          </w:p>
        </w:tc>
        <w:tc>
          <w:tcPr>
            <w:tcW w:w="345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85" w14:textId="77777777" w:rsidR="00466737" w:rsidRDefault="00CE072F">
            <w:pPr>
              <w:keepNext/>
              <w:spacing w:after="0" w:line="240" w:lineRule="auto"/>
            </w:pPr>
            <w:r>
              <w:rPr>
                <w:b/>
                <w:bCs/>
                <w:sz w:val="20"/>
                <w:szCs w:val="20"/>
              </w:rPr>
              <w:t>Source Data / Context</w:t>
            </w:r>
          </w:p>
        </w:tc>
      </w:tr>
      <w:tr w:rsidR="00466737" w14:paraId="4E70B78A" w14:textId="77777777">
        <w:tblPrEx>
          <w:tblCellMar>
            <w:top w:w="0" w:type="dxa"/>
            <w:bottom w:w="0" w:type="dxa"/>
          </w:tblCellMar>
        </w:tblPrEx>
        <w:trPr>
          <w:cantSplit/>
        </w:trPr>
        <w:tc>
          <w:tcPr>
            <w:tcW w:w="1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87" w14:textId="77777777" w:rsidR="00466737" w:rsidRDefault="00CE072F">
            <w:pPr>
              <w:keepNext/>
              <w:spacing w:after="0" w:line="240" w:lineRule="auto"/>
            </w:pPr>
            <w:r>
              <w:rPr>
                <w:b/>
                <w:bCs/>
                <w:sz w:val="20"/>
                <w:szCs w:val="20"/>
              </w:rPr>
              <w:t>Extractor</w:t>
            </w:r>
          </w:p>
        </w:tc>
        <w:tc>
          <w:tcPr>
            <w:tcW w:w="41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88" w14:textId="77777777" w:rsidR="00466737" w:rsidRDefault="00CE072F">
            <w:pPr>
              <w:keepNext/>
              <w:spacing w:after="0" w:line="240" w:lineRule="auto"/>
            </w:pPr>
            <w:r>
              <w:rPr>
                <w:sz w:val="20"/>
                <w:szCs w:val="20"/>
              </w:rPr>
              <w:t>Selects the strongest evidence per aspect and polarity</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89" w14:textId="77777777" w:rsidR="00466737" w:rsidRDefault="00CE072F">
            <w:pPr>
              <w:keepNext/>
              <w:spacing w:after="0" w:line="240" w:lineRule="auto"/>
            </w:pPr>
            <w:r>
              <w:rPr>
                <w:sz w:val="20"/>
                <w:szCs w:val="20"/>
              </w:rPr>
              <w:t>Aspect scores, sentence embeddings</w:t>
            </w:r>
          </w:p>
        </w:tc>
      </w:tr>
      <w:tr w:rsidR="00466737" w14:paraId="4E70B78E" w14:textId="77777777">
        <w:tblPrEx>
          <w:tblCellMar>
            <w:top w:w="0" w:type="dxa"/>
            <w:bottom w:w="0" w:type="dxa"/>
          </w:tblCellMar>
        </w:tblPrEx>
        <w:trPr>
          <w:cantSplit/>
        </w:trPr>
        <w:tc>
          <w:tcPr>
            <w:tcW w:w="1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8B" w14:textId="77777777" w:rsidR="00466737" w:rsidRDefault="00CE072F">
            <w:pPr>
              <w:keepNext/>
              <w:spacing w:after="0" w:line="240" w:lineRule="auto"/>
            </w:pPr>
            <w:r>
              <w:rPr>
                <w:b/>
                <w:bCs/>
                <w:sz w:val="20"/>
                <w:szCs w:val="20"/>
              </w:rPr>
              <w:t>Bull</w:t>
            </w:r>
          </w:p>
        </w:tc>
        <w:tc>
          <w:tcPr>
            <w:tcW w:w="41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8C" w14:textId="77777777" w:rsidR="00466737" w:rsidRDefault="00CE072F">
            <w:pPr>
              <w:keepNext/>
              <w:spacing w:after="0" w:line="240" w:lineRule="auto"/>
            </w:pPr>
            <w:r>
              <w:rPr>
                <w:sz w:val="20"/>
                <w:szCs w:val="20"/>
              </w:rPr>
              <w:t>Builds the supportive case; cites a sentence for every claim</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8D" w14:textId="77777777" w:rsidR="00466737" w:rsidRDefault="00CE072F">
            <w:pPr>
              <w:keepNext/>
              <w:spacing w:after="0" w:line="240" w:lineRule="auto"/>
            </w:pPr>
            <w:r>
              <w:rPr>
                <w:sz w:val="20"/>
                <w:szCs w:val="20"/>
              </w:rPr>
              <w:t>Positive evidence sentences</w:t>
            </w:r>
          </w:p>
        </w:tc>
      </w:tr>
      <w:tr w:rsidR="00466737" w14:paraId="4E70B792" w14:textId="77777777">
        <w:tblPrEx>
          <w:tblCellMar>
            <w:top w:w="0" w:type="dxa"/>
            <w:bottom w:w="0" w:type="dxa"/>
          </w:tblCellMar>
        </w:tblPrEx>
        <w:trPr>
          <w:cantSplit/>
        </w:trPr>
        <w:tc>
          <w:tcPr>
            <w:tcW w:w="1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8F" w14:textId="77777777" w:rsidR="00466737" w:rsidRDefault="00CE072F">
            <w:pPr>
              <w:keepNext/>
              <w:spacing w:after="0" w:line="240" w:lineRule="auto"/>
            </w:pPr>
            <w:r>
              <w:rPr>
                <w:b/>
                <w:bCs/>
                <w:sz w:val="20"/>
                <w:szCs w:val="20"/>
              </w:rPr>
              <w:t>Bear</w:t>
            </w:r>
          </w:p>
        </w:tc>
        <w:tc>
          <w:tcPr>
            <w:tcW w:w="41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90" w14:textId="77777777" w:rsidR="00466737" w:rsidRDefault="00CE072F">
            <w:pPr>
              <w:keepNext/>
              <w:spacing w:after="0" w:line="240" w:lineRule="auto"/>
            </w:pPr>
            <w:r>
              <w:rPr>
                <w:sz w:val="20"/>
                <w:szCs w:val="20"/>
              </w:rPr>
              <w:t>Builds the concerning case; cites a sentence for every claim</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91" w14:textId="77777777" w:rsidR="00466737" w:rsidRDefault="00CE072F">
            <w:pPr>
              <w:keepNext/>
              <w:spacing w:after="0" w:line="240" w:lineRule="auto"/>
            </w:pPr>
            <w:r>
              <w:rPr>
                <w:sz w:val="20"/>
                <w:szCs w:val="20"/>
              </w:rPr>
              <w:t>Negative evidence sentences</w:t>
            </w:r>
          </w:p>
        </w:tc>
      </w:tr>
      <w:tr w:rsidR="00466737" w14:paraId="4E70B796" w14:textId="77777777">
        <w:tblPrEx>
          <w:tblCellMar>
            <w:top w:w="0" w:type="dxa"/>
            <w:bottom w:w="0" w:type="dxa"/>
          </w:tblCellMar>
        </w:tblPrEx>
        <w:trPr>
          <w:cantSplit/>
        </w:trPr>
        <w:tc>
          <w:tcPr>
            <w:tcW w:w="1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93" w14:textId="77777777" w:rsidR="00466737" w:rsidRDefault="00CE072F">
            <w:pPr>
              <w:keepNext/>
              <w:spacing w:after="0" w:line="240" w:lineRule="auto"/>
            </w:pPr>
            <w:r>
              <w:rPr>
                <w:b/>
                <w:bCs/>
                <w:sz w:val="20"/>
                <w:szCs w:val="20"/>
              </w:rPr>
              <w:t>Skeptic</w:t>
            </w:r>
          </w:p>
        </w:tc>
        <w:tc>
          <w:tcPr>
            <w:tcW w:w="411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94" w14:textId="77777777" w:rsidR="00466737" w:rsidRDefault="00CE072F">
            <w:pPr>
              <w:keepNext/>
              <w:spacing w:after="0" w:line="240" w:lineRule="auto"/>
            </w:pPr>
            <w:r>
              <w:rPr>
                <w:sz w:val="20"/>
                <w:szCs w:val="20"/>
              </w:rPr>
              <w:t>Verifies each claim against its cited sentence</w:t>
            </w:r>
          </w:p>
        </w:tc>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95" w14:textId="77777777" w:rsidR="00466737" w:rsidRDefault="00CE072F">
            <w:pPr>
              <w:keepNext/>
              <w:spacing w:after="0" w:line="240" w:lineRule="auto"/>
            </w:pPr>
            <w:r>
              <w:rPr>
                <w:sz w:val="20"/>
                <w:szCs w:val="20"/>
              </w:rPr>
              <w:t>Claims + cited source text, NLI model</w:t>
            </w:r>
          </w:p>
        </w:tc>
      </w:tr>
      <w:tr w:rsidR="00466737" w14:paraId="4E70B79A" w14:textId="77777777">
        <w:tblPrEx>
          <w:tblCellMar>
            <w:top w:w="0" w:type="dxa"/>
            <w:bottom w:w="0" w:type="dxa"/>
          </w:tblCellMar>
        </w:tblPrEx>
        <w:trPr>
          <w:cantSplit/>
        </w:trPr>
        <w:tc>
          <w:tcPr>
            <w:tcW w:w="146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97" w14:textId="77777777" w:rsidR="00466737" w:rsidRDefault="00CE072F">
            <w:pPr>
              <w:spacing w:after="0" w:line="240" w:lineRule="auto"/>
            </w:pPr>
            <w:r>
              <w:rPr>
                <w:b/>
                <w:bCs/>
                <w:sz w:val="20"/>
                <w:szCs w:val="20"/>
              </w:rPr>
              <w:t>Judge</w:t>
            </w:r>
          </w:p>
        </w:tc>
        <w:tc>
          <w:tcPr>
            <w:tcW w:w="4115"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98" w14:textId="77777777" w:rsidR="00466737" w:rsidRDefault="00CE072F">
            <w:pPr>
              <w:spacing w:after="0" w:line="240" w:lineRule="auto"/>
            </w:pPr>
            <w:r>
              <w:rPr>
                <w:sz w:val="20"/>
                <w:szCs w:val="20"/>
              </w:rPr>
              <w:t>Writes the brief from verified claims; computes confidence</w:t>
            </w:r>
          </w:p>
        </w:tc>
        <w:tc>
          <w:tcPr>
            <w:tcW w:w="345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99" w14:textId="77777777" w:rsidR="00466737" w:rsidRDefault="00CE072F">
            <w:pPr>
              <w:spacing w:after="0" w:line="240" w:lineRule="auto"/>
            </w:pPr>
            <w:r>
              <w:rPr>
                <w:sz w:val="20"/>
                <w:szCs w:val="20"/>
              </w:rPr>
              <w:t>Supported claims, aspect summary</w:t>
            </w:r>
          </w:p>
        </w:tc>
      </w:tr>
    </w:tbl>
    <w:p w14:paraId="4E70B79B" w14:textId="77777777" w:rsidR="00466737" w:rsidRDefault="00CE072F">
      <w:pPr>
        <w:pStyle w:val="TabCaption"/>
      </w:pPr>
      <w:bookmarkStart w:id="9" w:name="_Toc241581024"/>
      <w:r>
        <w:t>Table 2: Agent Roles and Context Sources</w:t>
      </w:r>
      <w:bookmarkEnd w:id="9"/>
    </w:p>
    <w:p w14:paraId="4E70B79C" w14:textId="77777777" w:rsidR="00466737" w:rsidRDefault="00CE072F">
      <w:pPr>
        <w:pStyle w:val="Heading1"/>
        <w:pageBreakBefore/>
        <w:tabs>
          <w:tab w:val="left" w:pos="560"/>
        </w:tabs>
      </w:pPr>
      <w:bookmarkStart w:id="10" w:name="_Toc241581009"/>
      <w:r>
        <w:lastRenderedPageBreak/>
        <w:t>4</w:t>
      </w:r>
      <w:r>
        <w:tab/>
        <w:t>Workflow and System Design</w:t>
      </w:r>
      <w:bookmarkEnd w:id="10"/>
    </w:p>
    <w:p w14:paraId="4E70B79D" w14:textId="77777777" w:rsidR="00466737" w:rsidRDefault="00CE072F">
      <w:pPr>
        <w:pStyle w:val="Heading2"/>
        <w:tabs>
          <w:tab w:val="left" w:pos="720"/>
        </w:tabs>
      </w:pPr>
      <w:bookmarkStart w:id="11" w:name="_Toc241581010"/>
      <w:r>
        <w:t>4.1</w:t>
      </w:r>
      <w:r>
        <w:tab/>
        <w:t>Daily Pipeline Workflow</w:t>
      </w:r>
      <w:bookmarkEnd w:id="11"/>
    </w:p>
    <w:p w14:paraId="4E70B79E" w14:textId="77777777" w:rsidR="00466737" w:rsidRDefault="00CE072F">
      <w:pPr>
        <w:jc w:val="both"/>
      </w:pPr>
      <w:r>
        <w:t>The daily run is designed to be safe to repeat. Documents already seen are skipped, and a brief is regenerated only when its inputs change, so the agents — and any LLM cost — run only when new calls arrive (Figure 2).</w:t>
      </w:r>
    </w:p>
    <w:p w14:paraId="4E70B79F" w14:textId="77777777" w:rsidR="00466737" w:rsidRDefault="00CE072F">
      <w:pPr>
        <w:keepNext/>
        <w:spacing w:before="120" w:after="60"/>
        <w:jc w:val="center"/>
      </w:pPr>
      <w:r>
        <w:rPr>
          <w:noProof/>
        </w:rPr>
        <w:drawing>
          <wp:inline distT="0" distB="0" distL="0" distR="0" wp14:anchorId="4E70B889" wp14:editId="4E70B88A">
            <wp:extent cx="3228975" cy="3933825"/>
            <wp:effectExtent l="0" t="0" r="0" b="0"/>
            <wp:docPr id="953773515" name="Figure 2" descr="Daily Workflow of the Sentari Pipelin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28975" cy="3933825"/>
                    </a:xfrm>
                    <a:prstGeom prst="rect">
                      <a:avLst/>
                    </a:prstGeom>
                  </pic:spPr>
                </pic:pic>
              </a:graphicData>
            </a:graphic>
          </wp:inline>
        </w:drawing>
      </w:r>
    </w:p>
    <w:p w14:paraId="4E70B7A0" w14:textId="77777777" w:rsidR="00466737" w:rsidRDefault="00CE072F">
      <w:pPr>
        <w:pStyle w:val="FigCaption"/>
      </w:pPr>
      <w:bookmarkStart w:id="12" w:name="_Toc241581019"/>
      <w:r>
        <w:t>Figure 2: Daily Workflow of the Sentari Pipeline</w:t>
      </w:r>
      <w:bookmarkEnd w:id="12"/>
    </w:p>
    <w:p w14:paraId="4E70B7A1" w14:textId="77777777" w:rsidR="00466737" w:rsidRDefault="00CE072F">
      <w:pPr>
        <w:pStyle w:val="Heading2"/>
        <w:tabs>
          <w:tab w:val="left" w:pos="720"/>
        </w:tabs>
      </w:pPr>
      <w:bookmarkStart w:id="13" w:name="_Toc241581011"/>
      <w:r>
        <w:t>4.2</w:t>
      </w:r>
      <w:r>
        <w:tab/>
        <w:t>Sentiment Model Ladder</w:t>
      </w:r>
      <w:bookmarkEnd w:id="13"/>
    </w:p>
    <w:p w14:paraId="4E70B7A2" w14:textId="77777777" w:rsidR="00466737" w:rsidRDefault="00CE072F">
      <w:pPr>
        <w:jc w:val="both"/>
      </w:pPr>
      <w:r>
        <w:t>All ten models implement one interface — an aspect clause in, a label and a signed score out — so they are interchangeable in production and directly comparable in evaluation: lexicons (VADER [2], SentiWordNet [3], Loughran-McDonald [1] and a rule model adding financial directionality), classical machine learning (Naive Bayes and Decision Tree on TF-IDF), deep learning (a CNN [8] and a BiLSTM [9]) and transformers (FinBERT [4] zero-shot and fine-tuned on the aspect sentence-pair formulation [6]).</w:t>
      </w:r>
    </w:p>
    <w:p w14:paraId="4E70B7A3" w14:textId="77777777" w:rsidR="00466737" w:rsidRDefault="00CE072F">
      <w:pPr>
        <w:pStyle w:val="Heading2"/>
        <w:tabs>
          <w:tab w:val="left" w:pos="720"/>
        </w:tabs>
      </w:pPr>
      <w:bookmarkStart w:id="14" w:name="_Toc241581012"/>
      <w:r>
        <w:t>4.3</w:t>
      </w:r>
      <w:r>
        <w:tab/>
        <w:t>Grounding Design</w:t>
      </w:r>
      <w:bookmarkEnd w:id="14"/>
    </w:p>
    <w:p w14:paraId="4E70B7A4" w14:textId="77777777" w:rsidR="00466737" w:rsidRDefault="00CE072F">
      <w:pPr>
        <w:jc w:val="both"/>
      </w:pPr>
      <w:r>
        <w:t>Every claim from the Bull and Bear agents passes the Skeptic's four checks (Figure 3). Only supported claims reach the brief; weak claims are shown as unverified and contradicted ones are dropped but kept in the audit trail.</w:t>
      </w:r>
    </w:p>
    <w:p w14:paraId="4E70B7A5" w14:textId="77777777" w:rsidR="00466737" w:rsidRDefault="00CE072F">
      <w:pPr>
        <w:keepNext/>
        <w:spacing w:before="120" w:after="60"/>
        <w:jc w:val="center"/>
      </w:pPr>
      <w:r>
        <w:rPr>
          <w:noProof/>
        </w:rPr>
        <w:lastRenderedPageBreak/>
        <w:drawing>
          <wp:inline distT="0" distB="0" distL="0" distR="0" wp14:anchorId="4E70B88B" wp14:editId="4E70B88C">
            <wp:extent cx="3895725" cy="3381375"/>
            <wp:effectExtent l="0" t="0" r="0" b="0"/>
            <wp:docPr id="1514007072" name="Figure 3" descr="Skeptic Grounding Gate for Agent Claim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95725" cy="3381375"/>
                    </a:xfrm>
                    <a:prstGeom prst="rect">
                      <a:avLst/>
                    </a:prstGeom>
                  </pic:spPr>
                </pic:pic>
              </a:graphicData>
            </a:graphic>
          </wp:inline>
        </w:drawing>
      </w:r>
    </w:p>
    <w:p w14:paraId="4E70B7A6" w14:textId="77777777" w:rsidR="00466737" w:rsidRDefault="00CE072F">
      <w:pPr>
        <w:pStyle w:val="FigCaption"/>
      </w:pPr>
      <w:bookmarkStart w:id="15" w:name="_Toc241581020"/>
      <w:r>
        <w:t>Figure 3: Skeptic Grounding Gate for Agent Claims</w:t>
      </w:r>
      <w:bookmarkEnd w:id="15"/>
    </w:p>
    <w:p w14:paraId="4E70B7A7" w14:textId="77777777" w:rsidR="00466737" w:rsidRDefault="00CE072F">
      <w:pPr>
        <w:ind w:firstLine="360"/>
        <w:jc w:val="both"/>
      </w:pPr>
      <w:r>
        <w:t>The Judge then reports a transparent, uncalibrated confidence:</w:t>
      </w:r>
    </w:p>
    <w:p w14:paraId="4E70B7A8" w14:textId="77777777" w:rsidR="00466737" w:rsidRDefault="00CE072F">
      <w:pPr>
        <w:tabs>
          <w:tab w:val="center" w:pos="4513"/>
          <w:tab w:val="right" w:pos="9026"/>
        </w:tabs>
        <w:spacing w:before="120" w:after="120"/>
      </w:pPr>
      <w:r>
        <w:tab/>
      </w:r>
      <w:r>
        <w:rPr>
          <w:rFonts w:ascii="Cambria Math" w:eastAsia="Cambria Math" w:hAnsi="Cambria Math" w:cs="Cambria Math"/>
          <w:i/>
          <w:iCs/>
        </w:rPr>
        <w:t>confidence = 0.5 · survival + 0.3 · evidence confidence + 0.2 · aspect coverage</w:t>
      </w:r>
      <w:r>
        <w:tab/>
        <w:t>(2)</w:t>
      </w:r>
    </w:p>
    <w:p w14:paraId="4E70B7A9" w14:textId="77777777" w:rsidR="00466737" w:rsidRDefault="00CE072F">
      <w:pPr>
        <w:pStyle w:val="Heading1"/>
        <w:pageBreakBefore/>
        <w:tabs>
          <w:tab w:val="left" w:pos="560"/>
        </w:tabs>
      </w:pPr>
      <w:bookmarkStart w:id="16" w:name="_Toc241581013"/>
      <w:r>
        <w:lastRenderedPageBreak/>
        <w:t>5</w:t>
      </w:r>
      <w:r>
        <w:tab/>
        <w:t>Agent Execution Trajectory</w:t>
      </w:r>
      <w:bookmarkEnd w:id="16"/>
    </w:p>
    <w:p w14:paraId="4E70B7AA" w14:textId="77777777" w:rsidR="00466737" w:rsidRDefault="00CE072F">
      <w:pPr>
        <w:jc w:val="both"/>
      </w:pPr>
      <w:r>
        <w:t>An agent execution trajectory τ is the ordered sequence of states, actions and observations produced while generating a brief:</w:t>
      </w:r>
    </w:p>
    <w:p w14:paraId="4E70B7AB" w14:textId="77777777" w:rsidR="00466737" w:rsidRDefault="00CE072F">
      <w:pPr>
        <w:tabs>
          <w:tab w:val="center" w:pos="4513"/>
          <w:tab w:val="right" w:pos="9026"/>
        </w:tabs>
        <w:spacing w:before="120" w:after="120"/>
      </w:pPr>
      <w:r>
        <w:tab/>
      </w:r>
      <w:r>
        <w:rPr>
          <w:rFonts w:ascii="Cambria Math" w:eastAsia="Cambria Math" w:hAnsi="Cambria Math" w:cs="Cambria Math"/>
          <w:i/>
          <w:iCs/>
        </w:rPr>
        <w:t>τ = { (s</w:t>
      </w:r>
      <w:r>
        <w:rPr>
          <w:rFonts w:ascii="Cambria Math" w:eastAsia="Cambria Math" w:hAnsi="Cambria Math" w:cs="Cambria Math"/>
          <w:i/>
          <w:iCs/>
          <w:vertAlign w:val="subscript"/>
        </w:rPr>
        <w:t>0</w:t>
      </w:r>
      <w:r>
        <w:rPr>
          <w:rFonts w:ascii="Cambria Math" w:eastAsia="Cambria Math" w:hAnsi="Cambria Math" w:cs="Cambria Math"/>
          <w:i/>
          <w:iCs/>
        </w:rPr>
        <w:t>, a</w:t>
      </w:r>
      <w:r>
        <w:rPr>
          <w:rFonts w:ascii="Cambria Math" w:eastAsia="Cambria Math" w:hAnsi="Cambria Math" w:cs="Cambria Math"/>
          <w:i/>
          <w:iCs/>
          <w:vertAlign w:val="subscript"/>
        </w:rPr>
        <w:t>0</w:t>
      </w:r>
      <w:r>
        <w:rPr>
          <w:rFonts w:ascii="Cambria Math" w:eastAsia="Cambria Math" w:hAnsi="Cambria Math" w:cs="Cambria Math"/>
          <w:i/>
          <w:iCs/>
        </w:rPr>
        <w:t>, o</w:t>
      </w:r>
      <w:r>
        <w:rPr>
          <w:rFonts w:ascii="Cambria Math" w:eastAsia="Cambria Math" w:hAnsi="Cambria Math" w:cs="Cambria Math"/>
          <w:i/>
          <w:iCs/>
          <w:vertAlign w:val="subscript"/>
        </w:rPr>
        <w:t>1</w:t>
      </w:r>
      <w:r>
        <w:rPr>
          <w:rFonts w:ascii="Cambria Math" w:eastAsia="Cambria Math" w:hAnsi="Cambria Math" w:cs="Cambria Math"/>
          <w:i/>
          <w:iCs/>
        </w:rPr>
        <w:t>), …, (s</w:t>
      </w:r>
      <w:r>
        <w:rPr>
          <w:rFonts w:ascii="Cambria Math" w:eastAsia="Cambria Math" w:hAnsi="Cambria Math" w:cs="Cambria Math"/>
          <w:i/>
          <w:iCs/>
          <w:vertAlign w:val="subscript"/>
        </w:rPr>
        <w:t>n</w:t>
      </w:r>
      <w:r>
        <w:rPr>
          <w:rFonts w:ascii="Cambria Math" w:eastAsia="Cambria Math" w:hAnsi="Cambria Math" w:cs="Cambria Math"/>
          <w:i/>
          <w:iCs/>
        </w:rPr>
        <w:t>, a</w:t>
      </w:r>
      <w:r>
        <w:rPr>
          <w:rFonts w:ascii="Cambria Math" w:eastAsia="Cambria Math" w:hAnsi="Cambria Math" w:cs="Cambria Math"/>
          <w:i/>
          <w:iCs/>
          <w:vertAlign w:val="subscript"/>
        </w:rPr>
        <w:t>n</w:t>
      </w:r>
      <w:r>
        <w:rPr>
          <w:rFonts w:ascii="Cambria Math" w:eastAsia="Cambria Math" w:hAnsi="Cambria Math" w:cs="Cambria Math"/>
          <w:i/>
          <w:iCs/>
        </w:rPr>
        <w:t>, o</w:t>
      </w:r>
      <w:r>
        <w:rPr>
          <w:rFonts w:ascii="Cambria Math" w:eastAsia="Cambria Math" w:hAnsi="Cambria Math" w:cs="Cambria Math"/>
          <w:i/>
          <w:iCs/>
          <w:vertAlign w:val="subscript"/>
        </w:rPr>
        <w:t>n+1</w:t>
      </w:r>
      <w:r>
        <w:rPr>
          <w:rFonts w:ascii="Cambria Math" w:eastAsia="Cambria Math" w:hAnsi="Cambria Math" w:cs="Cambria Math"/>
          <w:i/>
          <w:iCs/>
        </w:rPr>
        <w:t>) }</w:t>
      </w:r>
      <w:r>
        <w:tab/>
        <w:t>(3)</w:t>
      </w:r>
    </w:p>
    <w:p w14:paraId="4E70B7AC" w14:textId="77777777" w:rsidR="00466737" w:rsidRDefault="00CE072F">
      <w:pPr>
        <w:ind w:firstLine="360"/>
        <w:jc w:val="both"/>
      </w:pPr>
      <w:r>
        <w:t>Table 3 shows the recorded trajectory for the Boeing brief generated on the real-data pilot (Section 7), covering the calls of 28 January and 23 April 2025. Every step is stored in the audit trail.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7"/>
        <w:gridCol w:w="2633"/>
        <w:gridCol w:w="3259"/>
        <w:gridCol w:w="2507"/>
      </w:tblGrid>
      <w:tr w:rsidR="00466737" w14:paraId="4E70B7B1" w14:textId="77777777">
        <w:tblPrEx>
          <w:tblCellMar>
            <w:top w:w="0" w:type="dxa"/>
            <w:bottom w:w="0" w:type="dxa"/>
          </w:tblCellMar>
        </w:tblPrEx>
        <w:trPr>
          <w:tblHeader/>
        </w:trPr>
        <w:tc>
          <w:tcPr>
            <w:tcW w:w="62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AD" w14:textId="77777777" w:rsidR="00466737" w:rsidRDefault="00CE072F">
            <w:pPr>
              <w:keepNext/>
              <w:spacing w:after="0" w:line="240" w:lineRule="auto"/>
            </w:pPr>
            <w:r>
              <w:rPr>
                <w:b/>
                <w:bCs/>
                <w:sz w:val="19"/>
                <w:szCs w:val="19"/>
              </w:rPr>
              <w:t>Step</w:t>
            </w:r>
          </w:p>
        </w:tc>
        <w:tc>
          <w:tcPr>
            <w:tcW w:w="2633"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AE" w14:textId="77777777" w:rsidR="00466737" w:rsidRDefault="00CE072F">
            <w:pPr>
              <w:keepNext/>
              <w:spacing w:after="0" w:line="240" w:lineRule="auto"/>
            </w:pPr>
            <w:r>
              <w:rPr>
                <w:b/>
                <w:bCs/>
                <w:sz w:val="19"/>
                <w:szCs w:val="19"/>
              </w:rPr>
              <w:t>Agent Action (aₜ)</w:t>
            </w:r>
          </w:p>
        </w:tc>
        <w:tc>
          <w:tcPr>
            <w:tcW w:w="325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AF" w14:textId="77777777" w:rsidR="00466737" w:rsidRDefault="00CE072F">
            <w:pPr>
              <w:keepNext/>
              <w:spacing w:after="0" w:line="240" w:lineRule="auto"/>
            </w:pPr>
            <w:r>
              <w:rPr>
                <w:b/>
                <w:bCs/>
                <w:sz w:val="19"/>
                <w:szCs w:val="19"/>
              </w:rPr>
              <w:t>Observation (oₜ₊₁)</w:t>
            </w:r>
          </w:p>
        </w:tc>
        <w:tc>
          <w:tcPr>
            <w:tcW w:w="250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B0" w14:textId="77777777" w:rsidR="00466737" w:rsidRDefault="00CE072F">
            <w:pPr>
              <w:keepNext/>
              <w:spacing w:after="0" w:line="240" w:lineRule="auto"/>
            </w:pPr>
            <w:r>
              <w:rPr>
                <w:b/>
                <w:bCs/>
                <w:sz w:val="19"/>
                <w:szCs w:val="19"/>
              </w:rPr>
              <w:t>Next Decision</w:t>
            </w:r>
          </w:p>
        </w:tc>
      </w:tr>
      <w:tr w:rsidR="00466737" w14:paraId="4E70B7B6" w14:textId="77777777">
        <w:tblPrEx>
          <w:tblCellMar>
            <w:top w:w="0" w:type="dxa"/>
            <w:bottom w:w="0" w:type="dxa"/>
          </w:tblCellMar>
        </w:tblPrEx>
        <w:trPr>
          <w:cantSplit/>
        </w:trPr>
        <w:tc>
          <w:tcPr>
            <w:tcW w:w="6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2" w14:textId="77777777" w:rsidR="00466737" w:rsidRDefault="00CE072F">
            <w:pPr>
              <w:keepNext/>
              <w:spacing w:after="0" w:line="240" w:lineRule="auto"/>
            </w:pPr>
            <w:r>
              <w:rPr>
                <w:b/>
                <w:bCs/>
                <w:sz w:val="19"/>
                <w:szCs w:val="19"/>
              </w:rPr>
              <w:t>1</w:t>
            </w:r>
          </w:p>
        </w:tc>
        <w:tc>
          <w:tcPr>
            <w:tcW w:w="26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3" w14:textId="77777777" w:rsidR="00466737" w:rsidRDefault="00CE072F">
            <w:pPr>
              <w:keepNext/>
              <w:spacing w:after="0" w:line="240" w:lineRule="auto"/>
            </w:pPr>
            <w:r>
              <w:rPr>
                <w:sz w:val="19"/>
                <w:szCs w:val="19"/>
              </w:rPr>
              <w:t>Extractor ranks scored sentences in the window</w:t>
            </w:r>
          </w:p>
        </w:tc>
        <w:tc>
          <w:tcPr>
            <w:tcW w:w="32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4" w14:textId="77777777" w:rsidR="00466737" w:rsidRDefault="00CE072F">
            <w:pPr>
              <w:keepNext/>
              <w:spacing w:after="0" w:line="240" w:lineRule="auto"/>
            </w:pPr>
            <w:r>
              <w:rPr>
                <w:sz w:val="19"/>
                <w:szCs w:val="19"/>
              </w:rPr>
              <w:t>230 aspect mentions in 2 calls; 41 evidence sentences kept</w:t>
            </w:r>
          </w:p>
        </w:tc>
        <w:tc>
          <w:tcPr>
            <w:tcW w:w="25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5" w14:textId="77777777" w:rsidR="00466737" w:rsidRDefault="00CE072F">
            <w:pPr>
              <w:keepNext/>
              <w:spacing w:after="0" w:line="240" w:lineRule="auto"/>
            </w:pPr>
            <w:r>
              <w:rPr>
                <w:sz w:val="19"/>
                <w:szCs w:val="19"/>
              </w:rPr>
              <w:t>Send positive evidence to Bull, negative to Bear</w:t>
            </w:r>
          </w:p>
        </w:tc>
      </w:tr>
      <w:tr w:rsidR="00466737" w14:paraId="4E70B7BB" w14:textId="77777777">
        <w:tblPrEx>
          <w:tblCellMar>
            <w:top w:w="0" w:type="dxa"/>
            <w:bottom w:w="0" w:type="dxa"/>
          </w:tblCellMar>
        </w:tblPrEx>
        <w:trPr>
          <w:cantSplit/>
        </w:trPr>
        <w:tc>
          <w:tcPr>
            <w:tcW w:w="6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7" w14:textId="77777777" w:rsidR="00466737" w:rsidRDefault="00CE072F">
            <w:pPr>
              <w:keepNext/>
              <w:spacing w:after="0" w:line="240" w:lineRule="auto"/>
            </w:pPr>
            <w:r>
              <w:rPr>
                <w:b/>
                <w:bCs/>
                <w:sz w:val="19"/>
                <w:szCs w:val="19"/>
              </w:rPr>
              <w:t>2</w:t>
            </w:r>
          </w:p>
        </w:tc>
        <w:tc>
          <w:tcPr>
            <w:tcW w:w="26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8" w14:textId="77777777" w:rsidR="00466737" w:rsidRDefault="00CE072F">
            <w:pPr>
              <w:keepNext/>
              <w:spacing w:after="0" w:line="240" w:lineRule="auto"/>
            </w:pPr>
            <w:r>
              <w:rPr>
                <w:sz w:val="19"/>
                <w:szCs w:val="19"/>
              </w:rPr>
              <w:t>Bull agent builds supportive case</w:t>
            </w:r>
          </w:p>
        </w:tc>
        <w:tc>
          <w:tcPr>
            <w:tcW w:w="32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9" w14:textId="77777777" w:rsidR="00466737" w:rsidRDefault="00CE072F">
            <w:pPr>
              <w:keepNext/>
              <w:spacing w:after="0" w:line="240" w:lineRule="auto"/>
            </w:pPr>
            <w:r>
              <w:rPr>
                <w:sz w:val="19"/>
                <w:szCs w:val="19"/>
              </w:rPr>
              <w:t>5 claims (tone, demand, liquidity, guidance, margins)</w:t>
            </w:r>
          </w:p>
        </w:tc>
        <w:tc>
          <w:tcPr>
            <w:tcW w:w="25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A" w14:textId="77777777" w:rsidR="00466737" w:rsidRDefault="00CE072F">
            <w:pPr>
              <w:keepNext/>
              <w:spacing w:after="0" w:line="240" w:lineRule="auto"/>
            </w:pPr>
            <w:r>
              <w:rPr>
                <w:sz w:val="19"/>
                <w:szCs w:val="19"/>
              </w:rPr>
              <w:t>Pass claims with citations to Skeptic</w:t>
            </w:r>
          </w:p>
        </w:tc>
      </w:tr>
      <w:tr w:rsidR="00466737" w14:paraId="4E70B7C0" w14:textId="77777777">
        <w:tblPrEx>
          <w:tblCellMar>
            <w:top w:w="0" w:type="dxa"/>
            <w:bottom w:w="0" w:type="dxa"/>
          </w:tblCellMar>
        </w:tblPrEx>
        <w:trPr>
          <w:cantSplit/>
        </w:trPr>
        <w:tc>
          <w:tcPr>
            <w:tcW w:w="6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C" w14:textId="77777777" w:rsidR="00466737" w:rsidRDefault="00CE072F">
            <w:pPr>
              <w:keepNext/>
              <w:spacing w:after="0" w:line="240" w:lineRule="auto"/>
            </w:pPr>
            <w:r>
              <w:rPr>
                <w:b/>
                <w:bCs/>
                <w:sz w:val="19"/>
                <w:szCs w:val="19"/>
              </w:rPr>
              <w:t>3</w:t>
            </w:r>
          </w:p>
        </w:tc>
        <w:tc>
          <w:tcPr>
            <w:tcW w:w="26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D" w14:textId="77777777" w:rsidR="00466737" w:rsidRDefault="00CE072F">
            <w:pPr>
              <w:keepNext/>
              <w:spacing w:after="0" w:line="240" w:lineRule="auto"/>
            </w:pPr>
            <w:r>
              <w:rPr>
                <w:sz w:val="19"/>
                <w:szCs w:val="19"/>
              </w:rPr>
              <w:t>Bear agent builds concerning case</w:t>
            </w:r>
          </w:p>
        </w:tc>
        <w:tc>
          <w:tcPr>
            <w:tcW w:w="32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E" w14:textId="77777777" w:rsidR="00466737" w:rsidRDefault="00CE072F">
            <w:pPr>
              <w:keepNext/>
              <w:spacing w:after="0" w:line="240" w:lineRule="auto"/>
            </w:pPr>
            <w:r>
              <w:rPr>
                <w:sz w:val="19"/>
                <w:szCs w:val="19"/>
              </w:rPr>
              <w:t>6 claims, e.g. $14.3 billion cash usage; 777X costs and tariffs</w:t>
            </w:r>
          </w:p>
        </w:tc>
        <w:tc>
          <w:tcPr>
            <w:tcW w:w="25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BF" w14:textId="77777777" w:rsidR="00466737" w:rsidRDefault="00CE072F">
            <w:pPr>
              <w:keepNext/>
              <w:spacing w:after="0" w:line="240" w:lineRule="auto"/>
            </w:pPr>
            <w:r>
              <w:rPr>
                <w:sz w:val="19"/>
                <w:szCs w:val="19"/>
              </w:rPr>
              <w:t>Pass claims with citations to Skeptic</w:t>
            </w:r>
          </w:p>
        </w:tc>
      </w:tr>
      <w:tr w:rsidR="00466737" w14:paraId="4E70B7C5" w14:textId="77777777">
        <w:tblPrEx>
          <w:tblCellMar>
            <w:top w:w="0" w:type="dxa"/>
            <w:bottom w:w="0" w:type="dxa"/>
          </w:tblCellMar>
        </w:tblPrEx>
        <w:trPr>
          <w:cantSplit/>
        </w:trPr>
        <w:tc>
          <w:tcPr>
            <w:tcW w:w="6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C1" w14:textId="77777777" w:rsidR="00466737" w:rsidRDefault="00CE072F">
            <w:pPr>
              <w:keepNext/>
              <w:spacing w:after="0" w:line="240" w:lineRule="auto"/>
            </w:pPr>
            <w:r>
              <w:rPr>
                <w:b/>
                <w:bCs/>
                <w:sz w:val="19"/>
                <w:szCs w:val="19"/>
              </w:rPr>
              <w:t>4</w:t>
            </w:r>
          </w:p>
        </w:tc>
        <w:tc>
          <w:tcPr>
            <w:tcW w:w="26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C2" w14:textId="77777777" w:rsidR="00466737" w:rsidRDefault="00CE072F">
            <w:pPr>
              <w:keepNext/>
              <w:spacing w:after="0" w:line="240" w:lineRule="auto"/>
            </w:pPr>
            <w:r>
              <w:rPr>
                <w:sz w:val="19"/>
                <w:szCs w:val="19"/>
              </w:rPr>
              <w:t>Skeptic verifies 11 claims</w:t>
            </w:r>
          </w:p>
        </w:tc>
        <w:tc>
          <w:tcPr>
            <w:tcW w:w="32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C3" w14:textId="77777777" w:rsidR="00466737" w:rsidRDefault="00CE072F">
            <w:pPr>
              <w:keepNext/>
              <w:spacing w:after="0" w:line="240" w:lineRule="auto"/>
            </w:pPr>
            <w:r>
              <w:rPr>
                <w:sz w:val="19"/>
                <w:szCs w:val="19"/>
              </w:rPr>
              <w:t>11 supported, 0 unverified, 0 rejected; NLI entailment 0.77–0.99</w:t>
            </w:r>
          </w:p>
        </w:tc>
        <w:tc>
          <w:tcPr>
            <w:tcW w:w="25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C4" w14:textId="77777777" w:rsidR="00466737" w:rsidRDefault="00CE072F">
            <w:pPr>
              <w:keepNext/>
              <w:spacing w:after="0" w:line="240" w:lineRule="auto"/>
            </w:pPr>
            <w:r>
              <w:rPr>
                <w:sz w:val="19"/>
                <w:szCs w:val="19"/>
              </w:rPr>
              <w:t>Forward supported claims to Judge</w:t>
            </w:r>
          </w:p>
        </w:tc>
      </w:tr>
      <w:tr w:rsidR="00466737" w14:paraId="4E70B7CA" w14:textId="77777777">
        <w:tblPrEx>
          <w:tblCellMar>
            <w:top w:w="0" w:type="dxa"/>
            <w:bottom w:w="0" w:type="dxa"/>
          </w:tblCellMar>
        </w:tblPrEx>
        <w:trPr>
          <w:cantSplit/>
        </w:trPr>
        <w:tc>
          <w:tcPr>
            <w:tcW w:w="6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C6" w14:textId="77777777" w:rsidR="00466737" w:rsidRDefault="00CE072F">
            <w:pPr>
              <w:keepNext/>
              <w:spacing w:after="0" w:line="240" w:lineRule="auto"/>
            </w:pPr>
            <w:r>
              <w:rPr>
                <w:b/>
                <w:bCs/>
                <w:sz w:val="19"/>
                <w:szCs w:val="19"/>
              </w:rPr>
              <w:t>5</w:t>
            </w:r>
          </w:p>
        </w:tc>
        <w:tc>
          <w:tcPr>
            <w:tcW w:w="263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C7" w14:textId="77777777" w:rsidR="00466737" w:rsidRDefault="00CE072F">
            <w:pPr>
              <w:keepNext/>
              <w:spacing w:after="0" w:line="240" w:lineRule="auto"/>
            </w:pPr>
            <w:r>
              <w:rPr>
                <w:sz w:val="19"/>
                <w:szCs w:val="19"/>
              </w:rPr>
              <w:t>Judge writes brief</w:t>
            </w:r>
          </w:p>
        </w:tc>
        <w:tc>
          <w:tcPr>
            <w:tcW w:w="32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C8" w14:textId="77777777" w:rsidR="00466737" w:rsidRDefault="00CE072F">
            <w:pPr>
              <w:keepNext/>
              <w:spacing w:after="0" w:line="240" w:lineRule="auto"/>
            </w:pPr>
            <w:r>
              <w:rPr>
                <w:sz w:val="19"/>
                <w:szCs w:val="19"/>
              </w:rPr>
              <w:t>Stance mixed (net −0.035); confidence 0.965</w:t>
            </w:r>
          </w:p>
        </w:tc>
        <w:tc>
          <w:tcPr>
            <w:tcW w:w="25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C9" w14:textId="77777777" w:rsidR="00466737" w:rsidRDefault="00CE072F">
            <w:pPr>
              <w:keepNext/>
              <w:spacing w:after="0" w:line="240" w:lineRule="auto"/>
            </w:pPr>
            <w:r>
              <w:rPr>
                <w:sz w:val="19"/>
                <w:szCs w:val="19"/>
              </w:rPr>
              <w:t>Persist brief and cite sources</w:t>
            </w:r>
          </w:p>
        </w:tc>
      </w:tr>
      <w:tr w:rsidR="00466737" w14:paraId="4E70B7CF" w14:textId="77777777">
        <w:tblPrEx>
          <w:tblCellMar>
            <w:top w:w="0" w:type="dxa"/>
            <w:bottom w:w="0" w:type="dxa"/>
          </w:tblCellMar>
        </w:tblPrEx>
        <w:trPr>
          <w:cantSplit/>
        </w:trPr>
        <w:tc>
          <w:tcPr>
            <w:tcW w:w="62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CB" w14:textId="77777777" w:rsidR="00466737" w:rsidRDefault="00CE072F">
            <w:pPr>
              <w:spacing w:after="0" w:line="240" w:lineRule="auto"/>
            </w:pPr>
            <w:r>
              <w:rPr>
                <w:b/>
                <w:bCs/>
                <w:sz w:val="19"/>
                <w:szCs w:val="19"/>
              </w:rPr>
              <w:t>6</w:t>
            </w:r>
          </w:p>
        </w:tc>
        <w:tc>
          <w:tcPr>
            <w:tcW w:w="263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CC" w14:textId="77777777" w:rsidR="00466737" w:rsidRDefault="00CE072F">
            <w:pPr>
              <w:spacing w:after="0" w:line="240" w:lineRule="auto"/>
            </w:pPr>
            <w:r>
              <w:rPr>
                <w:sz w:val="19"/>
                <w:szCs w:val="19"/>
              </w:rPr>
              <w:t>Store brief and trace</w:t>
            </w:r>
          </w:p>
        </w:tc>
        <w:tc>
          <w:tcPr>
            <w:tcW w:w="325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CD" w14:textId="77777777" w:rsidR="00466737" w:rsidRDefault="00CE072F">
            <w:pPr>
              <w:spacing w:after="0" w:line="240" w:lineRule="auto"/>
            </w:pPr>
            <w:r>
              <w:rPr>
                <w:sz w:val="19"/>
                <w:szCs w:val="19"/>
              </w:rPr>
              <w:t>5 agent steps logged; 0.64 s latency</w:t>
            </w:r>
          </w:p>
        </w:tc>
        <w:tc>
          <w:tcPr>
            <w:tcW w:w="250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7CE" w14:textId="77777777" w:rsidR="00466737" w:rsidRDefault="00CE072F">
            <w:pPr>
              <w:spacing w:after="0" w:line="240" w:lineRule="auto"/>
            </w:pPr>
            <w:r>
              <w:rPr>
                <w:sz w:val="19"/>
                <w:szCs w:val="19"/>
              </w:rPr>
              <w:t>Reuse until new calls arrive</w:t>
            </w:r>
          </w:p>
        </w:tc>
      </w:tr>
    </w:tbl>
    <w:p w14:paraId="4E70B7D0" w14:textId="77777777" w:rsidR="00466737" w:rsidRDefault="00CE072F">
      <w:pPr>
        <w:pStyle w:val="TabCaption"/>
      </w:pPr>
      <w:bookmarkStart w:id="17" w:name="_Toc241581025"/>
      <w:r>
        <w:t>Table 3: Execution Trajectory for the Boeing Brief (Oct 2024 – Apr 2025)</w:t>
      </w:r>
      <w:bookmarkEnd w:id="17"/>
    </w:p>
    <w:p w14:paraId="4E70B7D1" w14:textId="77777777" w:rsidR="00466737" w:rsidRDefault="00CE072F">
      <w:pPr>
        <w:pStyle w:val="Heading1"/>
        <w:pageBreakBefore/>
        <w:tabs>
          <w:tab w:val="left" w:pos="560"/>
        </w:tabs>
      </w:pPr>
      <w:bookmarkStart w:id="18" w:name="_Toc241581014"/>
      <w:r>
        <w:lastRenderedPageBreak/>
        <w:t>6</w:t>
      </w:r>
      <w:r>
        <w:tab/>
        <w:t>Evaluation</w:t>
      </w:r>
      <w:bookmarkEnd w:id="18"/>
    </w:p>
    <w:p w14:paraId="4E70B7D2" w14:textId="77777777" w:rsidR="00466737" w:rsidRDefault="00CE072F">
      <w:pPr>
        <w:jc w:val="both"/>
      </w:pPr>
      <w:r>
        <w:t xml:space="preserve">All models were scored on the same held-out test set of 94 hand-written, aspect-labelled sentences, 26 of which are </w:t>
      </w:r>
      <w:r>
        <w:rPr>
          <w:i/>
          <w:iCs/>
        </w:rPr>
        <w:t>trap</w:t>
      </w:r>
      <w:r>
        <w:t xml:space="preserve"> sentences where financial meaning inverts everyday polarity. Trainable models learned from 3,400 template-generated weak labels (Table 4).</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78"/>
        <w:gridCol w:w="2224"/>
        <w:gridCol w:w="1308"/>
        <w:gridCol w:w="1308"/>
        <w:gridCol w:w="1308"/>
      </w:tblGrid>
      <w:tr w:rsidR="00466737" w14:paraId="4E70B7D8" w14:textId="77777777">
        <w:tblPrEx>
          <w:tblCellMar>
            <w:top w:w="0" w:type="dxa"/>
            <w:bottom w:w="0" w:type="dxa"/>
          </w:tblCellMar>
        </w:tblPrEx>
        <w:trPr>
          <w:tblHeader/>
        </w:trPr>
        <w:tc>
          <w:tcPr>
            <w:tcW w:w="287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D3" w14:textId="77777777" w:rsidR="00466737" w:rsidRDefault="00CE072F">
            <w:pPr>
              <w:keepNext/>
              <w:spacing w:after="0" w:line="240" w:lineRule="auto"/>
            </w:pPr>
            <w:r>
              <w:rPr>
                <w:b/>
                <w:bCs/>
                <w:sz w:val="20"/>
                <w:szCs w:val="20"/>
              </w:rPr>
              <w:t>Model</w:t>
            </w:r>
          </w:p>
        </w:tc>
        <w:tc>
          <w:tcPr>
            <w:tcW w:w="2224"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D4" w14:textId="77777777" w:rsidR="00466737" w:rsidRDefault="00CE072F">
            <w:pPr>
              <w:keepNext/>
              <w:spacing w:after="0" w:line="240" w:lineRule="auto"/>
            </w:pPr>
            <w:r>
              <w:rPr>
                <w:b/>
                <w:bCs/>
                <w:sz w:val="20"/>
                <w:szCs w:val="20"/>
              </w:rPr>
              <w:t>Type</w:t>
            </w:r>
          </w:p>
        </w:tc>
        <w:tc>
          <w:tcPr>
            <w:tcW w:w="130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D5" w14:textId="77777777" w:rsidR="00466737" w:rsidRDefault="00CE072F">
            <w:pPr>
              <w:keepNext/>
              <w:spacing w:after="0" w:line="240" w:lineRule="auto"/>
            </w:pPr>
            <w:r>
              <w:rPr>
                <w:b/>
                <w:bCs/>
                <w:sz w:val="20"/>
                <w:szCs w:val="20"/>
              </w:rPr>
              <w:t>Accuracy</w:t>
            </w:r>
          </w:p>
        </w:tc>
        <w:tc>
          <w:tcPr>
            <w:tcW w:w="130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D6" w14:textId="77777777" w:rsidR="00466737" w:rsidRDefault="00CE072F">
            <w:pPr>
              <w:keepNext/>
              <w:spacing w:after="0" w:line="240" w:lineRule="auto"/>
            </w:pPr>
            <w:r>
              <w:rPr>
                <w:b/>
                <w:bCs/>
                <w:sz w:val="20"/>
                <w:szCs w:val="20"/>
              </w:rPr>
              <w:t>Macro-F1</w:t>
            </w:r>
          </w:p>
        </w:tc>
        <w:tc>
          <w:tcPr>
            <w:tcW w:w="130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7D7" w14:textId="77777777" w:rsidR="00466737" w:rsidRDefault="00CE072F">
            <w:pPr>
              <w:keepNext/>
              <w:spacing w:after="0" w:line="240" w:lineRule="auto"/>
            </w:pPr>
            <w:r>
              <w:rPr>
                <w:b/>
                <w:bCs/>
                <w:sz w:val="20"/>
                <w:szCs w:val="20"/>
              </w:rPr>
              <w:t>Trap Acc.</w:t>
            </w:r>
          </w:p>
        </w:tc>
      </w:tr>
      <w:tr w:rsidR="00466737" w14:paraId="4E70B7DE"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D9" w14:textId="77777777" w:rsidR="00466737" w:rsidRDefault="00CE072F">
            <w:pPr>
              <w:keepNext/>
              <w:spacing w:after="0" w:line="240" w:lineRule="auto"/>
            </w:pPr>
            <w:r>
              <w:rPr>
                <w:b/>
                <w:bCs/>
                <w:sz w:val="20"/>
                <w:szCs w:val="20"/>
              </w:rPr>
              <w:t>VADER</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DA" w14:textId="77777777" w:rsidR="00466737" w:rsidRDefault="00CE072F">
            <w:pPr>
              <w:keepNext/>
              <w:spacing w:after="0" w:line="240" w:lineRule="auto"/>
            </w:pPr>
            <w:r>
              <w:rPr>
                <w:sz w:val="20"/>
                <w:szCs w:val="20"/>
              </w:rPr>
              <w:t>Lexicon</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DB" w14:textId="77777777" w:rsidR="00466737" w:rsidRDefault="00CE072F">
            <w:pPr>
              <w:keepNext/>
              <w:spacing w:after="0" w:line="240" w:lineRule="auto"/>
            </w:pPr>
            <w:r>
              <w:rPr>
                <w:sz w:val="20"/>
                <w:szCs w:val="20"/>
              </w:rPr>
              <w:t>0.649</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DC" w14:textId="77777777" w:rsidR="00466737" w:rsidRDefault="00CE072F">
            <w:pPr>
              <w:keepNext/>
              <w:spacing w:after="0" w:line="240" w:lineRule="auto"/>
            </w:pPr>
            <w:r>
              <w:rPr>
                <w:sz w:val="20"/>
                <w:szCs w:val="20"/>
              </w:rPr>
              <w:t>0.647</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DD" w14:textId="77777777" w:rsidR="00466737" w:rsidRDefault="00CE072F">
            <w:pPr>
              <w:keepNext/>
              <w:spacing w:after="0" w:line="240" w:lineRule="auto"/>
            </w:pPr>
            <w:r>
              <w:rPr>
                <w:sz w:val="20"/>
                <w:szCs w:val="20"/>
              </w:rPr>
              <w:t>0.38</w:t>
            </w:r>
          </w:p>
        </w:tc>
      </w:tr>
      <w:tr w:rsidR="00466737" w14:paraId="4E70B7E4"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DF" w14:textId="77777777" w:rsidR="00466737" w:rsidRDefault="00CE072F">
            <w:pPr>
              <w:keepNext/>
              <w:spacing w:after="0" w:line="240" w:lineRule="auto"/>
            </w:pPr>
            <w:r>
              <w:rPr>
                <w:b/>
                <w:bCs/>
                <w:sz w:val="20"/>
                <w:szCs w:val="20"/>
              </w:rPr>
              <w:t>SentiWordNet</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0" w14:textId="77777777" w:rsidR="00466737" w:rsidRDefault="00CE072F">
            <w:pPr>
              <w:keepNext/>
              <w:spacing w:after="0" w:line="240" w:lineRule="auto"/>
            </w:pPr>
            <w:r>
              <w:rPr>
                <w:sz w:val="20"/>
                <w:szCs w:val="20"/>
              </w:rPr>
              <w:t>Lexicon</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1" w14:textId="77777777" w:rsidR="00466737" w:rsidRDefault="00CE072F">
            <w:pPr>
              <w:keepNext/>
              <w:spacing w:after="0" w:line="240" w:lineRule="auto"/>
            </w:pPr>
            <w:r>
              <w:rPr>
                <w:sz w:val="20"/>
                <w:szCs w:val="20"/>
              </w:rPr>
              <w:t>0.489</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2" w14:textId="77777777" w:rsidR="00466737" w:rsidRDefault="00CE072F">
            <w:pPr>
              <w:keepNext/>
              <w:spacing w:after="0" w:line="240" w:lineRule="auto"/>
            </w:pPr>
            <w:r>
              <w:rPr>
                <w:sz w:val="20"/>
                <w:szCs w:val="20"/>
              </w:rPr>
              <w:t>0.490</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3" w14:textId="77777777" w:rsidR="00466737" w:rsidRDefault="00CE072F">
            <w:pPr>
              <w:keepNext/>
              <w:spacing w:after="0" w:line="240" w:lineRule="auto"/>
            </w:pPr>
            <w:r>
              <w:rPr>
                <w:sz w:val="20"/>
                <w:szCs w:val="20"/>
              </w:rPr>
              <w:t>0.27</w:t>
            </w:r>
          </w:p>
        </w:tc>
      </w:tr>
      <w:tr w:rsidR="00466737" w14:paraId="4E70B7EA"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5" w14:textId="77777777" w:rsidR="00466737" w:rsidRDefault="00CE072F">
            <w:pPr>
              <w:keepNext/>
              <w:spacing w:after="0" w:line="240" w:lineRule="auto"/>
            </w:pPr>
            <w:r>
              <w:rPr>
                <w:b/>
                <w:bCs/>
                <w:sz w:val="20"/>
                <w:szCs w:val="20"/>
              </w:rPr>
              <w:t>Loughran-McDonald</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6" w14:textId="77777777" w:rsidR="00466737" w:rsidRDefault="00CE072F">
            <w:pPr>
              <w:keepNext/>
              <w:spacing w:after="0" w:line="240" w:lineRule="auto"/>
            </w:pPr>
            <w:r>
              <w:rPr>
                <w:sz w:val="20"/>
                <w:szCs w:val="20"/>
              </w:rPr>
              <w:t>Lexicon</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7" w14:textId="77777777" w:rsidR="00466737" w:rsidRDefault="00CE072F">
            <w:pPr>
              <w:keepNext/>
              <w:spacing w:after="0" w:line="240" w:lineRule="auto"/>
            </w:pPr>
            <w:r>
              <w:rPr>
                <w:sz w:val="20"/>
                <w:szCs w:val="20"/>
              </w:rPr>
              <w:t>0.596</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8" w14:textId="77777777" w:rsidR="00466737" w:rsidRDefault="00CE072F">
            <w:pPr>
              <w:keepNext/>
              <w:spacing w:after="0" w:line="240" w:lineRule="auto"/>
            </w:pPr>
            <w:r>
              <w:rPr>
                <w:sz w:val="20"/>
                <w:szCs w:val="20"/>
              </w:rPr>
              <w:t>0.599</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9" w14:textId="77777777" w:rsidR="00466737" w:rsidRDefault="00CE072F">
            <w:pPr>
              <w:keepNext/>
              <w:spacing w:after="0" w:line="240" w:lineRule="auto"/>
            </w:pPr>
            <w:r>
              <w:rPr>
                <w:sz w:val="20"/>
                <w:szCs w:val="20"/>
              </w:rPr>
              <w:t>0.38</w:t>
            </w:r>
          </w:p>
        </w:tc>
      </w:tr>
      <w:tr w:rsidR="00466737" w14:paraId="4E70B7F0"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B" w14:textId="77777777" w:rsidR="00466737" w:rsidRDefault="00CE072F">
            <w:pPr>
              <w:keepNext/>
              <w:spacing w:after="0" w:line="240" w:lineRule="auto"/>
            </w:pPr>
            <w:r>
              <w:rPr>
                <w:b/>
                <w:bCs/>
                <w:sz w:val="20"/>
                <w:szCs w:val="20"/>
              </w:rPr>
              <w:t>LM + directional rules</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C" w14:textId="77777777" w:rsidR="00466737" w:rsidRDefault="00CE072F">
            <w:pPr>
              <w:keepNext/>
              <w:spacing w:after="0" w:line="240" w:lineRule="auto"/>
            </w:pPr>
            <w:r>
              <w:rPr>
                <w:sz w:val="20"/>
                <w:szCs w:val="20"/>
              </w:rPr>
              <w:t>Lexicon + rules</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D" w14:textId="77777777" w:rsidR="00466737" w:rsidRDefault="00CE072F">
            <w:pPr>
              <w:keepNext/>
              <w:spacing w:after="0" w:line="240" w:lineRule="auto"/>
            </w:pPr>
            <w:r>
              <w:rPr>
                <w:sz w:val="20"/>
                <w:szCs w:val="20"/>
              </w:rPr>
              <w:t>0.809</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E" w14:textId="77777777" w:rsidR="00466737" w:rsidRDefault="00CE072F">
            <w:pPr>
              <w:keepNext/>
              <w:spacing w:after="0" w:line="240" w:lineRule="auto"/>
            </w:pPr>
            <w:r>
              <w:rPr>
                <w:sz w:val="20"/>
                <w:szCs w:val="20"/>
              </w:rPr>
              <w:t>0.805</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EF" w14:textId="77777777" w:rsidR="00466737" w:rsidRDefault="00CE072F">
            <w:pPr>
              <w:keepNext/>
              <w:spacing w:after="0" w:line="240" w:lineRule="auto"/>
            </w:pPr>
            <w:r>
              <w:rPr>
                <w:sz w:val="20"/>
                <w:szCs w:val="20"/>
              </w:rPr>
              <w:t>0.88</w:t>
            </w:r>
          </w:p>
        </w:tc>
      </w:tr>
      <w:tr w:rsidR="00466737" w14:paraId="4E70B7F6"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1" w14:textId="77777777" w:rsidR="00466737" w:rsidRDefault="00CE072F">
            <w:pPr>
              <w:keepNext/>
              <w:spacing w:after="0" w:line="240" w:lineRule="auto"/>
            </w:pPr>
            <w:r>
              <w:rPr>
                <w:b/>
                <w:bCs/>
                <w:sz w:val="20"/>
                <w:szCs w:val="20"/>
              </w:rPr>
              <w:t>Naive Bayes (TF-IDF)</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2" w14:textId="77777777" w:rsidR="00466737" w:rsidRDefault="00CE072F">
            <w:pPr>
              <w:keepNext/>
              <w:spacing w:after="0" w:line="240" w:lineRule="auto"/>
            </w:pPr>
            <w:r>
              <w:rPr>
                <w:sz w:val="20"/>
                <w:szCs w:val="20"/>
              </w:rPr>
              <w:t>Classical ML</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3" w14:textId="77777777" w:rsidR="00466737" w:rsidRDefault="00CE072F">
            <w:pPr>
              <w:keepNext/>
              <w:spacing w:after="0" w:line="240" w:lineRule="auto"/>
            </w:pPr>
            <w:r>
              <w:rPr>
                <w:sz w:val="20"/>
                <w:szCs w:val="20"/>
              </w:rPr>
              <w:t>0.745</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4" w14:textId="77777777" w:rsidR="00466737" w:rsidRDefault="00CE072F">
            <w:pPr>
              <w:keepNext/>
              <w:spacing w:after="0" w:line="240" w:lineRule="auto"/>
            </w:pPr>
            <w:r>
              <w:rPr>
                <w:sz w:val="20"/>
                <w:szCs w:val="20"/>
              </w:rPr>
              <w:t>0.743</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5" w14:textId="77777777" w:rsidR="00466737" w:rsidRDefault="00CE072F">
            <w:pPr>
              <w:keepNext/>
              <w:spacing w:after="0" w:line="240" w:lineRule="auto"/>
            </w:pPr>
            <w:r>
              <w:rPr>
                <w:sz w:val="20"/>
                <w:szCs w:val="20"/>
              </w:rPr>
              <w:t>0.69</w:t>
            </w:r>
          </w:p>
        </w:tc>
      </w:tr>
      <w:tr w:rsidR="00466737" w14:paraId="4E70B7FC"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7" w14:textId="77777777" w:rsidR="00466737" w:rsidRDefault="00CE072F">
            <w:pPr>
              <w:keepNext/>
              <w:spacing w:after="0" w:line="240" w:lineRule="auto"/>
            </w:pPr>
            <w:r>
              <w:rPr>
                <w:b/>
                <w:bCs/>
                <w:sz w:val="20"/>
                <w:szCs w:val="20"/>
              </w:rPr>
              <w:t>Decision Tree (TF-IDF)</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8" w14:textId="77777777" w:rsidR="00466737" w:rsidRDefault="00CE072F">
            <w:pPr>
              <w:keepNext/>
              <w:spacing w:after="0" w:line="240" w:lineRule="auto"/>
            </w:pPr>
            <w:r>
              <w:rPr>
                <w:sz w:val="20"/>
                <w:szCs w:val="20"/>
              </w:rPr>
              <w:t>Classical ML</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9" w14:textId="77777777" w:rsidR="00466737" w:rsidRDefault="00CE072F">
            <w:pPr>
              <w:keepNext/>
              <w:spacing w:after="0" w:line="240" w:lineRule="auto"/>
            </w:pPr>
            <w:r>
              <w:rPr>
                <w:sz w:val="20"/>
                <w:szCs w:val="20"/>
              </w:rPr>
              <w:t>0.532</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A" w14:textId="77777777" w:rsidR="00466737" w:rsidRDefault="00CE072F">
            <w:pPr>
              <w:keepNext/>
              <w:spacing w:after="0" w:line="240" w:lineRule="auto"/>
            </w:pPr>
            <w:r>
              <w:rPr>
                <w:sz w:val="20"/>
                <w:szCs w:val="20"/>
              </w:rPr>
              <w:t>0.519</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B" w14:textId="77777777" w:rsidR="00466737" w:rsidRDefault="00CE072F">
            <w:pPr>
              <w:keepNext/>
              <w:spacing w:after="0" w:line="240" w:lineRule="auto"/>
            </w:pPr>
            <w:r>
              <w:rPr>
                <w:sz w:val="20"/>
                <w:szCs w:val="20"/>
              </w:rPr>
              <w:t>0.58</w:t>
            </w:r>
          </w:p>
        </w:tc>
      </w:tr>
      <w:tr w:rsidR="00466737" w14:paraId="4E70B802"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D" w14:textId="77777777" w:rsidR="00466737" w:rsidRDefault="00CE072F">
            <w:pPr>
              <w:keepNext/>
              <w:spacing w:after="0" w:line="240" w:lineRule="auto"/>
            </w:pPr>
            <w:r>
              <w:rPr>
                <w:b/>
                <w:bCs/>
                <w:sz w:val="20"/>
                <w:szCs w:val="20"/>
              </w:rPr>
              <w:t>CNN</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E" w14:textId="77777777" w:rsidR="00466737" w:rsidRDefault="00CE072F">
            <w:pPr>
              <w:keepNext/>
              <w:spacing w:after="0" w:line="240" w:lineRule="auto"/>
            </w:pPr>
            <w:r>
              <w:rPr>
                <w:sz w:val="20"/>
                <w:szCs w:val="20"/>
              </w:rPr>
              <w:t>Deep learning</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7FF" w14:textId="77777777" w:rsidR="00466737" w:rsidRDefault="00CE072F">
            <w:pPr>
              <w:keepNext/>
              <w:spacing w:after="0" w:line="240" w:lineRule="auto"/>
            </w:pPr>
            <w:r>
              <w:rPr>
                <w:sz w:val="20"/>
                <w:szCs w:val="20"/>
              </w:rPr>
              <w:t>0.745</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0" w14:textId="77777777" w:rsidR="00466737" w:rsidRDefault="00CE072F">
            <w:pPr>
              <w:keepNext/>
              <w:spacing w:after="0" w:line="240" w:lineRule="auto"/>
            </w:pPr>
            <w:r>
              <w:rPr>
                <w:sz w:val="20"/>
                <w:szCs w:val="20"/>
              </w:rPr>
              <w:t>0.739</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1" w14:textId="77777777" w:rsidR="00466737" w:rsidRDefault="00CE072F">
            <w:pPr>
              <w:keepNext/>
              <w:spacing w:after="0" w:line="240" w:lineRule="auto"/>
            </w:pPr>
            <w:r>
              <w:rPr>
                <w:sz w:val="20"/>
                <w:szCs w:val="20"/>
              </w:rPr>
              <w:t>0.92</w:t>
            </w:r>
          </w:p>
        </w:tc>
      </w:tr>
      <w:tr w:rsidR="00466737" w14:paraId="4E70B808"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3" w14:textId="77777777" w:rsidR="00466737" w:rsidRDefault="00CE072F">
            <w:pPr>
              <w:keepNext/>
              <w:spacing w:after="0" w:line="240" w:lineRule="auto"/>
            </w:pPr>
            <w:r>
              <w:rPr>
                <w:b/>
                <w:bCs/>
                <w:sz w:val="20"/>
                <w:szCs w:val="20"/>
              </w:rPr>
              <w:t>BiLSTM</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4" w14:textId="77777777" w:rsidR="00466737" w:rsidRDefault="00CE072F">
            <w:pPr>
              <w:keepNext/>
              <w:spacing w:after="0" w:line="240" w:lineRule="auto"/>
            </w:pPr>
            <w:r>
              <w:rPr>
                <w:sz w:val="20"/>
                <w:szCs w:val="20"/>
              </w:rPr>
              <w:t>Deep learning</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5" w14:textId="77777777" w:rsidR="00466737" w:rsidRDefault="00CE072F">
            <w:pPr>
              <w:keepNext/>
              <w:spacing w:after="0" w:line="240" w:lineRule="auto"/>
            </w:pPr>
            <w:r>
              <w:rPr>
                <w:sz w:val="20"/>
                <w:szCs w:val="20"/>
              </w:rPr>
              <w:t>0.638</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6" w14:textId="77777777" w:rsidR="00466737" w:rsidRDefault="00CE072F">
            <w:pPr>
              <w:keepNext/>
              <w:spacing w:after="0" w:line="240" w:lineRule="auto"/>
            </w:pPr>
            <w:r>
              <w:rPr>
                <w:sz w:val="20"/>
                <w:szCs w:val="20"/>
              </w:rPr>
              <w:t>0.607</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7" w14:textId="77777777" w:rsidR="00466737" w:rsidRDefault="00CE072F">
            <w:pPr>
              <w:keepNext/>
              <w:spacing w:after="0" w:line="240" w:lineRule="auto"/>
            </w:pPr>
            <w:r>
              <w:rPr>
                <w:sz w:val="20"/>
                <w:szCs w:val="20"/>
              </w:rPr>
              <w:t>0.81</w:t>
            </w:r>
          </w:p>
        </w:tc>
      </w:tr>
      <w:tr w:rsidR="00466737" w14:paraId="4E70B80E" w14:textId="77777777">
        <w:tblPrEx>
          <w:tblCellMar>
            <w:top w:w="0" w:type="dxa"/>
            <w:bottom w:w="0" w:type="dxa"/>
          </w:tblCellMar>
        </w:tblPrEx>
        <w:trPr>
          <w:cantSplit/>
        </w:trPr>
        <w:tc>
          <w:tcPr>
            <w:tcW w:w="287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9" w14:textId="77777777" w:rsidR="00466737" w:rsidRDefault="00CE072F">
            <w:pPr>
              <w:keepNext/>
              <w:spacing w:after="0" w:line="240" w:lineRule="auto"/>
            </w:pPr>
            <w:r>
              <w:rPr>
                <w:b/>
                <w:bCs/>
                <w:sz w:val="20"/>
                <w:szCs w:val="20"/>
              </w:rPr>
              <w:t>FinBERT, zero-shot</w:t>
            </w:r>
          </w:p>
        </w:tc>
        <w:tc>
          <w:tcPr>
            <w:tcW w:w="22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A" w14:textId="77777777" w:rsidR="00466737" w:rsidRDefault="00CE072F">
            <w:pPr>
              <w:keepNext/>
              <w:spacing w:after="0" w:line="240" w:lineRule="auto"/>
            </w:pPr>
            <w:r>
              <w:rPr>
                <w:sz w:val="20"/>
                <w:szCs w:val="20"/>
              </w:rPr>
              <w:t>Transformer</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B" w14:textId="77777777" w:rsidR="00466737" w:rsidRDefault="00CE072F">
            <w:pPr>
              <w:keepNext/>
              <w:spacing w:after="0" w:line="240" w:lineRule="auto"/>
            </w:pPr>
            <w:r>
              <w:rPr>
                <w:sz w:val="20"/>
                <w:szCs w:val="20"/>
              </w:rPr>
              <w:t>0.606</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C" w14:textId="77777777" w:rsidR="00466737" w:rsidRDefault="00CE072F">
            <w:pPr>
              <w:keepNext/>
              <w:spacing w:after="0" w:line="240" w:lineRule="auto"/>
            </w:pPr>
            <w:r>
              <w:rPr>
                <w:sz w:val="20"/>
                <w:szCs w:val="20"/>
              </w:rPr>
              <w:t>0.601</w:t>
            </w:r>
          </w:p>
        </w:tc>
        <w:tc>
          <w:tcPr>
            <w:tcW w:w="130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0D" w14:textId="77777777" w:rsidR="00466737" w:rsidRDefault="00CE072F">
            <w:pPr>
              <w:keepNext/>
              <w:spacing w:after="0" w:line="240" w:lineRule="auto"/>
            </w:pPr>
            <w:r>
              <w:rPr>
                <w:sz w:val="20"/>
                <w:szCs w:val="20"/>
              </w:rPr>
              <w:t>0.35</w:t>
            </w:r>
          </w:p>
        </w:tc>
      </w:tr>
      <w:tr w:rsidR="00466737" w14:paraId="4E70B814" w14:textId="77777777">
        <w:tblPrEx>
          <w:tblCellMar>
            <w:top w:w="0" w:type="dxa"/>
            <w:bottom w:w="0" w:type="dxa"/>
          </w:tblCellMar>
        </w:tblPrEx>
        <w:trPr>
          <w:cantSplit/>
        </w:trPr>
        <w:tc>
          <w:tcPr>
            <w:tcW w:w="287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0F" w14:textId="77777777" w:rsidR="00466737" w:rsidRDefault="00CE072F">
            <w:pPr>
              <w:spacing w:after="0" w:line="240" w:lineRule="auto"/>
            </w:pPr>
            <w:r>
              <w:rPr>
                <w:b/>
                <w:bCs/>
                <w:sz w:val="20"/>
                <w:szCs w:val="20"/>
              </w:rPr>
              <w:t>FinBERT, fine-tuned</w:t>
            </w:r>
          </w:p>
        </w:tc>
        <w:tc>
          <w:tcPr>
            <w:tcW w:w="222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10" w14:textId="77777777" w:rsidR="00466737" w:rsidRDefault="00CE072F">
            <w:pPr>
              <w:spacing w:after="0" w:line="240" w:lineRule="auto"/>
            </w:pPr>
            <w:r>
              <w:rPr>
                <w:sz w:val="20"/>
                <w:szCs w:val="20"/>
              </w:rPr>
              <w:t>Transformer</w:t>
            </w:r>
          </w:p>
        </w:tc>
        <w:tc>
          <w:tcPr>
            <w:tcW w:w="130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11" w14:textId="77777777" w:rsidR="00466737" w:rsidRDefault="00CE072F">
            <w:pPr>
              <w:spacing w:after="0" w:line="240" w:lineRule="auto"/>
            </w:pPr>
            <w:r>
              <w:rPr>
                <w:b/>
                <w:bCs/>
                <w:sz w:val="20"/>
                <w:szCs w:val="20"/>
              </w:rPr>
              <w:t>0.936</w:t>
            </w:r>
          </w:p>
        </w:tc>
        <w:tc>
          <w:tcPr>
            <w:tcW w:w="130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12" w14:textId="77777777" w:rsidR="00466737" w:rsidRDefault="00CE072F">
            <w:pPr>
              <w:spacing w:after="0" w:line="240" w:lineRule="auto"/>
            </w:pPr>
            <w:r>
              <w:rPr>
                <w:b/>
                <w:bCs/>
                <w:sz w:val="20"/>
                <w:szCs w:val="20"/>
              </w:rPr>
              <w:t>0.938</w:t>
            </w:r>
          </w:p>
        </w:tc>
        <w:tc>
          <w:tcPr>
            <w:tcW w:w="130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13" w14:textId="77777777" w:rsidR="00466737" w:rsidRDefault="00CE072F">
            <w:pPr>
              <w:spacing w:after="0" w:line="240" w:lineRule="auto"/>
            </w:pPr>
            <w:r>
              <w:rPr>
                <w:b/>
                <w:bCs/>
                <w:sz w:val="20"/>
                <w:szCs w:val="20"/>
              </w:rPr>
              <w:t>0.88</w:t>
            </w:r>
          </w:p>
        </w:tc>
      </w:tr>
    </w:tbl>
    <w:p w14:paraId="4E70B815" w14:textId="77777777" w:rsidR="00466737" w:rsidRDefault="00CE072F">
      <w:pPr>
        <w:pStyle w:val="TabCaption"/>
      </w:pPr>
      <w:bookmarkStart w:id="19" w:name="_Toc241581026"/>
      <w:r>
        <w:t>Table 4: Model Ladder on the 94-Sentence Test Set</w:t>
      </w:r>
      <w:bookmarkEnd w:id="19"/>
    </w:p>
    <w:p w14:paraId="4E70B816" w14:textId="77777777" w:rsidR="00466737" w:rsidRDefault="00CE072F">
      <w:pPr>
        <w:ind w:firstLine="360"/>
        <w:jc w:val="both"/>
      </w:pPr>
      <w:r>
        <w:t xml:space="preserve">Fine-tuned FinBERT is the strongest model. General lexicons fail on trap sentences — VADER is wrong on 61.5% of them and SentiWordNet on 73.1% — and plain Loughran-McDonald word counting does not fix this (61.5%), because a word list cannot tell whether </w:t>
      </w:r>
      <w:r>
        <w:rPr>
          <w:i/>
          <w:iCs/>
        </w:rPr>
        <w:t>decreased</w:t>
      </w:r>
      <w:r>
        <w:t xml:space="preserve"> is good news without knowing what decreased. Directional rules and FinBERT both reduce the error to 11.5%. For example, VADER scores “Customer churn decreased to its lowest level in three years” as negative.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51"/>
        <w:gridCol w:w="1327"/>
        <w:gridCol w:w="2124"/>
        <w:gridCol w:w="2124"/>
      </w:tblGrid>
      <w:tr w:rsidR="00466737" w14:paraId="4E70B81B" w14:textId="77777777">
        <w:tblPrEx>
          <w:tblCellMar>
            <w:top w:w="0" w:type="dxa"/>
            <w:bottom w:w="0" w:type="dxa"/>
          </w:tblCellMar>
        </w:tblPrEx>
        <w:trPr>
          <w:tblHeader/>
        </w:trPr>
        <w:tc>
          <w:tcPr>
            <w:tcW w:w="345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817" w14:textId="77777777" w:rsidR="00466737" w:rsidRDefault="00CE072F">
            <w:pPr>
              <w:keepNext/>
              <w:spacing w:after="0" w:line="240" w:lineRule="auto"/>
            </w:pPr>
            <w:r>
              <w:rPr>
                <w:b/>
                <w:bCs/>
                <w:sz w:val="20"/>
                <w:szCs w:val="20"/>
              </w:rPr>
              <w:t>Corruption Type</w:t>
            </w:r>
          </w:p>
        </w:tc>
        <w:tc>
          <w:tcPr>
            <w:tcW w:w="132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818" w14:textId="77777777" w:rsidR="00466737" w:rsidRDefault="00CE072F">
            <w:pPr>
              <w:keepNext/>
              <w:spacing w:after="0" w:line="240" w:lineRule="auto"/>
            </w:pPr>
            <w:r>
              <w:rPr>
                <w:b/>
                <w:bCs/>
                <w:sz w:val="20"/>
                <w:szCs w:val="20"/>
              </w:rPr>
              <w:t>Claims</w:t>
            </w:r>
          </w:p>
        </w:tc>
        <w:tc>
          <w:tcPr>
            <w:tcW w:w="2124"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819" w14:textId="77777777" w:rsidR="00466737" w:rsidRDefault="00CE072F">
            <w:pPr>
              <w:keepNext/>
              <w:spacing w:after="0" w:line="240" w:lineRule="auto"/>
            </w:pPr>
            <w:r>
              <w:rPr>
                <w:b/>
                <w:bCs/>
                <w:sz w:val="20"/>
                <w:szCs w:val="20"/>
              </w:rPr>
              <w:t>Heuristic Skeptic</w:t>
            </w:r>
          </w:p>
        </w:tc>
        <w:tc>
          <w:tcPr>
            <w:tcW w:w="2124"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81A" w14:textId="77777777" w:rsidR="00466737" w:rsidRDefault="00CE072F">
            <w:pPr>
              <w:keepNext/>
              <w:spacing w:after="0" w:line="240" w:lineRule="auto"/>
            </w:pPr>
            <w:r>
              <w:rPr>
                <w:b/>
                <w:bCs/>
                <w:sz w:val="20"/>
                <w:szCs w:val="20"/>
              </w:rPr>
              <w:t>Skeptic + NLI</w:t>
            </w:r>
          </w:p>
        </w:tc>
      </w:tr>
      <w:tr w:rsidR="00466737" w14:paraId="4E70B820" w14:textId="77777777">
        <w:tblPrEx>
          <w:tblCellMar>
            <w:top w:w="0" w:type="dxa"/>
            <w:bottom w:w="0" w:type="dxa"/>
          </w:tblCellMar>
        </w:tblPrEx>
        <w:trPr>
          <w:cantSplit/>
        </w:trPr>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1C" w14:textId="77777777" w:rsidR="00466737" w:rsidRDefault="00CE072F">
            <w:pPr>
              <w:keepNext/>
              <w:spacing w:after="0" w:line="240" w:lineRule="auto"/>
            </w:pPr>
            <w:r>
              <w:rPr>
                <w:b/>
                <w:bCs/>
                <w:sz w:val="20"/>
                <w:szCs w:val="20"/>
              </w:rPr>
              <w:t>Number changed</w:t>
            </w:r>
          </w:p>
        </w:tc>
        <w:tc>
          <w:tcPr>
            <w:tcW w:w="13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1D" w14:textId="77777777" w:rsidR="00466737" w:rsidRDefault="00CE072F">
            <w:pPr>
              <w:keepNext/>
              <w:spacing w:after="0" w:line="240" w:lineRule="auto"/>
            </w:pPr>
            <w:r>
              <w:rPr>
                <w:sz w:val="20"/>
                <w:szCs w:val="20"/>
              </w:rPr>
              <w:t>13</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1E" w14:textId="77777777" w:rsidR="00466737" w:rsidRDefault="00CE072F">
            <w:pPr>
              <w:keepNext/>
              <w:spacing w:after="0" w:line="240" w:lineRule="auto"/>
            </w:pPr>
            <w:r>
              <w:rPr>
                <w:sz w:val="20"/>
                <w:szCs w:val="20"/>
              </w:rPr>
              <w:t>100%</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1F" w14:textId="77777777" w:rsidR="00466737" w:rsidRDefault="00CE072F">
            <w:pPr>
              <w:keepNext/>
              <w:spacing w:after="0" w:line="240" w:lineRule="auto"/>
            </w:pPr>
            <w:r>
              <w:rPr>
                <w:sz w:val="20"/>
                <w:szCs w:val="20"/>
              </w:rPr>
              <w:t>100%</w:t>
            </w:r>
          </w:p>
        </w:tc>
      </w:tr>
      <w:tr w:rsidR="00466737" w14:paraId="4E70B825" w14:textId="77777777">
        <w:tblPrEx>
          <w:tblCellMar>
            <w:top w:w="0" w:type="dxa"/>
            <w:bottom w:w="0" w:type="dxa"/>
          </w:tblCellMar>
        </w:tblPrEx>
        <w:trPr>
          <w:cantSplit/>
        </w:trPr>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1" w14:textId="77777777" w:rsidR="00466737" w:rsidRDefault="00CE072F">
            <w:pPr>
              <w:keepNext/>
              <w:spacing w:after="0" w:line="240" w:lineRule="auto"/>
            </w:pPr>
            <w:r>
              <w:rPr>
                <w:b/>
                <w:bCs/>
                <w:sz w:val="20"/>
                <w:szCs w:val="20"/>
              </w:rPr>
              <w:t>Citation removed</w:t>
            </w:r>
          </w:p>
        </w:tc>
        <w:tc>
          <w:tcPr>
            <w:tcW w:w="13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2" w14:textId="77777777" w:rsidR="00466737" w:rsidRDefault="00CE072F">
            <w:pPr>
              <w:keepNext/>
              <w:spacing w:after="0" w:line="240" w:lineRule="auto"/>
            </w:pPr>
            <w:r>
              <w:rPr>
                <w:sz w:val="20"/>
                <w:szCs w:val="20"/>
              </w:rPr>
              <w:t>43</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3" w14:textId="77777777" w:rsidR="00466737" w:rsidRDefault="00CE072F">
            <w:pPr>
              <w:keepNext/>
              <w:spacing w:after="0" w:line="240" w:lineRule="auto"/>
            </w:pPr>
            <w:r>
              <w:rPr>
                <w:sz w:val="20"/>
                <w:szCs w:val="20"/>
              </w:rPr>
              <w:t>100%</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4" w14:textId="77777777" w:rsidR="00466737" w:rsidRDefault="00CE072F">
            <w:pPr>
              <w:keepNext/>
              <w:spacing w:after="0" w:line="240" w:lineRule="auto"/>
            </w:pPr>
            <w:r>
              <w:rPr>
                <w:sz w:val="20"/>
                <w:szCs w:val="20"/>
              </w:rPr>
              <w:t>100%</w:t>
            </w:r>
          </w:p>
        </w:tc>
      </w:tr>
      <w:tr w:rsidR="00466737" w14:paraId="4E70B82A" w14:textId="77777777">
        <w:tblPrEx>
          <w:tblCellMar>
            <w:top w:w="0" w:type="dxa"/>
            <w:bottom w:w="0" w:type="dxa"/>
          </w:tblCellMar>
        </w:tblPrEx>
        <w:trPr>
          <w:cantSplit/>
        </w:trPr>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6" w14:textId="77777777" w:rsidR="00466737" w:rsidRDefault="00CE072F">
            <w:pPr>
              <w:keepNext/>
              <w:spacing w:after="0" w:line="240" w:lineRule="auto"/>
            </w:pPr>
            <w:r>
              <w:rPr>
                <w:b/>
                <w:bCs/>
                <w:sz w:val="20"/>
                <w:szCs w:val="20"/>
              </w:rPr>
              <w:t>Wrong sentence cited</w:t>
            </w:r>
          </w:p>
        </w:tc>
        <w:tc>
          <w:tcPr>
            <w:tcW w:w="13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7" w14:textId="77777777" w:rsidR="00466737" w:rsidRDefault="00CE072F">
            <w:pPr>
              <w:keepNext/>
              <w:spacing w:after="0" w:line="240" w:lineRule="auto"/>
            </w:pPr>
            <w:r>
              <w:rPr>
                <w:sz w:val="20"/>
                <w:szCs w:val="20"/>
              </w:rPr>
              <w:t>43</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8" w14:textId="77777777" w:rsidR="00466737" w:rsidRDefault="00CE072F">
            <w:pPr>
              <w:keepNext/>
              <w:spacing w:after="0" w:line="240" w:lineRule="auto"/>
            </w:pPr>
            <w:r>
              <w:rPr>
                <w:sz w:val="20"/>
                <w:szCs w:val="20"/>
              </w:rPr>
              <w:t>100%</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9" w14:textId="77777777" w:rsidR="00466737" w:rsidRDefault="00CE072F">
            <w:pPr>
              <w:keepNext/>
              <w:spacing w:after="0" w:line="240" w:lineRule="auto"/>
            </w:pPr>
            <w:r>
              <w:rPr>
                <w:sz w:val="20"/>
                <w:szCs w:val="20"/>
              </w:rPr>
              <w:t>100%</w:t>
            </w:r>
          </w:p>
        </w:tc>
      </w:tr>
      <w:tr w:rsidR="00466737" w14:paraId="4E70B82F" w14:textId="77777777">
        <w:tblPrEx>
          <w:tblCellMar>
            <w:top w:w="0" w:type="dxa"/>
            <w:bottom w:w="0" w:type="dxa"/>
          </w:tblCellMar>
        </w:tblPrEx>
        <w:trPr>
          <w:cantSplit/>
        </w:trPr>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B" w14:textId="77777777" w:rsidR="00466737" w:rsidRDefault="00CE072F">
            <w:pPr>
              <w:keepNext/>
              <w:spacing w:after="0" w:line="240" w:lineRule="auto"/>
            </w:pPr>
            <w:r>
              <w:rPr>
                <w:b/>
                <w:bCs/>
                <w:sz w:val="20"/>
                <w:szCs w:val="20"/>
              </w:rPr>
              <w:t>Fabricated claim</w:t>
            </w:r>
          </w:p>
        </w:tc>
        <w:tc>
          <w:tcPr>
            <w:tcW w:w="13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C" w14:textId="77777777" w:rsidR="00466737" w:rsidRDefault="00CE072F">
            <w:pPr>
              <w:keepNext/>
              <w:spacing w:after="0" w:line="240" w:lineRule="auto"/>
            </w:pPr>
            <w:r>
              <w:rPr>
                <w:sz w:val="20"/>
                <w:szCs w:val="20"/>
              </w:rPr>
              <w:t>43</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D" w14:textId="77777777" w:rsidR="00466737" w:rsidRDefault="00CE072F">
            <w:pPr>
              <w:keepNext/>
              <w:spacing w:after="0" w:line="240" w:lineRule="auto"/>
            </w:pPr>
            <w:r>
              <w:rPr>
                <w:sz w:val="20"/>
                <w:szCs w:val="20"/>
              </w:rPr>
              <w:t>100%</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2E" w14:textId="77777777" w:rsidR="00466737" w:rsidRDefault="00CE072F">
            <w:pPr>
              <w:keepNext/>
              <w:spacing w:after="0" w:line="240" w:lineRule="auto"/>
            </w:pPr>
            <w:r>
              <w:rPr>
                <w:sz w:val="20"/>
                <w:szCs w:val="20"/>
              </w:rPr>
              <w:t>100%</w:t>
            </w:r>
          </w:p>
        </w:tc>
      </w:tr>
      <w:tr w:rsidR="00466737" w14:paraId="4E70B834" w14:textId="77777777">
        <w:tblPrEx>
          <w:tblCellMar>
            <w:top w:w="0" w:type="dxa"/>
            <w:bottom w:w="0" w:type="dxa"/>
          </w:tblCellMar>
        </w:tblPrEx>
        <w:trPr>
          <w:cantSplit/>
        </w:trPr>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30" w14:textId="77777777" w:rsidR="00466737" w:rsidRDefault="00CE072F">
            <w:pPr>
              <w:keepNext/>
              <w:spacing w:after="0" w:line="240" w:lineRule="auto"/>
            </w:pPr>
            <w:r>
              <w:rPr>
                <w:b/>
                <w:bCs/>
                <w:sz w:val="20"/>
                <w:szCs w:val="20"/>
              </w:rPr>
              <w:t>Polarity flipped</w:t>
            </w:r>
          </w:p>
        </w:tc>
        <w:tc>
          <w:tcPr>
            <w:tcW w:w="13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31" w14:textId="77777777" w:rsidR="00466737" w:rsidRDefault="00CE072F">
            <w:pPr>
              <w:keepNext/>
              <w:spacing w:after="0" w:line="240" w:lineRule="auto"/>
            </w:pPr>
            <w:r>
              <w:rPr>
                <w:sz w:val="20"/>
                <w:szCs w:val="20"/>
              </w:rPr>
              <w:t>22</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32" w14:textId="77777777" w:rsidR="00466737" w:rsidRDefault="00CE072F">
            <w:pPr>
              <w:keepNext/>
              <w:spacing w:after="0" w:line="240" w:lineRule="auto"/>
            </w:pPr>
            <w:r>
              <w:rPr>
                <w:b/>
                <w:bCs/>
                <w:sz w:val="20"/>
                <w:szCs w:val="20"/>
              </w:rPr>
              <w:t>22.7%</w:t>
            </w:r>
          </w:p>
        </w:tc>
        <w:tc>
          <w:tcPr>
            <w:tcW w:w="212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33" w14:textId="77777777" w:rsidR="00466737" w:rsidRDefault="00CE072F">
            <w:pPr>
              <w:keepNext/>
              <w:spacing w:after="0" w:line="240" w:lineRule="auto"/>
            </w:pPr>
            <w:r>
              <w:rPr>
                <w:b/>
                <w:bCs/>
                <w:sz w:val="20"/>
                <w:szCs w:val="20"/>
              </w:rPr>
              <w:t>100%</w:t>
            </w:r>
          </w:p>
        </w:tc>
      </w:tr>
      <w:tr w:rsidR="00466737" w14:paraId="4E70B839" w14:textId="77777777">
        <w:tblPrEx>
          <w:tblCellMar>
            <w:top w:w="0" w:type="dxa"/>
            <w:bottom w:w="0" w:type="dxa"/>
          </w:tblCellMar>
        </w:tblPrEx>
        <w:trPr>
          <w:cantSplit/>
        </w:trPr>
        <w:tc>
          <w:tcPr>
            <w:tcW w:w="345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35" w14:textId="77777777" w:rsidR="00466737" w:rsidRDefault="00CE072F">
            <w:pPr>
              <w:spacing w:after="0" w:line="240" w:lineRule="auto"/>
            </w:pPr>
            <w:r>
              <w:rPr>
                <w:b/>
                <w:bCs/>
                <w:sz w:val="20"/>
                <w:szCs w:val="20"/>
              </w:rPr>
              <w:t>Faithful claims wrongly rejected</w:t>
            </w:r>
          </w:p>
        </w:tc>
        <w:tc>
          <w:tcPr>
            <w:tcW w:w="132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36" w14:textId="77777777" w:rsidR="00466737" w:rsidRDefault="00CE072F">
            <w:pPr>
              <w:spacing w:after="0" w:line="240" w:lineRule="auto"/>
            </w:pPr>
            <w:r>
              <w:rPr>
                <w:sz w:val="20"/>
                <w:szCs w:val="20"/>
              </w:rPr>
              <w:t>43</w:t>
            </w:r>
          </w:p>
        </w:tc>
        <w:tc>
          <w:tcPr>
            <w:tcW w:w="212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37" w14:textId="77777777" w:rsidR="00466737" w:rsidRDefault="00CE072F">
            <w:pPr>
              <w:spacing w:after="0" w:line="240" w:lineRule="auto"/>
            </w:pPr>
            <w:r>
              <w:rPr>
                <w:sz w:val="20"/>
                <w:szCs w:val="20"/>
              </w:rPr>
              <w:t>0</w:t>
            </w:r>
          </w:p>
        </w:tc>
        <w:tc>
          <w:tcPr>
            <w:tcW w:w="212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38" w14:textId="77777777" w:rsidR="00466737" w:rsidRDefault="00CE072F">
            <w:pPr>
              <w:spacing w:after="0" w:line="240" w:lineRule="auto"/>
            </w:pPr>
            <w:r>
              <w:rPr>
                <w:sz w:val="20"/>
                <w:szCs w:val="20"/>
              </w:rPr>
              <w:t>0</w:t>
            </w:r>
          </w:p>
        </w:tc>
      </w:tr>
    </w:tbl>
    <w:p w14:paraId="4E70B83A" w14:textId="77777777" w:rsidR="00466737" w:rsidRDefault="00CE072F">
      <w:pPr>
        <w:pStyle w:val="TabCaption"/>
      </w:pPr>
      <w:bookmarkStart w:id="20" w:name="_Toc241581027"/>
      <w:r>
        <w:t xml:space="preserve">Table 5: </w:t>
      </w:r>
      <w:r>
        <w:t>Adversarial Grounding Audit: Corrupted Claims Caught by the Skeptic</w:t>
      </w:r>
      <w:bookmarkEnd w:id="20"/>
    </w:p>
    <w:p w14:paraId="4E70B83B" w14:textId="77777777" w:rsidR="00466737" w:rsidRDefault="00CE072F">
      <w:pPr>
        <w:ind w:firstLine="360"/>
        <w:jc w:val="both"/>
      </w:pPr>
      <w:r>
        <w:t xml:space="preserve">Structural errors are always caught, but word-level checks miss flipped polarity (“margin </w:t>
      </w:r>
      <w:r>
        <w:rPr>
          <w:i/>
          <w:iCs/>
        </w:rPr>
        <w:t>contracted</w:t>
      </w:r>
      <w:r>
        <w:t xml:space="preserve">” citing a sentence that says it </w:t>
      </w:r>
      <w:r>
        <w:rPr>
          <w:i/>
          <w:iCs/>
        </w:rPr>
        <w:t>expanded</w:t>
      </w:r>
      <w:r>
        <w:t>); the NLI entailment check [12] is therefore essential. These scores are optimistic: the test set is small and self-written, and the corruptions are synthetic.</w:t>
      </w:r>
    </w:p>
    <w:p w14:paraId="4E70B83C" w14:textId="77777777" w:rsidR="00466737" w:rsidRDefault="00CE072F">
      <w:pPr>
        <w:pStyle w:val="Heading1"/>
        <w:pageBreakBefore/>
        <w:tabs>
          <w:tab w:val="left" w:pos="560"/>
        </w:tabs>
      </w:pPr>
      <w:bookmarkStart w:id="21" w:name="_Toc241581015"/>
      <w:r>
        <w:lastRenderedPageBreak/>
        <w:t>7</w:t>
      </w:r>
      <w:r>
        <w:tab/>
        <w:t>Case Study: Real Earnings Calls</w:t>
      </w:r>
      <w:bookmarkEnd w:id="21"/>
    </w:p>
    <w:p w14:paraId="4E70B83D" w14:textId="77777777" w:rsidR="00466737" w:rsidRDefault="00CE072F">
      <w:pPr>
        <w:jc w:val="both"/>
      </w:pPr>
      <w:r>
        <w:t>To evaluate Sentari beyond its test set, the full pipeline was run on real earnings-call transcripts from a public dataset [13] pinned to a fixed revision.</w:t>
      </w:r>
    </w:p>
    <w:p w14:paraId="4E70B83E" w14:textId="77777777" w:rsidR="00466737" w:rsidRDefault="00CE072F">
      <w:pPr>
        <w:pStyle w:val="UnnumberedHeading"/>
      </w:pPr>
      <w:r>
        <w:t>Pilot Profile</w:t>
      </w:r>
    </w:p>
    <w:p w14:paraId="4E70B83F" w14:textId="77777777" w:rsidR="00466737" w:rsidRDefault="00CE072F">
      <w:pPr>
        <w:pStyle w:val="ListParagraph"/>
        <w:numPr>
          <w:ilvl w:val="0"/>
          <w:numId w:val="3"/>
        </w:numPr>
        <w:spacing w:after="60"/>
        <w:jc w:val="both"/>
      </w:pPr>
      <w:r>
        <w:rPr>
          <w:b/>
          <w:bCs/>
        </w:rPr>
        <w:t>Companies:</w:t>
      </w:r>
      <w:r>
        <w:t xml:space="preserve"> ten S&amp;P 500 firms across ten sectors — Apple, Microsoft, JPMorgan Chase, Walmart, Johnson &amp; Johnson, ExxonMobil, Boeing, Coca-Cola, Disney and NextEra Energy.</w:t>
      </w:r>
    </w:p>
    <w:p w14:paraId="4E70B840" w14:textId="77777777" w:rsidR="00466737" w:rsidRDefault="00CE072F">
      <w:pPr>
        <w:pStyle w:val="ListParagraph"/>
        <w:numPr>
          <w:ilvl w:val="0"/>
          <w:numId w:val="3"/>
        </w:numPr>
        <w:spacing w:after="60"/>
        <w:jc w:val="both"/>
      </w:pPr>
      <w:r>
        <w:rPr>
          <w:b/>
          <w:bCs/>
        </w:rPr>
        <w:t>Data:</w:t>
      </w:r>
      <w:r>
        <w:t xml:space="preserve"> 414 earnings calls from 2015 to May 2025; 206,211 sentences parsed; 45,739 aspect mentions scored by each model.</w:t>
      </w:r>
    </w:p>
    <w:p w14:paraId="4E70B841" w14:textId="77777777" w:rsidR="00466737" w:rsidRDefault="00CE072F">
      <w:pPr>
        <w:pStyle w:val="ListParagraph"/>
        <w:numPr>
          <w:ilvl w:val="0"/>
          <w:numId w:val="3"/>
        </w:numPr>
        <w:spacing w:after="60"/>
        <w:jc w:val="both"/>
      </w:pPr>
      <w:r>
        <w:rPr>
          <w:b/>
          <w:bCs/>
        </w:rPr>
        <w:t>Market data:</w:t>
      </w:r>
      <w:r>
        <w:t xml:space="preserve"> daily prices from the Alpaca market-data API, adjusted against the S&amp;P 500 index (SPY).</w:t>
      </w:r>
    </w:p>
    <w:p w14:paraId="4E70B842" w14:textId="77777777" w:rsidR="00466737" w:rsidRDefault="00CE072F">
      <w:pPr>
        <w:keepNext/>
        <w:spacing w:before="120" w:after="60"/>
        <w:jc w:val="center"/>
      </w:pPr>
      <w:r>
        <w:rPr>
          <w:noProof/>
        </w:rPr>
        <w:drawing>
          <wp:inline distT="0" distB="0" distL="0" distR="0" wp14:anchorId="4E70B88D" wp14:editId="4E70B88E">
            <wp:extent cx="5295900" cy="3657600"/>
            <wp:effectExtent l="0" t="0" r="0" b="0"/>
            <wp:docPr id="732475484" name="Figure 4" descr="Sentari Dashboard: Boeing's Six Aspect Trajectories, 2015–202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95900" cy="3657600"/>
                    </a:xfrm>
                    <a:prstGeom prst="rect">
                      <a:avLst/>
                    </a:prstGeom>
                  </pic:spPr>
                </pic:pic>
              </a:graphicData>
            </a:graphic>
          </wp:inline>
        </w:drawing>
      </w:r>
    </w:p>
    <w:p w14:paraId="4E70B843" w14:textId="77777777" w:rsidR="00466737" w:rsidRDefault="00CE072F">
      <w:pPr>
        <w:pStyle w:val="FigCaption"/>
      </w:pPr>
      <w:bookmarkStart w:id="22" w:name="_Toc241581021"/>
      <w:r>
        <w:t>Figure 4: Sentari Dashboard: Boeing's Six Aspect Trajectories, 2015–2025</w:t>
      </w:r>
      <w:bookmarkEnd w:id="22"/>
    </w:p>
    <w:p w14:paraId="4E70B844" w14:textId="77777777" w:rsidR="00466737" w:rsidRDefault="00CE072F">
      <w:pPr>
        <w:pStyle w:val="UnnumberedHeading"/>
      </w:pPr>
      <w:r>
        <w:t>Findings</w:t>
      </w:r>
    </w:p>
    <w:p w14:paraId="4E70B845" w14:textId="77777777" w:rsidR="00466737" w:rsidRDefault="00CE072F">
      <w:pPr>
        <w:jc w:val="both"/>
      </w:pPr>
      <w:r>
        <w:t>The pipeline produced the Boeing brief traced in Table 3, citing the January 2025 cash burn and the April 2025 remarks on 777X costs and tariffs. Across the pilot, however, the two strongest models agreed on only 65.4% of real aspect mentions and gave opposite polarities to 7.7%, so the question of whether management sounds weaker in Q&amp;A depends on the model: the rule model says so for 64% of calls, FinBERT for 49%. Table 6 tests whether sentiment relates to subsequent market-adjusted returns over 374 calls</w:t>
      </w:r>
      <w:r>
        <w:t>, using Spearman correlation (ρ).</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51"/>
        <w:gridCol w:w="1858"/>
        <w:gridCol w:w="1858"/>
        <w:gridCol w:w="1859"/>
      </w:tblGrid>
      <w:tr w:rsidR="00466737" w14:paraId="4E70B84A" w14:textId="77777777">
        <w:tblPrEx>
          <w:tblCellMar>
            <w:top w:w="0" w:type="dxa"/>
            <w:bottom w:w="0" w:type="dxa"/>
          </w:tblCellMar>
        </w:tblPrEx>
        <w:trPr>
          <w:tblHeader/>
        </w:trPr>
        <w:tc>
          <w:tcPr>
            <w:tcW w:w="345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846" w14:textId="77777777" w:rsidR="00466737" w:rsidRDefault="00CE072F">
            <w:pPr>
              <w:keepNext/>
              <w:spacing w:after="0" w:line="240" w:lineRule="auto"/>
            </w:pPr>
            <w:r>
              <w:rPr>
                <w:b/>
                <w:bCs/>
                <w:sz w:val="20"/>
                <w:szCs w:val="20"/>
              </w:rPr>
              <w:lastRenderedPageBreak/>
              <w:t>Predictor</w:t>
            </w:r>
          </w:p>
        </w:tc>
        <w:tc>
          <w:tcPr>
            <w:tcW w:w="185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847" w14:textId="77777777" w:rsidR="00466737" w:rsidRDefault="00CE072F">
            <w:pPr>
              <w:keepNext/>
              <w:spacing w:after="0" w:line="240" w:lineRule="auto"/>
            </w:pPr>
            <w:r>
              <w:rPr>
                <w:b/>
                <w:bCs/>
                <w:sz w:val="20"/>
                <w:szCs w:val="20"/>
              </w:rPr>
              <w:t>Days 0–1 ρ (p)</w:t>
            </w:r>
          </w:p>
        </w:tc>
        <w:tc>
          <w:tcPr>
            <w:tcW w:w="185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848" w14:textId="77777777" w:rsidR="00466737" w:rsidRDefault="00CE072F">
            <w:pPr>
              <w:keepNext/>
              <w:spacing w:after="0" w:line="240" w:lineRule="auto"/>
            </w:pPr>
            <w:r>
              <w:rPr>
                <w:b/>
                <w:bCs/>
                <w:sz w:val="20"/>
                <w:szCs w:val="20"/>
              </w:rPr>
              <w:t>Days 0–4 ρ (p)</w:t>
            </w:r>
          </w:p>
        </w:tc>
        <w:tc>
          <w:tcPr>
            <w:tcW w:w="185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E70B849" w14:textId="77777777" w:rsidR="00466737" w:rsidRDefault="00CE072F">
            <w:pPr>
              <w:keepNext/>
              <w:spacing w:after="0" w:line="240" w:lineRule="auto"/>
            </w:pPr>
            <w:r>
              <w:rPr>
                <w:b/>
                <w:bCs/>
                <w:sz w:val="20"/>
                <w:szCs w:val="20"/>
              </w:rPr>
              <w:t>Days 2–11 ρ (p)</w:t>
            </w:r>
          </w:p>
        </w:tc>
      </w:tr>
      <w:tr w:rsidR="00466737" w14:paraId="4E70B84F" w14:textId="77777777">
        <w:tblPrEx>
          <w:tblCellMar>
            <w:top w:w="0" w:type="dxa"/>
            <w:bottom w:w="0" w:type="dxa"/>
          </w:tblCellMar>
        </w:tblPrEx>
        <w:trPr>
          <w:cantSplit/>
        </w:trPr>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4B" w14:textId="77777777" w:rsidR="00466737" w:rsidRDefault="00CE072F">
            <w:pPr>
              <w:keepNext/>
              <w:spacing w:after="0" w:line="240" w:lineRule="auto"/>
            </w:pPr>
            <w:r>
              <w:rPr>
                <w:b/>
                <w:bCs/>
                <w:sz w:val="20"/>
                <w:szCs w:val="20"/>
              </w:rPr>
              <w:t>Q&amp;A − prepared gap (rules)</w:t>
            </w:r>
          </w:p>
        </w:tc>
        <w:tc>
          <w:tcPr>
            <w:tcW w:w="18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4C" w14:textId="77777777" w:rsidR="00466737" w:rsidRDefault="00CE072F">
            <w:pPr>
              <w:keepNext/>
              <w:spacing w:after="0" w:line="240" w:lineRule="auto"/>
            </w:pPr>
            <w:r>
              <w:rPr>
                <w:sz w:val="20"/>
                <w:szCs w:val="20"/>
              </w:rPr>
              <w:t>−0.07 (0.16)</w:t>
            </w:r>
          </w:p>
        </w:tc>
        <w:tc>
          <w:tcPr>
            <w:tcW w:w="18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4D" w14:textId="77777777" w:rsidR="00466737" w:rsidRDefault="00CE072F">
            <w:pPr>
              <w:keepNext/>
              <w:spacing w:after="0" w:line="240" w:lineRule="auto"/>
            </w:pPr>
            <w:r>
              <w:rPr>
                <w:sz w:val="20"/>
                <w:szCs w:val="20"/>
              </w:rPr>
              <w:t>−0.07 (0.19)</w:t>
            </w:r>
          </w:p>
        </w:tc>
        <w:tc>
          <w:tcPr>
            <w:tcW w:w="18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4E" w14:textId="77777777" w:rsidR="00466737" w:rsidRDefault="00CE072F">
            <w:pPr>
              <w:keepNext/>
              <w:spacing w:after="0" w:line="240" w:lineRule="auto"/>
            </w:pPr>
            <w:r>
              <w:rPr>
                <w:sz w:val="20"/>
                <w:szCs w:val="20"/>
              </w:rPr>
              <w:t>−0.01 (0.88)</w:t>
            </w:r>
          </w:p>
        </w:tc>
      </w:tr>
      <w:tr w:rsidR="00466737" w14:paraId="4E70B854" w14:textId="77777777">
        <w:tblPrEx>
          <w:tblCellMar>
            <w:top w:w="0" w:type="dxa"/>
            <w:bottom w:w="0" w:type="dxa"/>
          </w:tblCellMar>
        </w:tblPrEx>
        <w:trPr>
          <w:cantSplit/>
        </w:trPr>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50" w14:textId="77777777" w:rsidR="00466737" w:rsidRDefault="00CE072F">
            <w:pPr>
              <w:keepNext/>
              <w:spacing w:after="0" w:line="240" w:lineRule="auto"/>
            </w:pPr>
            <w:r>
              <w:rPr>
                <w:b/>
                <w:bCs/>
                <w:sz w:val="20"/>
                <w:szCs w:val="20"/>
              </w:rPr>
              <w:t>Q&amp;A − prepared gap (FinBERT)</w:t>
            </w:r>
          </w:p>
        </w:tc>
        <w:tc>
          <w:tcPr>
            <w:tcW w:w="18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51" w14:textId="77777777" w:rsidR="00466737" w:rsidRDefault="00CE072F">
            <w:pPr>
              <w:keepNext/>
              <w:spacing w:after="0" w:line="240" w:lineRule="auto"/>
            </w:pPr>
            <w:r>
              <w:rPr>
                <w:sz w:val="20"/>
                <w:szCs w:val="20"/>
              </w:rPr>
              <w:t>−0.03 (0.52)</w:t>
            </w:r>
          </w:p>
        </w:tc>
        <w:tc>
          <w:tcPr>
            <w:tcW w:w="18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52" w14:textId="77777777" w:rsidR="00466737" w:rsidRDefault="00CE072F">
            <w:pPr>
              <w:keepNext/>
              <w:spacing w:after="0" w:line="240" w:lineRule="auto"/>
            </w:pPr>
            <w:r>
              <w:rPr>
                <w:sz w:val="20"/>
                <w:szCs w:val="20"/>
              </w:rPr>
              <w:t>−0.03 (0.58)</w:t>
            </w:r>
          </w:p>
        </w:tc>
        <w:tc>
          <w:tcPr>
            <w:tcW w:w="18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53" w14:textId="77777777" w:rsidR="00466737" w:rsidRDefault="00CE072F">
            <w:pPr>
              <w:keepNext/>
              <w:spacing w:after="0" w:line="240" w:lineRule="auto"/>
            </w:pPr>
            <w:r>
              <w:rPr>
                <w:sz w:val="20"/>
                <w:szCs w:val="20"/>
              </w:rPr>
              <w:t>−0.01 (0.90)</w:t>
            </w:r>
          </w:p>
        </w:tc>
      </w:tr>
      <w:tr w:rsidR="00466737" w14:paraId="4E70B859" w14:textId="77777777">
        <w:tblPrEx>
          <w:tblCellMar>
            <w:top w:w="0" w:type="dxa"/>
            <w:bottom w:w="0" w:type="dxa"/>
          </w:tblCellMar>
        </w:tblPrEx>
        <w:trPr>
          <w:cantSplit/>
        </w:trPr>
        <w:tc>
          <w:tcPr>
            <w:tcW w:w="345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55" w14:textId="77777777" w:rsidR="00466737" w:rsidRDefault="00CE072F">
            <w:pPr>
              <w:keepNext/>
              <w:spacing w:after="0" w:line="240" w:lineRule="auto"/>
            </w:pPr>
            <w:r>
              <w:rPr>
                <w:b/>
                <w:bCs/>
                <w:sz w:val="20"/>
                <w:szCs w:val="20"/>
              </w:rPr>
              <w:t>Whole-call sentiment (rules)</w:t>
            </w:r>
          </w:p>
        </w:tc>
        <w:tc>
          <w:tcPr>
            <w:tcW w:w="18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56" w14:textId="77777777" w:rsidR="00466737" w:rsidRDefault="00CE072F">
            <w:pPr>
              <w:keepNext/>
              <w:spacing w:after="0" w:line="240" w:lineRule="auto"/>
            </w:pPr>
            <w:r>
              <w:rPr>
                <w:sz w:val="20"/>
                <w:szCs w:val="20"/>
              </w:rPr>
              <w:t>0.13 (0.013)</w:t>
            </w:r>
          </w:p>
        </w:tc>
        <w:tc>
          <w:tcPr>
            <w:tcW w:w="18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57" w14:textId="77777777" w:rsidR="00466737" w:rsidRDefault="00CE072F">
            <w:pPr>
              <w:keepNext/>
              <w:spacing w:after="0" w:line="240" w:lineRule="auto"/>
            </w:pPr>
            <w:r>
              <w:rPr>
                <w:sz w:val="20"/>
                <w:szCs w:val="20"/>
              </w:rPr>
              <w:t>0.15 (0.004)</w:t>
            </w:r>
          </w:p>
        </w:tc>
        <w:tc>
          <w:tcPr>
            <w:tcW w:w="18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0B858" w14:textId="77777777" w:rsidR="00466737" w:rsidRDefault="00CE072F">
            <w:pPr>
              <w:keepNext/>
              <w:spacing w:after="0" w:line="240" w:lineRule="auto"/>
            </w:pPr>
            <w:r>
              <w:rPr>
                <w:sz w:val="20"/>
                <w:szCs w:val="20"/>
              </w:rPr>
              <w:t>−0.09 (0.08)</w:t>
            </w:r>
          </w:p>
        </w:tc>
      </w:tr>
      <w:tr w:rsidR="00466737" w14:paraId="4E70B85E" w14:textId="77777777">
        <w:tblPrEx>
          <w:tblCellMar>
            <w:top w:w="0" w:type="dxa"/>
            <w:bottom w:w="0" w:type="dxa"/>
          </w:tblCellMar>
        </w:tblPrEx>
        <w:trPr>
          <w:cantSplit/>
        </w:trPr>
        <w:tc>
          <w:tcPr>
            <w:tcW w:w="345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5A" w14:textId="77777777" w:rsidR="00466737" w:rsidRDefault="00CE072F">
            <w:pPr>
              <w:spacing w:after="0" w:line="240" w:lineRule="auto"/>
            </w:pPr>
            <w:r>
              <w:rPr>
                <w:b/>
                <w:bCs/>
                <w:sz w:val="20"/>
                <w:szCs w:val="20"/>
              </w:rPr>
              <w:t>Whole-call sentiment (FinBERT)</w:t>
            </w:r>
          </w:p>
        </w:tc>
        <w:tc>
          <w:tcPr>
            <w:tcW w:w="185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5B" w14:textId="77777777" w:rsidR="00466737" w:rsidRDefault="00CE072F">
            <w:pPr>
              <w:spacing w:after="0" w:line="240" w:lineRule="auto"/>
            </w:pPr>
            <w:r>
              <w:rPr>
                <w:b/>
                <w:bCs/>
                <w:sz w:val="20"/>
                <w:szCs w:val="20"/>
              </w:rPr>
              <w:t>0.13 (0.015)</w:t>
            </w:r>
          </w:p>
        </w:tc>
        <w:tc>
          <w:tcPr>
            <w:tcW w:w="185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5C" w14:textId="77777777" w:rsidR="00466737" w:rsidRDefault="00CE072F">
            <w:pPr>
              <w:spacing w:after="0" w:line="240" w:lineRule="auto"/>
            </w:pPr>
            <w:r>
              <w:rPr>
                <w:b/>
                <w:bCs/>
                <w:sz w:val="20"/>
                <w:szCs w:val="20"/>
              </w:rPr>
              <w:t>0.17 (0.001)</w:t>
            </w:r>
          </w:p>
        </w:tc>
        <w:tc>
          <w:tcPr>
            <w:tcW w:w="185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E70B85D" w14:textId="77777777" w:rsidR="00466737" w:rsidRDefault="00CE072F">
            <w:pPr>
              <w:spacing w:after="0" w:line="240" w:lineRule="auto"/>
            </w:pPr>
            <w:r>
              <w:rPr>
                <w:sz w:val="20"/>
                <w:szCs w:val="20"/>
              </w:rPr>
              <w:t>−0.01 (0.79)</w:t>
            </w:r>
          </w:p>
        </w:tc>
      </w:tr>
    </w:tbl>
    <w:p w14:paraId="4E70B85F" w14:textId="77777777" w:rsidR="00466737" w:rsidRDefault="00CE072F">
      <w:pPr>
        <w:pStyle w:val="TabCaption"/>
      </w:pPr>
      <w:bookmarkStart w:id="23" w:name="_Toc241581028"/>
      <w:r>
        <w:t>Table 6: Signal Validity: Sentiment versus Market-Adjusted Returns (374 Calls)</w:t>
      </w:r>
      <w:bookmarkEnd w:id="23"/>
    </w:p>
    <w:p w14:paraId="4E70B860" w14:textId="77777777" w:rsidR="00466737" w:rsidRDefault="00CE072F">
      <w:pPr>
        <w:ind w:firstLine="360"/>
        <w:jc w:val="both"/>
      </w:pPr>
      <w:r>
        <w:t>The prepared-versus-Q&amp;A gap shows no relationship with returns, which is reported as a null result. Whole-call sentiment moves with the stock's reaction around the call, also after controlling for analyst earnings-forecast revisions, but does not predict later drift — it is not a trading signal. These results are preliminary until a human-labelled set of real sentences establishes which model to trust.</w:t>
      </w:r>
    </w:p>
    <w:p w14:paraId="4E70B861" w14:textId="77777777" w:rsidR="00466737" w:rsidRDefault="00CE072F">
      <w:pPr>
        <w:keepNext/>
        <w:spacing w:before="120" w:after="60"/>
        <w:jc w:val="center"/>
      </w:pPr>
      <w:r>
        <w:rPr>
          <w:noProof/>
        </w:rPr>
        <w:drawing>
          <wp:inline distT="0" distB="0" distL="0" distR="0" wp14:anchorId="4E70B88F" wp14:editId="4E70B890">
            <wp:extent cx="5162550" cy="3562350"/>
            <wp:effectExtent l="0" t="0" r="0" b="0"/>
            <wp:docPr id="86848468" name="Figure 5" descr="Grounded Brief for Boeing: Every Claim Links to its Source Senten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62550" cy="3562350"/>
                    </a:xfrm>
                    <a:prstGeom prst="rect">
                      <a:avLst/>
                    </a:prstGeom>
                  </pic:spPr>
                </pic:pic>
              </a:graphicData>
            </a:graphic>
          </wp:inline>
        </w:drawing>
      </w:r>
    </w:p>
    <w:p w14:paraId="4E70B862" w14:textId="77777777" w:rsidR="00466737" w:rsidRDefault="00CE072F">
      <w:pPr>
        <w:pStyle w:val="FigCaption"/>
      </w:pPr>
      <w:bookmarkStart w:id="24" w:name="_Toc241581022"/>
      <w:r>
        <w:t>Figure 5: Grounded Brief for Boeing: Every Claim Links to its Source Sentence</w:t>
      </w:r>
      <w:bookmarkEnd w:id="24"/>
    </w:p>
    <w:p w14:paraId="4E70B863" w14:textId="77777777" w:rsidR="00466737" w:rsidRDefault="00CE072F">
      <w:pPr>
        <w:pStyle w:val="Heading1"/>
        <w:pageBreakBefore/>
        <w:tabs>
          <w:tab w:val="left" w:pos="560"/>
        </w:tabs>
      </w:pPr>
      <w:bookmarkStart w:id="25" w:name="_Toc241581016"/>
      <w:r>
        <w:lastRenderedPageBreak/>
        <w:t>8</w:t>
      </w:r>
      <w:r>
        <w:tab/>
        <w:t>Benefits, Limitations, and Future Work</w:t>
      </w:r>
      <w:bookmarkEnd w:id="25"/>
    </w:p>
    <w:p w14:paraId="4E70B864" w14:textId="77777777" w:rsidR="00466737" w:rsidRDefault="00CE072F">
      <w:pPr>
        <w:pStyle w:val="UnnumberedHeading"/>
      </w:pPr>
      <w:r>
        <w:t>Benefits</w:t>
      </w:r>
    </w:p>
    <w:p w14:paraId="4E70B865" w14:textId="77777777" w:rsidR="00466737" w:rsidRDefault="00CE072F">
      <w:pPr>
        <w:pStyle w:val="ListParagraph"/>
        <w:numPr>
          <w:ilvl w:val="0"/>
          <w:numId w:val="3"/>
        </w:numPr>
        <w:spacing w:after="60"/>
        <w:jc w:val="both"/>
      </w:pPr>
      <w:r>
        <w:rPr>
          <w:b/>
          <w:bCs/>
        </w:rPr>
        <w:t>Aspect-level insight:</w:t>
      </w:r>
      <w:r>
        <w:t xml:space="preserve"> separates guidance, margins, demand, litigation, tone and liquidity instead of one document score.</w:t>
      </w:r>
    </w:p>
    <w:p w14:paraId="4E70B866" w14:textId="77777777" w:rsidR="00466737" w:rsidRDefault="00CE072F">
      <w:pPr>
        <w:pStyle w:val="ListParagraph"/>
        <w:numPr>
          <w:ilvl w:val="0"/>
          <w:numId w:val="3"/>
        </w:numPr>
        <w:spacing w:after="60"/>
        <w:jc w:val="both"/>
      </w:pPr>
      <w:r>
        <w:rPr>
          <w:b/>
          <w:bCs/>
        </w:rPr>
        <w:t>Finance-aware scoring:</w:t>
      </w:r>
      <w:r>
        <w:t xml:space="preserve"> corrects the systematic errors of general lexicons on financial language.</w:t>
      </w:r>
    </w:p>
    <w:p w14:paraId="4E70B867" w14:textId="77777777" w:rsidR="00466737" w:rsidRDefault="00CE072F">
      <w:pPr>
        <w:pStyle w:val="ListParagraph"/>
        <w:numPr>
          <w:ilvl w:val="0"/>
          <w:numId w:val="3"/>
        </w:numPr>
        <w:spacing w:after="60"/>
        <w:jc w:val="both"/>
      </w:pPr>
      <w:r>
        <w:rPr>
          <w:b/>
          <w:bCs/>
        </w:rPr>
        <w:t>Grounded briefs:</w:t>
      </w:r>
      <w:r>
        <w:t xml:space="preserve"> every sentence is traceable to its source, with a full audit trail of every agent step.</w:t>
      </w:r>
    </w:p>
    <w:p w14:paraId="4E70B868" w14:textId="77777777" w:rsidR="00466737" w:rsidRDefault="00CE072F">
      <w:pPr>
        <w:pStyle w:val="ListParagraph"/>
        <w:numPr>
          <w:ilvl w:val="0"/>
          <w:numId w:val="3"/>
        </w:numPr>
        <w:spacing w:after="60"/>
        <w:jc w:val="both"/>
      </w:pPr>
      <w:r>
        <w:rPr>
          <w:b/>
          <w:bCs/>
        </w:rPr>
        <w:t>Efficient operation:</w:t>
      </w:r>
      <w:r>
        <w:t xml:space="preserve"> idempotent ingestion and cached briefs mean work — and LLM cost — only when new documents arrive.</w:t>
      </w:r>
    </w:p>
    <w:p w14:paraId="4E70B869" w14:textId="77777777" w:rsidR="00466737" w:rsidRDefault="00CE072F">
      <w:pPr>
        <w:pStyle w:val="UnnumberedHeading"/>
      </w:pPr>
      <w:r>
        <w:t>Limitations</w:t>
      </w:r>
    </w:p>
    <w:p w14:paraId="4E70B86A" w14:textId="77777777" w:rsidR="00466737" w:rsidRDefault="00CE072F">
      <w:pPr>
        <w:pStyle w:val="ListParagraph"/>
        <w:numPr>
          <w:ilvl w:val="0"/>
          <w:numId w:val="3"/>
        </w:numPr>
        <w:spacing w:after="60"/>
        <w:jc w:val="both"/>
      </w:pPr>
      <w:r>
        <w:rPr>
          <w:b/>
          <w:bCs/>
        </w:rPr>
        <w:t>Evaluation data:</w:t>
      </w:r>
      <w:r>
        <w:t xml:space="preserve"> the 94-sentence test set is small and self-written, and trainable models learned from template labels, so test scores are optimistic.</w:t>
      </w:r>
    </w:p>
    <w:p w14:paraId="4E70B86B" w14:textId="77777777" w:rsidR="00466737" w:rsidRDefault="00CE072F">
      <w:pPr>
        <w:pStyle w:val="ListParagraph"/>
        <w:numPr>
          <w:ilvl w:val="0"/>
          <w:numId w:val="3"/>
        </w:numPr>
        <w:spacing w:after="60"/>
        <w:jc w:val="both"/>
      </w:pPr>
      <w:r>
        <w:rPr>
          <w:b/>
          <w:bCs/>
        </w:rPr>
        <w:t>Model disagreement:</w:t>
      </w:r>
      <w:r>
        <w:t xml:space="preserve"> the two best models disagree on 35% of real sentences; no model is yet validated on real text.</w:t>
      </w:r>
    </w:p>
    <w:p w14:paraId="4E70B86C" w14:textId="77777777" w:rsidR="00466737" w:rsidRDefault="00CE072F">
      <w:pPr>
        <w:pStyle w:val="ListParagraph"/>
        <w:numPr>
          <w:ilvl w:val="0"/>
          <w:numId w:val="3"/>
        </w:numPr>
        <w:spacing w:after="60"/>
        <w:jc w:val="both"/>
      </w:pPr>
      <w:r>
        <w:rPr>
          <w:b/>
          <w:bCs/>
        </w:rPr>
        <w:t>Aspect detection:</w:t>
      </w:r>
      <w:r>
        <w:t xml:space="preserve"> rule-based triggers can file a sentence under the wrong aspect.</w:t>
      </w:r>
    </w:p>
    <w:p w14:paraId="4E70B86D" w14:textId="77777777" w:rsidR="00466737" w:rsidRDefault="00CE072F">
      <w:pPr>
        <w:pStyle w:val="ListParagraph"/>
        <w:numPr>
          <w:ilvl w:val="0"/>
          <w:numId w:val="3"/>
        </w:numPr>
        <w:spacing w:after="60"/>
        <w:jc w:val="both"/>
      </w:pPr>
      <w:r>
        <w:rPr>
          <w:b/>
          <w:bCs/>
        </w:rPr>
        <w:t>Deployment:</w:t>
      </w:r>
      <w:r>
        <w:t xml:space="preserve"> Docker and Cloud Run configuration is written but not yet deployed, and LLM-written briefs have not been audited by humans.</w:t>
      </w:r>
    </w:p>
    <w:p w14:paraId="4E70B86E" w14:textId="77777777" w:rsidR="00466737" w:rsidRDefault="00CE072F">
      <w:pPr>
        <w:pStyle w:val="UnnumberedHeading"/>
      </w:pPr>
      <w:r>
        <w:t>Future Work</w:t>
      </w:r>
    </w:p>
    <w:p w14:paraId="4E70B86F" w14:textId="77777777" w:rsidR="00466737" w:rsidRDefault="00CE072F">
      <w:pPr>
        <w:pStyle w:val="ListParagraph"/>
        <w:numPr>
          <w:ilvl w:val="0"/>
          <w:numId w:val="3"/>
        </w:numPr>
        <w:spacing w:after="60"/>
        <w:jc w:val="both"/>
      </w:pPr>
      <w:r>
        <w:t>Complete a 300-sentence human-labelled set from real calls and select the serving model on that evidence.</w:t>
      </w:r>
    </w:p>
    <w:p w14:paraId="4E70B870" w14:textId="77777777" w:rsidR="00466737" w:rsidRDefault="00CE072F">
      <w:pPr>
        <w:pStyle w:val="ListParagraph"/>
        <w:numPr>
          <w:ilvl w:val="0"/>
          <w:numId w:val="3"/>
        </w:numPr>
        <w:spacing w:after="60"/>
        <w:jc w:val="both"/>
      </w:pPr>
      <w:r>
        <w:t>Re-run the signal-validity study with the validated model; add a learned aspect tagger and calibrated confidence.</w:t>
      </w:r>
    </w:p>
    <w:p w14:paraId="4E70B871" w14:textId="77777777" w:rsidR="00466737" w:rsidRDefault="00CE072F">
      <w:pPr>
        <w:pStyle w:val="ListParagraph"/>
        <w:numPr>
          <w:ilvl w:val="0"/>
          <w:numId w:val="3"/>
        </w:numPr>
        <w:spacing w:after="60"/>
        <w:jc w:val="both"/>
      </w:pPr>
      <w:r>
        <w:t>Deploy on Google Cloud Run and extend coverage to NSE/BSE transcripts.</w:t>
      </w:r>
    </w:p>
    <w:p w14:paraId="4E70B872" w14:textId="77777777" w:rsidR="00466737" w:rsidRDefault="00CE072F">
      <w:pPr>
        <w:pStyle w:val="Heading1"/>
        <w:pageBreakBefore/>
        <w:tabs>
          <w:tab w:val="left" w:pos="560"/>
        </w:tabs>
      </w:pPr>
      <w:bookmarkStart w:id="26" w:name="_Toc241581017"/>
      <w:r>
        <w:lastRenderedPageBreak/>
        <w:t>9</w:t>
      </w:r>
      <w:r>
        <w:tab/>
        <w:t>Conclusion</w:t>
      </w:r>
      <w:bookmarkEnd w:id="26"/>
    </w:p>
    <w:p w14:paraId="4E70B873" w14:textId="77777777" w:rsidR="00466737" w:rsidRDefault="00CE072F">
      <w:pPr>
        <w:jc w:val="both"/>
      </w:pPr>
      <w:r>
        <w:t xml:space="preserve">Sentari shows that aspect-level sentiment analysis of financial disclosures can be delivered as a complete, working service: from raw earnings calls, through six-aspect scores produced by a comparable ladder of ten models, to a written brief in which every claim is tied to its source sentence and verified by an explicit grounding gate. The evaluation supports both central premises of the project — general-purpose lexicons fail on financial language in a specific, predictable way, and a grounding gate stops </w:t>
      </w:r>
      <w:r>
        <w:t>the structural errors generative agents make — while showing that an entailment model is required to catch polarity errors.</w:t>
      </w:r>
    </w:p>
    <w:p w14:paraId="4E70B874" w14:textId="77777777" w:rsidR="00466737" w:rsidRDefault="00CE072F">
      <w:pPr>
        <w:ind w:firstLine="360"/>
        <w:jc w:val="both"/>
      </w:pPr>
      <w:r>
        <w:t>The real-data pilot on 414 earnings calls adds an honest caveat: the prepared-versus-Q&amp;A signal does not predict returns, and the leading models disagree on real text often enough that human-labelled real data is the next essential step. Sentari is therefore best understood as a transparent decision-support tool that helps investors read more, faster, and verify what they read — not as a source of trading signals.</w:t>
      </w:r>
    </w:p>
    <w:p w14:paraId="4E70B875" w14:textId="77777777" w:rsidR="00466737" w:rsidRDefault="00CE072F">
      <w:pPr>
        <w:pStyle w:val="ReferencesHeading"/>
        <w:pageBreakBefore/>
      </w:pPr>
      <w:r>
        <w:lastRenderedPageBreak/>
        <w:t>References</w:t>
      </w:r>
    </w:p>
    <w:p w14:paraId="4E70B876" w14:textId="77777777" w:rsidR="00466737" w:rsidRDefault="00CE072F">
      <w:pPr>
        <w:tabs>
          <w:tab w:val="left" w:pos="540"/>
        </w:tabs>
        <w:spacing w:after="100"/>
        <w:ind w:left="540" w:hanging="540"/>
      </w:pPr>
      <w:r>
        <w:rPr>
          <w:sz w:val="22"/>
          <w:szCs w:val="22"/>
        </w:rPr>
        <w:t>[1]</w:t>
      </w:r>
      <w:r>
        <w:rPr>
          <w:sz w:val="22"/>
          <w:szCs w:val="22"/>
        </w:rPr>
        <w:tab/>
      </w:r>
      <w:r>
        <w:rPr>
          <w:sz w:val="22"/>
          <w:szCs w:val="22"/>
        </w:rPr>
        <w:t xml:space="preserve">T. Loughran and B. McDonald, “When is a liability not a liability? Textual analysis, dictionaries, and 10-Ks,” </w:t>
      </w:r>
      <w:r>
        <w:rPr>
          <w:i/>
          <w:iCs/>
          <w:sz w:val="22"/>
          <w:szCs w:val="22"/>
        </w:rPr>
        <w:t>The Journal of Finance</w:t>
      </w:r>
      <w:r>
        <w:rPr>
          <w:sz w:val="22"/>
          <w:szCs w:val="22"/>
        </w:rPr>
        <w:t>, vol. 66, no. 1, pp. 35–65, 2011. https://doi.org/10.1111/j.1540-6261.2010.01625.x</w:t>
      </w:r>
    </w:p>
    <w:p w14:paraId="4E70B877" w14:textId="77777777" w:rsidR="00466737" w:rsidRDefault="00CE072F">
      <w:pPr>
        <w:tabs>
          <w:tab w:val="left" w:pos="540"/>
        </w:tabs>
        <w:spacing w:after="100"/>
        <w:ind w:left="540" w:hanging="540"/>
      </w:pPr>
      <w:r>
        <w:rPr>
          <w:sz w:val="22"/>
          <w:szCs w:val="22"/>
        </w:rPr>
        <w:t>[2]</w:t>
      </w:r>
      <w:r>
        <w:rPr>
          <w:sz w:val="22"/>
          <w:szCs w:val="22"/>
        </w:rPr>
        <w:tab/>
        <w:t xml:space="preserve">C. J. Hutto and E. Gilbert, “VADER: A parsimonious rule-based model for sentiment analysis of social media text,” </w:t>
      </w:r>
      <w:r>
        <w:rPr>
          <w:i/>
          <w:iCs/>
          <w:sz w:val="22"/>
          <w:szCs w:val="22"/>
        </w:rPr>
        <w:t>Proc. ICWSM</w:t>
      </w:r>
      <w:r>
        <w:rPr>
          <w:sz w:val="22"/>
          <w:szCs w:val="22"/>
        </w:rPr>
        <w:t>, 2014.</w:t>
      </w:r>
    </w:p>
    <w:p w14:paraId="4E70B878" w14:textId="77777777" w:rsidR="00466737" w:rsidRDefault="00CE072F">
      <w:pPr>
        <w:tabs>
          <w:tab w:val="left" w:pos="540"/>
        </w:tabs>
        <w:spacing w:after="100"/>
        <w:ind w:left="540" w:hanging="540"/>
      </w:pPr>
      <w:r>
        <w:rPr>
          <w:sz w:val="22"/>
          <w:szCs w:val="22"/>
        </w:rPr>
        <w:t>[3]</w:t>
      </w:r>
      <w:r>
        <w:rPr>
          <w:sz w:val="22"/>
          <w:szCs w:val="22"/>
        </w:rPr>
        <w:tab/>
        <w:t xml:space="preserve">S. Baccianella, A. Esuli, and F. Sebastiani, “SentiWordNet 3.0: An enhanced lexical resource for sentiment analysis and opinion mining,” </w:t>
      </w:r>
      <w:r>
        <w:rPr>
          <w:i/>
          <w:iCs/>
          <w:sz w:val="22"/>
          <w:szCs w:val="22"/>
        </w:rPr>
        <w:t>Proc. LREC</w:t>
      </w:r>
      <w:r>
        <w:rPr>
          <w:sz w:val="22"/>
          <w:szCs w:val="22"/>
        </w:rPr>
        <w:t>, 2010.</w:t>
      </w:r>
    </w:p>
    <w:p w14:paraId="4E70B879" w14:textId="77777777" w:rsidR="00466737" w:rsidRDefault="00CE072F">
      <w:pPr>
        <w:tabs>
          <w:tab w:val="left" w:pos="540"/>
        </w:tabs>
        <w:spacing w:after="100"/>
        <w:ind w:left="540" w:hanging="540"/>
      </w:pPr>
      <w:r>
        <w:rPr>
          <w:sz w:val="22"/>
          <w:szCs w:val="22"/>
        </w:rPr>
        <w:t>[4]</w:t>
      </w:r>
      <w:r>
        <w:rPr>
          <w:sz w:val="22"/>
          <w:szCs w:val="22"/>
        </w:rPr>
        <w:tab/>
        <w:t>D. Araci, “FinBERT: Financial sentiment analysis with pre-trained language models,” arXiv:1908.10063, 2019. https://arxiv.org/abs/1908.10063</w:t>
      </w:r>
    </w:p>
    <w:p w14:paraId="4E70B87A" w14:textId="77777777" w:rsidR="00466737" w:rsidRDefault="00CE072F">
      <w:pPr>
        <w:tabs>
          <w:tab w:val="left" w:pos="540"/>
        </w:tabs>
        <w:spacing w:after="100"/>
        <w:ind w:left="540" w:hanging="540"/>
      </w:pPr>
      <w:r>
        <w:rPr>
          <w:sz w:val="22"/>
          <w:szCs w:val="22"/>
        </w:rPr>
        <w:t>[5]</w:t>
      </w:r>
      <w:r>
        <w:rPr>
          <w:sz w:val="22"/>
          <w:szCs w:val="22"/>
        </w:rPr>
        <w:tab/>
        <w:t xml:space="preserve">J. Devlin, M.-W. Chang, K. Lee, and K. Toutanova, “BERT: Pre-training of deep bidirectional transformers for language understanding,” </w:t>
      </w:r>
      <w:r>
        <w:rPr>
          <w:i/>
          <w:iCs/>
          <w:sz w:val="22"/>
          <w:szCs w:val="22"/>
        </w:rPr>
        <w:t>Proc. NAACL-HLT</w:t>
      </w:r>
      <w:r>
        <w:rPr>
          <w:sz w:val="22"/>
          <w:szCs w:val="22"/>
        </w:rPr>
        <w:t>, 2019. https://arxiv.org/abs/1810.04805</w:t>
      </w:r>
    </w:p>
    <w:p w14:paraId="4E70B87B" w14:textId="77777777" w:rsidR="00466737" w:rsidRDefault="00CE072F">
      <w:pPr>
        <w:tabs>
          <w:tab w:val="left" w:pos="540"/>
        </w:tabs>
        <w:spacing w:after="100"/>
        <w:ind w:left="540" w:hanging="540"/>
      </w:pPr>
      <w:r>
        <w:rPr>
          <w:sz w:val="22"/>
          <w:szCs w:val="22"/>
        </w:rPr>
        <w:t>[6]</w:t>
      </w:r>
      <w:r>
        <w:rPr>
          <w:sz w:val="22"/>
          <w:szCs w:val="22"/>
        </w:rPr>
        <w:tab/>
        <w:t xml:space="preserve">C. Sun, L. Huang, and X. Qiu, “Utilizing BERT for aspect-based sentiment analysis via constructing auxiliary sentence,” </w:t>
      </w:r>
      <w:r>
        <w:rPr>
          <w:i/>
          <w:iCs/>
          <w:sz w:val="22"/>
          <w:szCs w:val="22"/>
        </w:rPr>
        <w:t>Proc. NAACL-HLT</w:t>
      </w:r>
      <w:r>
        <w:rPr>
          <w:sz w:val="22"/>
          <w:szCs w:val="22"/>
        </w:rPr>
        <w:t>, 2019. https://arxiv.org/abs/1903.09588</w:t>
      </w:r>
    </w:p>
    <w:p w14:paraId="4E70B87C" w14:textId="77777777" w:rsidR="00466737" w:rsidRDefault="00CE072F">
      <w:pPr>
        <w:tabs>
          <w:tab w:val="left" w:pos="540"/>
        </w:tabs>
        <w:spacing w:after="100"/>
        <w:ind w:left="540" w:hanging="540"/>
      </w:pPr>
      <w:r>
        <w:rPr>
          <w:sz w:val="22"/>
          <w:szCs w:val="22"/>
        </w:rPr>
        <w:t>[7]</w:t>
      </w:r>
      <w:r>
        <w:rPr>
          <w:sz w:val="22"/>
          <w:szCs w:val="22"/>
        </w:rPr>
        <w:tab/>
        <w:t xml:space="preserve">M. Pontiki et al., “SemEval-2014 Task 4: Aspect based sentiment analysis,” </w:t>
      </w:r>
      <w:r>
        <w:rPr>
          <w:i/>
          <w:iCs/>
          <w:sz w:val="22"/>
          <w:szCs w:val="22"/>
        </w:rPr>
        <w:t>Proc. SemEval</w:t>
      </w:r>
      <w:r>
        <w:rPr>
          <w:sz w:val="22"/>
          <w:szCs w:val="22"/>
        </w:rPr>
        <w:t>, 2014.</w:t>
      </w:r>
    </w:p>
    <w:p w14:paraId="4E70B87D" w14:textId="77777777" w:rsidR="00466737" w:rsidRDefault="00CE072F">
      <w:pPr>
        <w:tabs>
          <w:tab w:val="left" w:pos="540"/>
        </w:tabs>
        <w:spacing w:after="100"/>
        <w:ind w:left="540" w:hanging="540"/>
      </w:pPr>
      <w:r>
        <w:rPr>
          <w:sz w:val="22"/>
          <w:szCs w:val="22"/>
        </w:rPr>
        <w:t>[8]</w:t>
      </w:r>
      <w:r>
        <w:rPr>
          <w:sz w:val="22"/>
          <w:szCs w:val="22"/>
        </w:rPr>
        <w:tab/>
        <w:t xml:space="preserve">Y. Kim, “Convolutional neural networks for sentence classification,” </w:t>
      </w:r>
      <w:r>
        <w:rPr>
          <w:i/>
          <w:iCs/>
          <w:sz w:val="22"/>
          <w:szCs w:val="22"/>
        </w:rPr>
        <w:t>Proc. EMNLP</w:t>
      </w:r>
      <w:r>
        <w:rPr>
          <w:sz w:val="22"/>
          <w:szCs w:val="22"/>
        </w:rPr>
        <w:t>, 2014. https://arxiv.org/abs/1408.5882</w:t>
      </w:r>
    </w:p>
    <w:p w14:paraId="4E70B87E" w14:textId="77777777" w:rsidR="00466737" w:rsidRDefault="00CE072F">
      <w:pPr>
        <w:tabs>
          <w:tab w:val="left" w:pos="540"/>
        </w:tabs>
        <w:spacing w:after="100"/>
        <w:ind w:left="540" w:hanging="540"/>
      </w:pPr>
      <w:r>
        <w:rPr>
          <w:sz w:val="22"/>
          <w:szCs w:val="22"/>
        </w:rPr>
        <w:t>[9]</w:t>
      </w:r>
      <w:r>
        <w:rPr>
          <w:sz w:val="22"/>
          <w:szCs w:val="22"/>
        </w:rPr>
        <w:tab/>
        <w:t xml:space="preserve">S. Hochreiter and J. Schmidhuber, “Long short-term memory,” </w:t>
      </w:r>
      <w:r>
        <w:rPr>
          <w:i/>
          <w:iCs/>
          <w:sz w:val="22"/>
          <w:szCs w:val="22"/>
        </w:rPr>
        <w:t>Neural Computation</w:t>
      </w:r>
      <w:r>
        <w:rPr>
          <w:sz w:val="22"/>
          <w:szCs w:val="22"/>
        </w:rPr>
        <w:t>, vol. 9, no. 8, pp. 1735–1780, 1997.</w:t>
      </w:r>
    </w:p>
    <w:p w14:paraId="4E70B87F" w14:textId="77777777" w:rsidR="00466737" w:rsidRDefault="00CE072F">
      <w:pPr>
        <w:tabs>
          <w:tab w:val="left" w:pos="540"/>
        </w:tabs>
        <w:spacing w:after="100"/>
        <w:ind w:left="540" w:hanging="540"/>
      </w:pPr>
      <w:r>
        <w:rPr>
          <w:sz w:val="22"/>
          <w:szCs w:val="22"/>
        </w:rPr>
        <w:t>[10]</w:t>
      </w:r>
      <w:r>
        <w:rPr>
          <w:sz w:val="22"/>
          <w:szCs w:val="22"/>
        </w:rPr>
        <w:tab/>
        <w:t xml:space="preserve">Z. Ji et al., “Survey of hallucination in natural language generation,” </w:t>
      </w:r>
      <w:r>
        <w:rPr>
          <w:i/>
          <w:iCs/>
          <w:sz w:val="22"/>
          <w:szCs w:val="22"/>
        </w:rPr>
        <w:t>ACM Computing Surveys</w:t>
      </w:r>
      <w:r>
        <w:rPr>
          <w:sz w:val="22"/>
          <w:szCs w:val="22"/>
        </w:rPr>
        <w:t>, vol. 55, no. 12, 2023. https://arxiv.org/abs/2202.03629</w:t>
      </w:r>
    </w:p>
    <w:p w14:paraId="4E70B880" w14:textId="77777777" w:rsidR="00466737" w:rsidRDefault="00CE072F">
      <w:pPr>
        <w:tabs>
          <w:tab w:val="left" w:pos="540"/>
        </w:tabs>
        <w:spacing w:after="100"/>
        <w:ind w:left="540" w:hanging="540"/>
      </w:pPr>
      <w:r>
        <w:rPr>
          <w:sz w:val="22"/>
          <w:szCs w:val="22"/>
        </w:rPr>
        <w:t>[11]</w:t>
      </w:r>
      <w:r>
        <w:rPr>
          <w:sz w:val="22"/>
          <w:szCs w:val="22"/>
        </w:rPr>
        <w:tab/>
        <w:t xml:space="preserve">S. Yao et al., “ReAct: Synergizing reasoning and acting in language models,” </w:t>
      </w:r>
      <w:r>
        <w:rPr>
          <w:i/>
          <w:iCs/>
          <w:sz w:val="22"/>
          <w:szCs w:val="22"/>
        </w:rPr>
        <w:t>Proc. ICLR</w:t>
      </w:r>
      <w:r>
        <w:rPr>
          <w:sz w:val="22"/>
          <w:szCs w:val="22"/>
        </w:rPr>
        <w:t>, 2023. https://arxiv.org/abs/2210.03629</w:t>
      </w:r>
    </w:p>
    <w:p w14:paraId="4E70B881" w14:textId="77777777" w:rsidR="00466737" w:rsidRDefault="00CE072F">
      <w:pPr>
        <w:tabs>
          <w:tab w:val="left" w:pos="540"/>
        </w:tabs>
        <w:spacing w:after="100"/>
        <w:ind w:left="540" w:hanging="540"/>
      </w:pPr>
      <w:r>
        <w:rPr>
          <w:sz w:val="22"/>
          <w:szCs w:val="22"/>
        </w:rPr>
        <w:t>[12]</w:t>
      </w:r>
      <w:r>
        <w:rPr>
          <w:sz w:val="22"/>
          <w:szCs w:val="22"/>
        </w:rPr>
        <w:tab/>
        <w:t xml:space="preserve">N. Reimers and I. Gurevych, “Sentence-BERT: Sentence embeddings using Siamese BERT-networks,” </w:t>
      </w:r>
      <w:r>
        <w:rPr>
          <w:i/>
          <w:iCs/>
          <w:sz w:val="22"/>
          <w:szCs w:val="22"/>
        </w:rPr>
        <w:t>Proc. EMNLP-IJCNLP</w:t>
      </w:r>
      <w:r>
        <w:rPr>
          <w:sz w:val="22"/>
          <w:szCs w:val="22"/>
        </w:rPr>
        <w:t>, 2019. https://arxiv.org/abs/1908.10084</w:t>
      </w:r>
    </w:p>
    <w:p w14:paraId="4E70B882" w14:textId="77777777" w:rsidR="00466737" w:rsidRDefault="00CE072F">
      <w:pPr>
        <w:tabs>
          <w:tab w:val="left" w:pos="540"/>
        </w:tabs>
        <w:spacing w:after="100"/>
        <w:ind w:left="540" w:hanging="540"/>
      </w:pPr>
      <w:r>
        <w:rPr>
          <w:sz w:val="22"/>
          <w:szCs w:val="22"/>
        </w:rPr>
        <w:t>[13]</w:t>
      </w:r>
      <w:r>
        <w:rPr>
          <w:sz w:val="22"/>
          <w:szCs w:val="22"/>
        </w:rPr>
        <w:tab/>
        <w:t>kurry, “S&amp;P 500 earnings call transcripts” dataset, Hugging Face, 2025. https://huggingface.co/datasets/kurry/sp500_earnings_transcripts</w:t>
      </w:r>
    </w:p>
    <w:p w14:paraId="4E70B883" w14:textId="77777777" w:rsidR="00466737" w:rsidRDefault="00CE072F">
      <w:pPr>
        <w:tabs>
          <w:tab w:val="left" w:pos="540"/>
        </w:tabs>
        <w:spacing w:after="100"/>
        <w:ind w:left="540" w:hanging="540"/>
      </w:pPr>
      <w:r>
        <w:rPr>
          <w:sz w:val="22"/>
          <w:szCs w:val="22"/>
        </w:rPr>
        <w:t>[14]</w:t>
      </w:r>
      <w:r>
        <w:rPr>
          <w:sz w:val="22"/>
          <w:szCs w:val="22"/>
        </w:rPr>
        <w:tab/>
      </w:r>
      <w:r>
        <w:rPr>
          <w:sz w:val="22"/>
          <w:szCs w:val="22"/>
        </w:rPr>
        <w:t>Software Repository for Accounting and Finance, “Loughran-McDonald Master Dictionary (1993–2025),” University of Notre Dame. https://sraf.nd.edu/loughranmcdonald-master-dictionary/</w:t>
      </w:r>
    </w:p>
    <w:p w14:paraId="4E70B884" w14:textId="77777777" w:rsidR="00466737" w:rsidRDefault="00CE072F">
      <w:pPr>
        <w:tabs>
          <w:tab w:val="left" w:pos="540"/>
        </w:tabs>
        <w:spacing w:after="100"/>
        <w:ind w:left="540" w:hanging="540"/>
      </w:pPr>
      <w:r>
        <w:rPr>
          <w:sz w:val="22"/>
          <w:szCs w:val="22"/>
        </w:rPr>
        <w:t>[15]</w:t>
      </w:r>
      <w:r>
        <w:rPr>
          <w:sz w:val="22"/>
          <w:szCs w:val="22"/>
        </w:rPr>
        <w:tab/>
        <w:t>N. Narudkar, A. Sarang, Y. Singh, and P. Hota, “Sentari: An Earnings-Call &amp; Filings Intelligence Platform,” GitHub Repository, 2026. https://github.com/nishnarudkar/Sentari</w:t>
      </w:r>
    </w:p>
    <w:sectPr w:rsidR="00466737">
      <w:headerReference w:type="default" r:id="rId15"/>
      <w:footerReference w:type="default" r:id="rId16"/>
      <w:pgSz w:w="11906" w:h="16838"/>
      <w:pgMar w:top="1440" w:right="1440" w:bottom="1300" w:left="1440" w:header="720" w:footer="6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7F87" w14:textId="77777777" w:rsidR="00CE072F" w:rsidRDefault="00CE072F">
      <w:pPr>
        <w:spacing w:after="0" w:line="240" w:lineRule="auto"/>
      </w:pPr>
      <w:r>
        <w:separator/>
      </w:r>
    </w:p>
  </w:endnote>
  <w:endnote w:type="continuationSeparator" w:id="0">
    <w:p w14:paraId="26C34757" w14:textId="77777777" w:rsidR="00CE072F" w:rsidRDefault="00CE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B892" w14:textId="1D1E4466" w:rsidR="00466737" w:rsidRDefault="00CE072F">
    <w:pPr>
      <w:jc w:val="center"/>
    </w:pPr>
    <w:r>
      <w:rPr>
        <w:sz w:val="22"/>
        <w:szCs w:val="22"/>
      </w:rPr>
      <w:fldChar w:fldCharType="begin"/>
    </w:r>
    <w:r>
      <w:rPr>
        <w:sz w:val="22"/>
        <w:szCs w:val="22"/>
      </w:rPr>
      <w:instrText>PAGE</w:instrText>
    </w:r>
    <w:r>
      <w:rPr>
        <w:sz w:val="22"/>
        <w:szCs w:val="22"/>
      </w:rPr>
      <w:fldChar w:fldCharType="separate"/>
    </w:r>
    <w:r w:rsidR="00A16195">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B894" w14:textId="2D32B015" w:rsidR="00466737" w:rsidRDefault="00CE072F">
    <w:pPr>
      <w:jc w:val="center"/>
    </w:pPr>
    <w:r>
      <w:rPr>
        <w:sz w:val="22"/>
        <w:szCs w:val="22"/>
      </w:rPr>
      <w:fldChar w:fldCharType="begin"/>
    </w:r>
    <w:r>
      <w:rPr>
        <w:sz w:val="22"/>
        <w:szCs w:val="22"/>
      </w:rPr>
      <w:instrText>PAGE</w:instrText>
    </w:r>
    <w:r>
      <w:rPr>
        <w:sz w:val="22"/>
        <w:szCs w:val="22"/>
      </w:rPr>
      <w:fldChar w:fldCharType="separate"/>
    </w:r>
    <w:r w:rsidR="00A1619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4352" w14:textId="77777777" w:rsidR="00CE072F" w:rsidRDefault="00CE072F">
      <w:pPr>
        <w:spacing w:after="0" w:line="240" w:lineRule="auto"/>
      </w:pPr>
      <w:r>
        <w:separator/>
      </w:r>
    </w:p>
  </w:footnote>
  <w:footnote w:type="continuationSeparator" w:id="0">
    <w:p w14:paraId="70B235AC" w14:textId="77777777" w:rsidR="00CE072F" w:rsidRDefault="00CE0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B891" w14:textId="77777777" w:rsidR="00466737" w:rsidRDefault="00CE072F">
    <w:pPr>
      <w:pBdr>
        <w:bottom w:val="single" w:sz="4" w:space="2" w:color="000000"/>
      </w:pBdr>
      <w:tabs>
        <w:tab w:val="right" w:pos="9026"/>
      </w:tabs>
    </w:pPr>
    <w:r>
      <w:rPr>
        <w:sz w:val="21"/>
        <w:szCs w:val="21"/>
      </w:rPr>
      <w:t>Sentari: Earnings-Call Intelligence</w:t>
    </w:r>
    <w:r>
      <w:rPr>
        <w:sz w:val="21"/>
        <w:szCs w:val="21"/>
      </w:rPr>
      <w:tab/>
      <w:t>Sentiment Analysis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B893" w14:textId="77777777" w:rsidR="00466737" w:rsidRDefault="00CE072F">
    <w:pPr>
      <w:pBdr>
        <w:bottom w:val="single" w:sz="4" w:space="2" w:color="000000"/>
      </w:pBdr>
      <w:tabs>
        <w:tab w:val="right" w:pos="9026"/>
      </w:tabs>
    </w:pPr>
    <w:r>
      <w:rPr>
        <w:sz w:val="21"/>
        <w:szCs w:val="21"/>
      </w:rPr>
      <w:t>Sentari: Earnings-Call Intelligence</w:t>
    </w:r>
    <w:r>
      <w:rPr>
        <w:sz w:val="21"/>
        <w:szCs w:val="21"/>
      </w:rPr>
      <w:tab/>
      <w:t>Sentiment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227A"/>
    <w:multiLevelType w:val="hybridMultilevel"/>
    <w:tmpl w:val="9056D390"/>
    <w:lvl w:ilvl="0" w:tplc="CD4212C4">
      <w:start w:val="1"/>
      <w:numFmt w:val="decimal"/>
      <w:lvlText w:val="%1."/>
      <w:lvlJc w:val="left"/>
      <w:pPr>
        <w:ind w:left="540" w:hanging="360"/>
      </w:pPr>
    </w:lvl>
    <w:lvl w:ilvl="1" w:tplc="376EF24E">
      <w:numFmt w:val="decimal"/>
      <w:lvlText w:val=""/>
      <w:lvlJc w:val="left"/>
    </w:lvl>
    <w:lvl w:ilvl="2" w:tplc="34AC35DA">
      <w:numFmt w:val="decimal"/>
      <w:lvlText w:val=""/>
      <w:lvlJc w:val="left"/>
    </w:lvl>
    <w:lvl w:ilvl="3" w:tplc="72D4C7F2">
      <w:numFmt w:val="decimal"/>
      <w:lvlText w:val=""/>
      <w:lvlJc w:val="left"/>
    </w:lvl>
    <w:lvl w:ilvl="4" w:tplc="34A061D0">
      <w:numFmt w:val="decimal"/>
      <w:lvlText w:val=""/>
      <w:lvlJc w:val="left"/>
    </w:lvl>
    <w:lvl w:ilvl="5" w:tplc="D2521D9C">
      <w:numFmt w:val="decimal"/>
      <w:lvlText w:val=""/>
      <w:lvlJc w:val="left"/>
    </w:lvl>
    <w:lvl w:ilvl="6" w:tplc="4BC42942">
      <w:numFmt w:val="decimal"/>
      <w:lvlText w:val=""/>
      <w:lvlJc w:val="left"/>
    </w:lvl>
    <w:lvl w:ilvl="7" w:tplc="25382110">
      <w:numFmt w:val="decimal"/>
      <w:lvlText w:val=""/>
      <w:lvlJc w:val="left"/>
    </w:lvl>
    <w:lvl w:ilvl="8" w:tplc="BADAAE64">
      <w:numFmt w:val="decimal"/>
      <w:lvlText w:val=""/>
      <w:lvlJc w:val="left"/>
    </w:lvl>
  </w:abstractNum>
  <w:abstractNum w:abstractNumId="1" w15:restartNumberingAfterBreak="0">
    <w:nsid w:val="491D322D"/>
    <w:multiLevelType w:val="hybridMultilevel"/>
    <w:tmpl w:val="3196CE3E"/>
    <w:lvl w:ilvl="0" w:tplc="9B743CC4">
      <w:start w:val="1"/>
      <w:numFmt w:val="decimal"/>
      <w:lvlText w:val="%1."/>
      <w:lvlJc w:val="left"/>
      <w:pPr>
        <w:ind w:left="540" w:hanging="360"/>
      </w:pPr>
    </w:lvl>
    <w:lvl w:ilvl="1" w:tplc="9E4E9AAC">
      <w:numFmt w:val="decimal"/>
      <w:lvlText w:val=""/>
      <w:lvlJc w:val="left"/>
    </w:lvl>
    <w:lvl w:ilvl="2" w:tplc="474ED7CA">
      <w:numFmt w:val="decimal"/>
      <w:lvlText w:val=""/>
      <w:lvlJc w:val="left"/>
    </w:lvl>
    <w:lvl w:ilvl="3" w:tplc="E110E102">
      <w:numFmt w:val="decimal"/>
      <w:lvlText w:val=""/>
      <w:lvlJc w:val="left"/>
    </w:lvl>
    <w:lvl w:ilvl="4" w:tplc="B8A665D6">
      <w:numFmt w:val="decimal"/>
      <w:lvlText w:val=""/>
      <w:lvlJc w:val="left"/>
    </w:lvl>
    <w:lvl w:ilvl="5" w:tplc="18385B64">
      <w:numFmt w:val="decimal"/>
      <w:lvlText w:val=""/>
      <w:lvlJc w:val="left"/>
    </w:lvl>
    <w:lvl w:ilvl="6" w:tplc="897E27D6">
      <w:numFmt w:val="decimal"/>
      <w:lvlText w:val=""/>
      <w:lvlJc w:val="left"/>
    </w:lvl>
    <w:lvl w:ilvl="7" w:tplc="83C6DD48">
      <w:numFmt w:val="decimal"/>
      <w:lvlText w:val=""/>
      <w:lvlJc w:val="left"/>
    </w:lvl>
    <w:lvl w:ilvl="8" w:tplc="CF90667C">
      <w:numFmt w:val="decimal"/>
      <w:lvlText w:val=""/>
      <w:lvlJc w:val="left"/>
    </w:lvl>
  </w:abstractNum>
  <w:abstractNum w:abstractNumId="2" w15:restartNumberingAfterBreak="0">
    <w:nsid w:val="552C377F"/>
    <w:multiLevelType w:val="hybridMultilevel"/>
    <w:tmpl w:val="311E97F0"/>
    <w:lvl w:ilvl="0" w:tplc="5CCA03A6">
      <w:start w:val="1"/>
      <w:numFmt w:val="bullet"/>
      <w:lvlText w:val="●"/>
      <w:lvlJc w:val="left"/>
      <w:pPr>
        <w:ind w:left="720" w:hanging="360"/>
      </w:pPr>
    </w:lvl>
    <w:lvl w:ilvl="1" w:tplc="52EA3BC2">
      <w:start w:val="1"/>
      <w:numFmt w:val="bullet"/>
      <w:lvlText w:val="○"/>
      <w:lvlJc w:val="left"/>
      <w:pPr>
        <w:ind w:left="1440" w:hanging="360"/>
      </w:pPr>
    </w:lvl>
    <w:lvl w:ilvl="2" w:tplc="F304A8DC">
      <w:start w:val="1"/>
      <w:numFmt w:val="bullet"/>
      <w:lvlText w:val="■"/>
      <w:lvlJc w:val="left"/>
      <w:pPr>
        <w:ind w:left="2160" w:hanging="360"/>
      </w:pPr>
    </w:lvl>
    <w:lvl w:ilvl="3" w:tplc="7ED89E88">
      <w:start w:val="1"/>
      <w:numFmt w:val="bullet"/>
      <w:lvlText w:val="●"/>
      <w:lvlJc w:val="left"/>
      <w:pPr>
        <w:ind w:left="2880" w:hanging="360"/>
      </w:pPr>
    </w:lvl>
    <w:lvl w:ilvl="4" w:tplc="76D89EAE">
      <w:start w:val="1"/>
      <w:numFmt w:val="bullet"/>
      <w:lvlText w:val="○"/>
      <w:lvlJc w:val="left"/>
      <w:pPr>
        <w:ind w:left="3600" w:hanging="360"/>
      </w:pPr>
    </w:lvl>
    <w:lvl w:ilvl="5" w:tplc="1D92EFC2">
      <w:start w:val="1"/>
      <w:numFmt w:val="bullet"/>
      <w:lvlText w:val="■"/>
      <w:lvlJc w:val="left"/>
      <w:pPr>
        <w:ind w:left="4320" w:hanging="360"/>
      </w:pPr>
    </w:lvl>
    <w:lvl w:ilvl="6" w:tplc="A97C9DA4">
      <w:start w:val="1"/>
      <w:numFmt w:val="bullet"/>
      <w:lvlText w:val="●"/>
      <w:lvlJc w:val="left"/>
      <w:pPr>
        <w:ind w:left="5040" w:hanging="360"/>
      </w:pPr>
    </w:lvl>
    <w:lvl w:ilvl="7" w:tplc="19589D80">
      <w:start w:val="1"/>
      <w:numFmt w:val="bullet"/>
      <w:lvlText w:val="●"/>
      <w:lvlJc w:val="left"/>
      <w:pPr>
        <w:ind w:left="5760" w:hanging="360"/>
      </w:pPr>
    </w:lvl>
    <w:lvl w:ilvl="8" w:tplc="C0E2363E">
      <w:start w:val="1"/>
      <w:numFmt w:val="bullet"/>
      <w:lvlText w:val="●"/>
      <w:lvlJc w:val="left"/>
      <w:pPr>
        <w:ind w:left="6480" w:hanging="360"/>
      </w:pPr>
    </w:lvl>
  </w:abstractNum>
  <w:abstractNum w:abstractNumId="3" w15:restartNumberingAfterBreak="0">
    <w:nsid w:val="7598164A"/>
    <w:multiLevelType w:val="hybridMultilevel"/>
    <w:tmpl w:val="B614D5B2"/>
    <w:lvl w:ilvl="0" w:tplc="960E2042">
      <w:start w:val="1"/>
      <w:numFmt w:val="bullet"/>
      <w:lvlText w:val="•"/>
      <w:lvlJc w:val="left"/>
      <w:pPr>
        <w:ind w:left="540" w:hanging="280"/>
      </w:pPr>
    </w:lvl>
    <w:lvl w:ilvl="1" w:tplc="D3D41722">
      <w:numFmt w:val="decimal"/>
      <w:lvlText w:val=""/>
      <w:lvlJc w:val="left"/>
    </w:lvl>
    <w:lvl w:ilvl="2" w:tplc="E110B170">
      <w:numFmt w:val="decimal"/>
      <w:lvlText w:val=""/>
      <w:lvlJc w:val="left"/>
    </w:lvl>
    <w:lvl w:ilvl="3" w:tplc="B440A536">
      <w:numFmt w:val="decimal"/>
      <w:lvlText w:val=""/>
      <w:lvlJc w:val="left"/>
    </w:lvl>
    <w:lvl w:ilvl="4" w:tplc="7632B708">
      <w:numFmt w:val="decimal"/>
      <w:lvlText w:val=""/>
      <w:lvlJc w:val="left"/>
    </w:lvl>
    <w:lvl w:ilvl="5" w:tplc="435EBAEE">
      <w:numFmt w:val="decimal"/>
      <w:lvlText w:val=""/>
      <w:lvlJc w:val="left"/>
    </w:lvl>
    <w:lvl w:ilvl="6" w:tplc="C582AC32">
      <w:numFmt w:val="decimal"/>
      <w:lvlText w:val=""/>
      <w:lvlJc w:val="left"/>
    </w:lvl>
    <w:lvl w:ilvl="7" w:tplc="AA2A7F70">
      <w:numFmt w:val="decimal"/>
      <w:lvlText w:val=""/>
      <w:lvlJc w:val="left"/>
    </w:lvl>
    <w:lvl w:ilvl="8" w:tplc="4C7A3714">
      <w:numFmt w:val="decimal"/>
      <w:lvlText w:val=""/>
      <w:lvlJc w:val="left"/>
    </w:lvl>
  </w:abstractNum>
  <w:abstractNum w:abstractNumId="4" w15:restartNumberingAfterBreak="0">
    <w:nsid w:val="7A47403B"/>
    <w:multiLevelType w:val="hybridMultilevel"/>
    <w:tmpl w:val="CCFA26D6"/>
    <w:lvl w:ilvl="0" w:tplc="55180626">
      <w:start w:val="1"/>
      <w:numFmt w:val="decimal"/>
      <w:lvlText w:val="%1."/>
      <w:lvlJc w:val="left"/>
      <w:pPr>
        <w:ind w:left="540" w:hanging="360"/>
      </w:pPr>
    </w:lvl>
    <w:lvl w:ilvl="1" w:tplc="2A101A3A">
      <w:numFmt w:val="decimal"/>
      <w:lvlText w:val=""/>
      <w:lvlJc w:val="left"/>
    </w:lvl>
    <w:lvl w:ilvl="2" w:tplc="679A1A40">
      <w:numFmt w:val="decimal"/>
      <w:lvlText w:val=""/>
      <w:lvlJc w:val="left"/>
    </w:lvl>
    <w:lvl w:ilvl="3" w:tplc="7C8EE52E">
      <w:numFmt w:val="decimal"/>
      <w:lvlText w:val=""/>
      <w:lvlJc w:val="left"/>
    </w:lvl>
    <w:lvl w:ilvl="4" w:tplc="AA58A334">
      <w:numFmt w:val="decimal"/>
      <w:lvlText w:val=""/>
      <w:lvlJc w:val="left"/>
    </w:lvl>
    <w:lvl w:ilvl="5" w:tplc="921832DE">
      <w:numFmt w:val="decimal"/>
      <w:lvlText w:val=""/>
      <w:lvlJc w:val="left"/>
    </w:lvl>
    <w:lvl w:ilvl="6" w:tplc="BC64CBD4">
      <w:numFmt w:val="decimal"/>
      <w:lvlText w:val=""/>
      <w:lvlJc w:val="left"/>
    </w:lvl>
    <w:lvl w:ilvl="7" w:tplc="245C2990">
      <w:numFmt w:val="decimal"/>
      <w:lvlText w:val=""/>
      <w:lvlJc w:val="left"/>
    </w:lvl>
    <w:lvl w:ilvl="8" w:tplc="D0887ABE">
      <w:numFmt w:val="decimal"/>
      <w:lvlText w:val=""/>
      <w:lvlJc w:val="left"/>
    </w:lvl>
  </w:abstractNum>
  <w:abstractNum w:abstractNumId="5" w15:restartNumberingAfterBreak="0">
    <w:nsid w:val="7A630CD2"/>
    <w:multiLevelType w:val="hybridMultilevel"/>
    <w:tmpl w:val="205AA3BA"/>
    <w:lvl w:ilvl="0" w:tplc="9F30679C">
      <w:start w:val="1"/>
      <w:numFmt w:val="decimal"/>
      <w:lvlText w:val="%1."/>
      <w:lvlJc w:val="left"/>
      <w:pPr>
        <w:ind w:left="540" w:hanging="360"/>
      </w:pPr>
    </w:lvl>
    <w:lvl w:ilvl="1" w:tplc="5084634A">
      <w:numFmt w:val="decimal"/>
      <w:lvlText w:val=""/>
      <w:lvlJc w:val="left"/>
    </w:lvl>
    <w:lvl w:ilvl="2" w:tplc="8828CA4E">
      <w:numFmt w:val="decimal"/>
      <w:lvlText w:val=""/>
      <w:lvlJc w:val="left"/>
    </w:lvl>
    <w:lvl w:ilvl="3" w:tplc="85D49416">
      <w:numFmt w:val="decimal"/>
      <w:lvlText w:val=""/>
      <w:lvlJc w:val="left"/>
    </w:lvl>
    <w:lvl w:ilvl="4" w:tplc="9C36678C">
      <w:numFmt w:val="decimal"/>
      <w:lvlText w:val=""/>
      <w:lvlJc w:val="left"/>
    </w:lvl>
    <w:lvl w:ilvl="5" w:tplc="FB86038E">
      <w:numFmt w:val="decimal"/>
      <w:lvlText w:val=""/>
      <w:lvlJc w:val="left"/>
    </w:lvl>
    <w:lvl w:ilvl="6" w:tplc="C5B0AA1E">
      <w:numFmt w:val="decimal"/>
      <w:lvlText w:val=""/>
      <w:lvlJc w:val="left"/>
    </w:lvl>
    <w:lvl w:ilvl="7" w:tplc="D4B4A44A">
      <w:numFmt w:val="decimal"/>
      <w:lvlText w:val=""/>
      <w:lvlJc w:val="left"/>
    </w:lvl>
    <w:lvl w:ilvl="8" w:tplc="232821A2">
      <w:numFmt w:val="decimal"/>
      <w:lvlText w:val=""/>
      <w:lvlJc w:val="left"/>
    </w:lvl>
  </w:abstractNum>
  <w:abstractNum w:abstractNumId="6" w15:restartNumberingAfterBreak="0">
    <w:nsid w:val="7B566B7B"/>
    <w:multiLevelType w:val="hybridMultilevel"/>
    <w:tmpl w:val="3F7CD7CA"/>
    <w:lvl w:ilvl="0" w:tplc="E026C688">
      <w:start w:val="1"/>
      <w:numFmt w:val="decimal"/>
      <w:lvlText w:val="%1."/>
      <w:lvlJc w:val="left"/>
      <w:pPr>
        <w:ind w:left="540" w:hanging="360"/>
      </w:pPr>
    </w:lvl>
    <w:lvl w:ilvl="1" w:tplc="E3D29D04">
      <w:numFmt w:val="decimal"/>
      <w:lvlText w:val=""/>
      <w:lvlJc w:val="left"/>
    </w:lvl>
    <w:lvl w:ilvl="2" w:tplc="351A6D22">
      <w:numFmt w:val="decimal"/>
      <w:lvlText w:val=""/>
      <w:lvlJc w:val="left"/>
    </w:lvl>
    <w:lvl w:ilvl="3" w:tplc="3BC6A1CE">
      <w:numFmt w:val="decimal"/>
      <w:lvlText w:val=""/>
      <w:lvlJc w:val="left"/>
    </w:lvl>
    <w:lvl w:ilvl="4" w:tplc="D5500012">
      <w:numFmt w:val="decimal"/>
      <w:lvlText w:val=""/>
      <w:lvlJc w:val="left"/>
    </w:lvl>
    <w:lvl w:ilvl="5" w:tplc="1E7AB73A">
      <w:numFmt w:val="decimal"/>
      <w:lvlText w:val=""/>
      <w:lvlJc w:val="left"/>
    </w:lvl>
    <w:lvl w:ilvl="6" w:tplc="BBA43B6A">
      <w:numFmt w:val="decimal"/>
      <w:lvlText w:val=""/>
      <w:lvlJc w:val="left"/>
    </w:lvl>
    <w:lvl w:ilvl="7" w:tplc="B13490D8">
      <w:numFmt w:val="decimal"/>
      <w:lvlText w:val=""/>
      <w:lvlJc w:val="left"/>
    </w:lvl>
    <w:lvl w:ilvl="8" w:tplc="5A524E6E">
      <w:numFmt w:val="decimal"/>
      <w:lvlText w:val=""/>
      <w:lvlJc w:val="left"/>
    </w:lvl>
  </w:abstractNum>
  <w:abstractNum w:abstractNumId="7" w15:restartNumberingAfterBreak="0">
    <w:nsid w:val="7D10320A"/>
    <w:multiLevelType w:val="hybridMultilevel"/>
    <w:tmpl w:val="B7AA92E4"/>
    <w:lvl w:ilvl="0" w:tplc="DFDCB790">
      <w:start w:val="1"/>
      <w:numFmt w:val="decimal"/>
      <w:lvlText w:val="%1."/>
      <w:lvlJc w:val="left"/>
      <w:pPr>
        <w:ind w:left="540" w:hanging="360"/>
      </w:pPr>
    </w:lvl>
    <w:lvl w:ilvl="1" w:tplc="87BA510E">
      <w:numFmt w:val="decimal"/>
      <w:lvlText w:val=""/>
      <w:lvlJc w:val="left"/>
    </w:lvl>
    <w:lvl w:ilvl="2" w:tplc="1E16B0B4">
      <w:numFmt w:val="decimal"/>
      <w:lvlText w:val=""/>
      <w:lvlJc w:val="left"/>
    </w:lvl>
    <w:lvl w:ilvl="3" w:tplc="81D8DB0A">
      <w:numFmt w:val="decimal"/>
      <w:lvlText w:val=""/>
      <w:lvlJc w:val="left"/>
    </w:lvl>
    <w:lvl w:ilvl="4" w:tplc="9FA8601C">
      <w:numFmt w:val="decimal"/>
      <w:lvlText w:val=""/>
      <w:lvlJc w:val="left"/>
    </w:lvl>
    <w:lvl w:ilvl="5" w:tplc="68E81070">
      <w:numFmt w:val="decimal"/>
      <w:lvlText w:val=""/>
      <w:lvlJc w:val="left"/>
    </w:lvl>
    <w:lvl w:ilvl="6" w:tplc="084A53AE">
      <w:numFmt w:val="decimal"/>
      <w:lvlText w:val=""/>
      <w:lvlJc w:val="left"/>
    </w:lvl>
    <w:lvl w:ilvl="7" w:tplc="A7AE4EF8">
      <w:numFmt w:val="decimal"/>
      <w:lvlText w:val=""/>
      <w:lvlJc w:val="left"/>
    </w:lvl>
    <w:lvl w:ilvl="8" w:tplc="CEB6CDDA">
      <w:numFmt w:val="decimal"/>
      <w:lvlText w:val=""/>
      <w:lvlJc w:val="left"/>
    </w:lvl>
  </w:abstractNum>
  <w:num w:numId="1" w16cid:durableId="1181508300">
    <w:abstractNumId w:val="2"/>
    <w:lvlOverride w:ilvl="0">
      <w:startOverride w:val="1"/>
    </w:lvlOverride>
  </w:num>
  <w:num w:numId="2" w16cid:durableId="903174398">
    <w:abstractNumId w:val="5"/>
    <w:lvlOverride w:ilvl="0">
      <w:startOverride w:val="1"/>
    </w:lvlOverride>
  </w:num>
  <w:num w:numId="3" w16cid:durableId="2415277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737"/>
    <w:rsid w:val="00466737"/>
    <w:rsid w:val="00A16195"/>
    <w:rsid w:val="00CE072F"/>
    <w:rsid w:val="00FA43A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B718"/>
  <w15:docId w15:val="{97B50696-D1C0-4202-AD8B-D0707A4A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00"/>
      <w:outlineLvl w:val="0"/>
    </w:pPr>
    <w:rPr>
      <w:b/>
      <w:bCs/>
      <w:sz w:val="34"/>
      <w:szCs w:val="34"/>
    </w:rPr>
  </w:style>
  <w:style w:type="paragraph" w:styleId="Heading2">
    <w:name w:val="heading 2"/>
    <w:uiPriority w:val="9"/>
    <w:unhideWhenUsed/>
    <w:qFormat/>
    <w:pPr>
      <w:keepNext/>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UnnumberedHeading">
    <w:name w:val="Unnumbered Heading"/>
    <w:pPr>
      <w:keepNext/>
      <w:spacing w:before="240" w:after="120"/>
    </w:pPr>
    <w:rPr>
      <w:b/>
      <w:bCs/>
      <w:sz w:val="28"/>
      <w:szCs w:val="28"/>
    </w:rPr>
  </w:style>
  <w:style w:type="paragraph" w:customStyle="1" w:styleId="FrontHeading">
    <w:name w:val="Front Heading"/>
    <w:pPr>
      <w:spacing w:after="240"/>
      <w:outlineLvl w:val="0"/>
    </w:pPr>
    <w:rPr>
      <w:b/>
      <w:bCs/>
      <w:sz w:val="34"/>
      <w:szCs w:val="34"/>
    </w:rPr>
  </w:style>
  <w:style w:type="paragraph" w:customStyle="1" w:styleId="FrontHeadingPlain">
    <w:name w:val="Front Heading Plain"/>
    <w:pPr>
      <w:spacing w:after="240"/>
    </w:pPr>
    <w:rPr>
      <w:b/>
      <w:bCs/>
      <w:sz w:val="34"/>
      <w:szCs w:val="34"/>
    </w:rPr>
  </w:style>
  <w:style w:type="paragraph" w:customStyle="1" w:styleId="ReferencesHeading">
    <w:name w:val="References Heading"/>
    <w:pPr>
      <w:spacing w:after="240"/>
    </w:pPr>
    <w:rPr>
      <w:b/>
      <w:bCs/>
      <w:sz w:val="34"/>
      <w:szCs w:val="34"/>
    </w:rPr>
  </w:style>
  <w:style w:type="paragraph" w:styleId="TOC1">
    <w:name w:val="toc 1"/>
    <w:uiPriority w:val="39"/>
    <w:pPr>
      <w:spacing w:before="100" w:after="40"/>
    </w:pPr>
    <w:rPr>
      <w:b/>
      <w:bCs/>
    </w:rPr>
  </w:style>
  <w:style w:type="paragraph" w:styleId="TOC2">
    <w:name w:val="toc 2"/>
    <w:uiPriority w:val="39"/>
    <w:pPr>
      <w:spacing w:after="40"/>
      <w:ind w:left="360"/>
    </w:pPr>
  </w:style>
  <w:style w:type="paragraph" w:customStyle="1" w:styleId="FigCaption">
    <w:name w:val="Fig Caption"/>
    <w:pPr>
      <w:spacing w:before="40" w:after="240"/>
      <w:jc w:val="center"/>
    </w:pPr>
    <w:rPr>
      <w:sz w:val="22"/>
      <w:szCs w:val="22"/>
    </w:rPr>
  </w:style>
  <w:style w:type="paragraph" w:customStyle="1" w:styleId="TabCaption">
    <w:name w:val="Tab Caption"/>
    <w:pPr>
      <w:spacing w:before="100" w:after="240"/>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3495</Words>
  <Characters>19923</Characters>
  <Application>Microsoft Office Word</Application>
  <DocSecurity>0</DocSecurity>
  <Lines>166</Lines>
  <Paragraphs>46</Paragraphs>
  <ScaleCrop>false</ScaleCrop>
  <Company/>
  <LinksUpToDate>false</LinksUpToDate>
  <CharactersWithSpaces>23372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Sentari — Sentiment Analysis Project Report</dc:title>
  <dc:creator>Nishant Narudkar, Aamir Sarang, Yash Singh, Peeyush Hota</dc:creator>
  <cp:lastModifiedBy>SIC_A1_Nishant Narudkar</cp:lastModifiedBy>
  <cp:revision>2</cp:revision>
  <dcterms:created xsi:type="dcterms:W3CDTF">2026-09-29T07:58:00Z</dcterms:created>
  <dcterms:modified xsi:type="dcterms:W3CDTF">2026-09-29T07:58:00Z</dcterms:modified>
</cp:coreProperties>
</file>