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Smart University Management Platform</w:t>
      </w:r>
    </w:p>
    <w:p>
      <w:pPr>
        <w:spacing w:after="40"/>
        <w:jc w:val="center"/>
      </w:pPr>
      <w:r>
        <w:rPr>
          <w:color w:val="555555"/>
          <w:sz w:val="26"/>
          <w:szCs w:val="26"/>
        </w:rPr>
        <w:t xml:space="preserve">n8n Capstone Project — Problem Analysis</w:t>
      </w:r>
    </w:p>
    <w:p>
      <w:pPr>
        <w:spacing w:after="400"/>
        <w:jc w:val="center"/>
      </w:pPr>
      <w:r>
        <w:rPr>
          <w:i/>
          <w:iCs/>
          <w:color w:val="777777"/>
          <w:sz w:val="20"/>
          <w:szCs w:val="20"/>
        </w:rPr>
        <w:t xml:space="preserve">N8N Summer School '26 — Final Project (Assignment 3: Education)</w:t>
      </w:r>
    </w:p>
    <w:p>
      <w:pPr>
        <w:pStyle w:val="Heading1"/>
        <w:spacing w:after="150" w:before="300"/>
      </w:pPr>
      <w:r>
        <w:t xml:space="preserve">1. Business Context</w:t>
      </w:r>
    </w:p>
    <w:p>
      <w:pPr>
        <w:spacing w:after="160"/>
      </w:pPr>
      <w:r>
        <w:t xml:space="preserve">Universities today manage thousands of students across multiple academic programs. As student numbers grow, the manual handling of admissions, attendance, assignments, examinations, and day-to-day communication becomes increasingly difficult to sustain.</w:t>
      </w:r>
    </w:p>
    <w:p>
      <w:pPr>
        <w:spacing w:after="160"/>
      </w:pPr>
      <w:r>
        <w:t xml:space="preserve">Faculty members are often pulled away from teaching and mentoring to perform repetitive administrative tasks — updating attendance registers, manually collecting and grading assignments, publishing results, and responding individually to routine student queries. This reduces the time and energy available for actual academic engagement, and increases the chance of inconsistent or delayed communication.</w:t>
      </w:r>
    </w:p>
    <w:p>
      <w:pPr>
        <w:spacing w:after="160"/>
      </w:pPr>
      <w:r>
        <w:t xml:space="preserve">The Smart University Management Platform addresses this by automating the full academic administration lifecycle using n8n — from the moment a student registers, through attendance tracking, assignment evaluation, result publication, and finally certificate issuance and reporting — while still keeping a human (faculty) in the loop for final decisions.</w:t>
      </w:r>
    </w:p>
    <w:p>
      <w:pPr>
        <w:pStyle w:val="Heading1"/>
        <w:spacing w:after="150" w:before="300"/>
      </w:pPr>
      <w:r>
        <w:t xml:space="preserve">2. Stakeholders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c>
          <w:tcPr>
            <w:tcW w:type="dxa" w:w="3200"/>
            <w:shd w:fill="1565C0" w:val="clear"/>
          </w:tcPr>
          <w:p>
            <w:r>
              <w:rPr>
                <w:b/>
                <w:bCs/>
                <w:color w:val="FFFFFF"/>
              </w:rPr>
              <w:t xml:space="preserve">Stakeholder</w:t>
            </w:r>
          </w:p>
        </w:tc>
        <w:tc>
          <w:tcPr>
            <w:tcW w:type="dxa" w:w="6900"/>
            <w:shd w:fill="1565C0" w:val="clear"/>
          </w:tcPr>
          <w:p>
            <w:r>
              <w:rPr>
                <w:b/>
                <w:bCs/>
                <w:color w:val="FFFFFF"/>
              </w:rPr>
              <w:t xml:space="preserve">Role in the System</w:t>
            </w:r>
          </w:p>
        </w:tc>
      </w:tr>
      <w:tr>
        <w:tc>
          <w:tcPr>
            <w:tcW w:type="dxa" w:w="3200"/>
          </w:tcPr>
          <w:p>
            <w:r>
              <w:rPr>
                <w:b w:val="false"/>
                <w:bCs w:val="false"/>
                <w:color w:val="000000"/>
              </w:rPr>
              <w:t xml:space="preserve">Students</w:t>
            </w:r>
          </w:p>
        </w:tc>
        <w:tc>
          <w:tcPr>
            <w:tcW w:type="dxa" w:w="6900"/>
          </w:tcPr>
          <w:p>
            <w:r>
              <w:rPr>
                <w:b w:val="false"/>
                <w:bCs w:val="false"/>
                <w:color w:val="000000"/>
              </w:rPr>
              <w:t xml:space="preserve">Register for courses, mark attendance, submit assignments, receive grades, results, certificates, and reminders.</w:t>
            </w:r>
          </w:p>
        </w:tc>
      </w:tr>
      <w:tr>
        <w:tc>
          <w:tcPr>
            <w:tcW w:type="dxa" w:w="3200"/>
          </w:tcPr>
          <w:p>
            <w:r>
              <w:rPr>
                <w:b w:val="false"/>
                <w:bCs w:val="false"/>
                <w:color w:val="000000"/>
              </w:rPr>
              <w:t xml:space="preserve">Faculty</w:t>
            </w:r>
          </w:p>
        </w:tc>
        <w:tc>
          <w:tcPr>
            <w:tcW w:type="dxa" w:w="6900"/>
          </w:tcPr>
          <w:p>
            <w:r>
              <w:rPr>
                <w:b w:val="false"/>
                <w:bCs w:val="false"/>
                <w:color w:val="000000"/>
              </w:rPr>
              <w:t xml:space="preserve">Review AI-generated assignment evaluations, approve or override final grades, receive attendance and performance alerts.</w:t>
            </w:r>
          </w:p>
        </w:tc>
      </w:tr>
      <w:tr>
        <w:tc>
          <w:tcPr>
            <w:tcW w:type="dxa" w:w="3200"/>
          </w:tcPr>
          <w:p>
            <w:r>
              <w:rPr>
                <w:b w:val="false"/>
                <w:bCs w:val="false"/>
                <w:color w:val="000000"/>
              </w:rPr>
              <w:t xml:space="preserve">Administrators</w:t>
            </w:r>
          </w:p>
        </w:tc>
        <w:tc>
          <w:tcPr>
            <w:tcW w:type="dxa" w:w="6900"/>
          </w:tcPr>
          <w:p>
            <w:r>
              <w:rPr>
                <w:b w:val="false"/>
                <w:bCs w:val="false"/>
                <w:color w:val="000000"/>
              </w:rPr>
              <w:t xml:space="preserve">Receive weekly/periodic analytics on attendance, results, and overall academic performance to monitor institutional health.</w:t>
            </w:r>
          </w:p>
        </w:tc>
      </w:tr>
    </w:tbl>
    <w:p>
      <w:pPr>
        <w:pStyle w:val="Heading1"/>
        <w:spacing w:after="150" w:before="300"/>
      </w:pPr>
      <w:r>
        <w:t xml:space="preserve">3. Pain Points (Current Manual Process)</w:t>
      </w:r>
    </w:p>
    <w:p>
      <w:pPr>
        <w:pStyle w:val="ListParagraph"/>
        <w:numPr>
          <w:ilvl w:val="0"/>
          <w:numId w:val="2"/>
        </w:numPr>
        <w:spacing w:after="80"/>
      </w:pPr>
      <w:r>
        <w:t xml:space="preserve">Attendance is tracked manually on paper or basic spreadsheets, making it hard to spot students falling below the required percentage in time.</w:t>
      </w:r>
    </w:p>
    <w:p>
      <w:pPr>
        <w:pStyle w:val="ListParagraph"/>
        <w:numPr>
          <w:ilvl w:val="0"/>
          <w:numId w:val="2"/>
        </w:numPr>
        <w:spacing w:after="80"/>
      </w:pPr>
      <w:r>
        <w:t xml:space="preserve">Assignment collection and grading is slow and inconsistent — different faculty may grade similarly, but with varying feedback quality and turnaround time.</w:t>
      </w:r>
    </w:p>
    <w:p>
      <w:pPr>
        <w:pStyle w:val="ListParagraph"/>
        <w:numPr>
          <w:ilvl w:val="0"/>
          <w:numId w:val="2"/>
        </w:numPr>
        <w:spacing w:after="80"/>
      </w:pPr>
      <w:r>
        <w:t xml:space="preserve">Result processing (combining assignment and exam scores) is done manually, delaying publication and increasing the risk of calculation errors.</w:t>
      </w:r>
    </w:p>
    <w:p>
      <w:pPr>
        <w:pStyle w:val="ListParagraph"/>
        <w:numPr>
          <w:ilvl w:val="0"/>
          <w:numId w:val="2"/>
        </w:numPr>
        <w:spacing w:after="80"/>
      </w:pPr>
      <w:r>
        <w:t xml:space="preserve">Certificates are generated and issued manually, often with delays around the end of a term or program.</w:t>
      </w:r>
    </w:p>
    <w:p>
      <w:pPr>
        <w:pStyle w:val="ListParagraph"/>
        <w:numPr>
          <w:ilvl w:val="0"/>
          <w:numId w:val="2"/>
        </w:numPr>
        <w:spacing w:after="80"/>
      </w:pPr>
      <w:r>
        <w:t xml:space="preserve">There is no centralized, automated reporting layer for administrators to track trends in attendance, performance, and pass rates.</w:t>
      </w:r>
    </w:p>
    <w:p>
      <w:pPr>
        <w:pStyle w:val="ListParagraph"/>
        <w:numPr>
          <w:ilvl w:val="0"/>
          <w:numId w:val="2"/>
        </w:numPr>
        <w:spacing w:after="80"/>
      </w:pPr>
      <w:r>
        <w:t xml:space="preserve">Communication with students (reminders, alerts, notifications) is inconsistent and easy to miss when done manually over email.</w:t>
      </w:r>
    </w:p>
    <w:p>
      <w:pPr>
        <w:pStyle w:val="Heading1"/>
        <w:spacing w:after="150" w:before="300"/>
      </w:pPr>
      <w:r>
        <w:t xml:space="preserve">4. Objectives</w:t>
      </w:r>
    </w:p>
    <w:p>
      <w:pPr>
        <w:pStyle w:val="ListParagraph"/>
        <w:numPr>
          <w:ilvl w:val="0"/>
          <w:numId w:val="2"/>
        </w:numPr>
        <w:spacing w:after="80"/>
      </w:pPr>
      <w:r>
        <w:t xml:space="preserve">Digitize the core academic administration workflow end-to-end — from registration to certification.</w:t>
      </w:r>
    </w:p>
    <w:p>
      <w:pPr>
        <w:pStyle w:val="ListParagraph"/>
        <w:numPr>
          <w:ilvl w:val="0"/>
          <w:numId w:val="2"/>
        </w:numPr>
        <w:spacing w:after="80"/>
      </w:pPr>
      <w:r>
        <w:t xml:space="preserve">Automate attendance capture and low-attendance detection and alerting.</w:t>
      </w:r>
    </w:p>
    <w:p>
      <w:pPr>
        <w:pStyle w:val="ListParagraph"/>
        <w:numPr>
          <w:ilvl w:val="0"/>
          <w:numId w:val="2"/>
        </w:numPr>
        <w:spacing w:after="80"/>
      </w:pPr>
      <w:r>
        <w:t xml:space="preserve">Use AI to assist (not replace) faculty in evaluating assignments, while keeping a mandatory human approval step.</w:t>
      </w:r>
    </w:p>
    <w:p>
      <w:pPr>
        <w:pStyle w:val="ListParagraph"/>
        <w:numPr>
          <w:ilvl w:val="0"/>
          <w:numId w:val="2"/>
        </w:numPr>
        <w:spacing w:after="80"/>
      </w:pPr>
      <w:r>
        <w:t xml:space="preserve">Simplify and speed up result processing and publication.</w:t>
      </w:r>
    </w:p>
    <w:p>
      <w:pPr>
        <w:pStyle w:val="ListParagraph"/>
        <w:numPr>
          <w:ilvl w:val="0"/>
          <w:numId w:val="2"/>
        </w:numPr>
        <w:spacing w:after="80"/>
      </w:pPr>
      <w:r>
        <w:t xml:space="preserve">Improve communication between students and faculty through automated, timely notifications.</w:t>
      </w:r>
    </w:p>
    <w:p>
      <w:pPr>
        <w:pStyle w:val="ListParagraph"/>
        <w:numPr>
          <w:ilvl w:val="0"/>
          <w:numId w:val="2"/>
        </w:numPr>
        <w:spacing w:after="80"/>
      </w:pPr>
      <w:r>
        <w:t xml:space="preserve">Generate recurring academic and performance reports for administrators.</w:t>
      </w:r>
    </w:p>
    <w:p>
      <w:pPr>
        <w:pStyle w:val="Heading1"/>
        <w:spacing w:after="150" w:before="300"/>
      </w:pPr>
      <w:r>
        <w:t xml:space="preserve">5. Scope of Automation (Sub-Workflows)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6300"/>
      </w:tblGrid>
      <w:tr>
        <w:tc>
          <w:tcPr>
            <w:tcW w:type="dxa" w:w="500"/>
            <w:shd w:fill="1565C0" w:val="clear"/>
          </w:tcPr>
          <w:p>
            <w:r>
              <w:rPr>
                <w:b/>
                <w:bCs/>
                <w:color w:val="FFFFFF"/>
              </w:rPr>
              <w:t xml:space="preserve">#</w:t>
            </w:r>
          </w:p>
        </w:tc>
        <w:tc>
          <w:tcPr>
            <w:tcW w:type="dxa" w:w="3300"/>
            <w:shd w:fill="1565C0" w:val="clear"/>
          </w:tcPr>
          <w:p>
            <w:r>
              <w:rPr>
                <w:b/>
                <w:bCs/>
                <w:color w:val="FFFFFF"/>
              </w:rPr>
              <w:t xml:space="preserve">Workflow</w:t>
            </w:r>
          </w:p>
        </w:tc>
        <w:tc>
          <w:tcPr>
            <w:tcW w:type="dxa" w:w="6300"/>
            <w:shd w:fill="1565C0" w:val="clear"/>
          </w:tcPr>
          <w:p>
            <w:r>
              <w:rPr>
                <w:b/>
                <w:bCs/>
                <w:color w:val="FFFFFF"/>
              </w:rPr>
              <w:t xml:space="preserve">Core Function</w:t>
            </w:r>
          </w:p>
        </w:tc>
      </w:tr>
      <w:tr>
        <w:tc>
          <w:tcPr>
            <w:tcW w:type="dxa" w:w="500"/>
          </w:tcPr>
          <w:p>
            <w:r>
              <w:rPr>
                <w:b w:val="false"/>
                <w:bCs w:val="false"/>
                <w:color w:val="000000"/>
              </w:rPr>
              <w:t xml:space="preserve">1</w:t>
            </w:r>
          </w:p>
        </w:tc>
        <w:tc>
          <w:tcPr>
            <w:tcW w:type="dxa" w:w="3300"/>
          </w:tcPr>
          <w:p>
            <w:r>
              <w:rPr>
                <w:b w:val="false"/>
                <w:bCs w:val="false"/>
                <w:color w:val="000000"/>
              </w:rPr>
              <w:t xml:space="preserve">Student Registration &amp; Enrollment</w:t>
            </w:r>
          </w:p>
        </w:tc>
        <w:tc>
          <w:tcPr>
            <w:tcW w:type="dxa" w:w="6300"/>
          </w:tcPr>
          <w:p>
            <w:r>
              <w:rPr>
                <w:b w:val="false"/>
                <w:bCs w:val="false"/>
                <w:color w:val="000000"/>
              </w:rPr>
              <w:t xml:space="preserve">Captures new student details via a form and stores them in the central database, with an automated welcome email.</w:t>
            </w:r>
          </w:p>
        </w:tc>
      </w:tr>
      <w:tr>
        <w:tc>
          <w:tcPr>
            <w:tcW w:type="dxa" w:w="500"/>
          </w:tcPr>
          <w:p>
            <w:r>
              <w:rPr>
                <w:b w:val="false"/>
                <w:bCs w:val="false"/>
                <w:color w:val="000000"/>
              </w:rPr>
              <w:t xml:space="preserve">2</w:t>
            </w:r>
          </w:p>
        </w:tc>
        <w:tc>
          <w:tcPr>
            <w:tcW w:type="dxa" w:w="3300"/>
          </w:tcPr>
          <w:p>
            <w:r>
              <w:rPr>
                <w:b w:val="false"/>
                <w:bCs w:val="false"/>
                <w:color w:val="000000"/>
              </w:rPr>
              <w:t xml:space="preserve">Attendance Management</w:t>
            </w:r>
          </w:p>
        </w:tc>
        <w:tc>
          <w:tcPr>
            <w:tcW w:type="dxa" w:w="6300"/>
          </w:tcPr>
          <w:p>
            <w:r>
              <w:rPr>
                <w:b w:val="false"/>
                <w:bCs w:val="false"/>
                <w:color w:val="000000"/>
              </w:rPr>
              <w:t xml:space="preserve">Logs daily attendance and runs a weekly scheduled check to flag and email students below the 75% attendance threshold.</w:t>
            </w:r>
          </w:p>
        </w:tc>
      </w:tr>
      <w:tr>
        <w:tc>
          <w:tcPr>
            <w:tcW w:type="dxa" w:w="500"/>
          </w:tcPr>
          <w:p>
            <w:r>
              <w:rPr>
                <w:b w:val="false"/>
                <w:bCs w:val="false"/>
                <w:color w:val="000000"/>
              </w:rPr>
              <w:t xml:space="preserve">3</w:t>
            </w:r>
          </w:p>
        </w:tc>
        <w:tc>
          <w:tcPr>
            <w:tcW w:type="dxa" w:w="3300"/>
          </w:tcPr>
          <w:p>
            <w:r>
              <w:rPr>
                <w:b w:val="false"/>
                <w:bCs w:val="false"/>
                <w:color w:val="000000"/>
              </w:rPr>
              <w:t xml:space="preserve">Assignment Submission &amp; Evaluation</w:t>
            </w:r>
          </w:p>
        </w:tc>
        <w:tc>
          <w:tcPr>
            <w:tcW w:type="dxa" w:w="6300"/>
          </w:tcPr>
          <w:p>
            <w:r>
              <w:rPr>
                <w:b w:val="false"/>
                <w:bCs w:val="false"/>
                <w:color w:val="000000"/>
              </w:rPr>
              <w:t xml:space="preserve">Accepts assignment submissions, extracts and evaluates them using AI, routes AI results to faculty for human approval, then notifies the student of their final grade.</w:t>
            </w:r>
          </w:p>
        </w:tc>
      </w:tr>
      <w:tr>
        <w:tc>
          <w:tcPr>
            <w:tcW w:type="dxa" w:w="500"/>
          </w:tcPr>
          <w:p>
            <w:r>
              <w:rPr>
                <w:b w:val="false"/>
                <w:bCs w:val="false"/>
                <w:color w:val="000000"/>
              </w:rPr>
              <w:t xml:space="preserve">4</w:t>
            </w:r>
          </w:p>
        </w:tc>
        <w:tc>
          <w:tcPr>
            <w:tcW w:type="dxa" w:w="3300"/>
          </w:tcPr>
          <w:p>
            <w:r>
              <w:rPr>
                <w:b w:val="false"/>
                <w:bCs w:val="false"/>
                <w:color w:val="000000"/>
              </w:rPr>
              <w:t xml:space="preserve">Grade Processing &amp; Result Publication</w:t>
            </w:r>
          </w:p>
        </w:tc>
        <w:tc>
          <w:tcPr>
            <w:tcW w:type="dxa" w:w="6300"/>
          </w:tcPr>
          <w:p>
            <w:r>
              <w:rPr>
                <w:b w:val="false"/>
                <w:bCs w:val="false"/>
                <w:color w:val="000000"/>
              </w:rPr>
              <w:t xml:space="preserve">On a schedule, aggregates each student's graded assignments, calculates an average, determines pass/fail, and notifies the student.</w:t>
            </w:r>
          </w:p>
        </w:tc>
      </w:tr>
      <w:tr>
        <w:tc>
          <w:tcPr>
            <w:tcW w:type="dxa" w:w="500"/>
          </w:tcPr>
          <w:p>
            <w:r>
              <w:rPr>
                <w:b w:val="false"/>
                <w:bCs w:val="false"/>
                <w:color w:val="000000"/>
              </w:rPr>
              <w:t xml:space="preserve">5</w:t>
            </w:r>
          </w:p>
        </w:tc>
        <w:tc>
          <w:tcPr>
            <w:tcW w:type="dxa" w:w="3300"/>
          </w:tcPr>
          <w:p>
            <w:r>
              <w:rPr>
                <w:b w:val="false"/>
                <w:bCs w:val="false"/>
                <w:color w:val="000000"/>
              </w:rPr>
              <w:t xml:space="preserve">Certificate Generation &amp; Reports</w:t>
            </w:r>
          </w:p>
        </w:tc>
        <w:tc>
          <w:tcPr>
            <w:tcW w:type="dxa" w:w="6300"/>
          </w:tcPr>
          <w:p>
            <w:r>
              <w:rPr>
                <w:b w:val="false"/>
                <w:bCs w:val="false"/>
                <w:color w:val="000000"/>
              </w:rPr>
              <w:t xml:space="preserve">Automatically generates and emails a personalized certificate to students who pass, and sends a recurring summary report to administrators.</w:t>
            </w:r>
          </w:p>
        </w:tc>
      </w:tr>
    </w:tbl>
    <w:p>
      <w:pPr>
        <w:pStyle w:val="Heading1"/>
        <w:spacing w:after="150" w:before="300"/>
      </w:pPr>
      <w:r>
        <w:t xml:space="preserve">6. Expected Outcomes</w:t>
      </w:r>
    </w:p>
    <w:p>
      <w:pPr>
        <w:pStyle w:val="ListParagraph"/>
        <w:numPr>
          <w:ilvl w:val="0"/>
          <w:numId w:val="2"/>
        </w:numPr>
        <w:spacing w:after="80"/>
      </w:pPr>
      <w:r>
        <w:t xml:space="preserve">Reduced manual administrative workload for faculty and staff.</w:t>
      </w:r>
    </w:p>
    <w:p>
      <w:pPr>
        <w:pStyle w:val="ListParagraph"/>
        <w:numPr>
          <w:ilvl w:val="0"/>
          <w:numId w:val="2"/>
        </w:numPr>
        <w:spacing w:after="80"/>
      </w:pPr>
      <w:r>
        <w:t xml:space="preserve">Faster, more consistent feedback and grading turnaround for students.</w:t>
      </w:r>
    </w:p>
    <w:p>
      <w:pPr>
        <w:pStyle w:val="ListParagraph"/>
        <w:numPr>
          <w:ilvl w:val="0"/>
          <w:numId w:val="2"/>
        </w:numPr>
        <w:spacing w:after="80"/>
      </w:pPr>
      <w:r>
        <w:t xml:space="preserve">Early, automated detection of attendance and performance issues.</w:t>
      </w:r>
    </w:p>
    <w:p>
      <w:pPr>
        <w:pStyle w:val="ListParagraph"/>
        <w:numPr>
          <w:ilvl w:val="0"/>
          <w:numId w:val="2"/>
        </w:numPr>
        <w:spacing w:after="80"/>
      </w:pPr>
      <w:r>
        <w:t xml:space="preserve">A transparent, auditable trail of academic records maintained automatically.</w:t>
      </w:r>
    </w:p>
    <w:p>
      <w:pPr>
        <w:pStyle w:val="ListParagraph"/>
        <w:numPr>
          <w:ilvl w:val="0"/>
          <w:numId w:val="2"/>
        </w:numPr>
        <w:spacing w:after="80"/>
      </w:pPr>
      <w:r>
        <w:t xml:space="preserve">Data-driven visibility for administrators through recurring reports.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2026-08-06T13:24:35.760Z</dcterms:created>
  <dcterms:modified xsi:type="dcterms:W3CDTF">2026-08-06T13:24:35.773Z</dcterms:modified>
</cp:coreProperties>
</file>

<file path=docProps/custom.xml><?xml version="1.0" encoding="utf-8"?>
<Properties xmlns="http://schemas.openxmlformats.org/officeDocument/2006/custom-properties" xmlns:vt="http://schemas.openxmlformats.org/officeDocument/2006/docPropsVTypes"/>
</file>