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087"/>
          <w:sz w:val="52"/>
        </w:rPr>
        <w:t>Lowe's Store-Level Sales Target Model</w:t>
      </w:r>
    </w:p>
    <w:p>
      <w:pPr>
        <w:jc w:val="center"/>
      </w:pPr>
      <w:r>
        <w:rPr>
          <w:i/>
          <w:color w:val="0277BD"/>
          <w:sz w:val="26"/>
        </w:rPr>
        <w:t>A Supervised Machine Learning Approach to Replace the 'Peanut Butter Spread'</w:t>
      </w:r>
    </w:p>
    <w:p/>
    <w:p>
      <w:pPr>
        <w:jc w:val="center"/>
      </w:pPr>
      <w:r>
        <w:rPr>
          <w:b/>
          <w:sz w:val="30"/>
        </w:rPr>
        <w:t>Comprehensive Project Documentation</w:t>
      </w:r>
    </w:p>
    <w:p>
      <w:pPr>
        <w:jc w:val="center"/>
      </w:pPr>
      <w:r>
        <w:rPr>
          <w:b/>
          <w:sz w:val="26"/>
        </w:rPr>
        <w:t>Capstone 8  ·  Group 8</w:t>
      </w:r>
    </w:p>
    <w:p>
      <w:pPr>
        <w:jc w:val="center"/>
      </w:pPr>
      <w:r>
        <w:rPr>
          <w:b w:val="0"/>
          <w:sz w:val="24"/>
        </w:rPr>
        <w:t>IIM Calcutta  ·  APAL02</w:t>
      </w:r>
    </w:p>
    <w:p>
      <w:pPr>
        <w:jc w:val="center"/>
      </w:pPr>
      <w:r>
        <w:rPr>
          <w:b w:val="0"/>
          <w:color w:val="555555"/>
          <w:sz w:val="22"/>
        </w:rPr>
        <w:t>Models · Features · Methodology · Results · Reflections</w:t>
      </w:r>
    </w:p>
    <w:p/>
    <w:p>
      <w:pPr>
        <w:jc w:val="center"/>
      </w:pPr>
      <w:r>
        <w:rPr>
          <w:sz w:val="20"/>
        </w:rPr>
        <w:t>GitHub: github.com/nishthaspeakx/capstone_8</w:t>
      </w:r>
    </w:p>
    <w:p>
      <w:r>
        <w:br w:type="page"/>
      </w:r>
    </w:p>
    <w:p>
      <w:pPr>
        <w:pStyle w:val="Heading1"/>
      </w:pPr>
      <w:r>
        <w:rPr>
          <w:b/>
          <w:color w:val="003087"/>
          <w:sz w:val="36"/>
        </w:rPr>
        <w:t>1.  Executive Summary</w:t>
      </w:r>
    </w:p>
    <w:p>
      <w:r>
        <w:rPr>
          <w:b w:val="0"/>
          <w:i w:val="0"/>
          <w:sz w:val="22"/>
        </w:rPr>
        <w:t>Lowe's currently sets each store's annual sales target with a 'peanut butter spread' — it divides the total company plan across stores using each store's 3-year historical sales share. This ignores local market dynamics (population growth, income shifts, housing age, competitive pressure), so under the current method roughly 25.83% of store-weeks miss their target by more than ±10%, forcing planners into a year of manual overrides.</w:t>
      </w:r>
    </w:p>
    <w:p>
      <w:r>
        <w:rPr>
          <w:b w:val="0"/>
          <w:i w:val="0"/>
          <w:sz w:val="22"/>
        </w:rPr>
        <w:t>This project replaces that heuristic with a supervised machine-learning model. We trained and benchmarked four models on 269,412 store-week records (1,727 stores, FY2023–FY2025), engineered a disciplined, leakage-free feature set, and finalized a 16-feature XGBoost model. We then built a Store-Level Accuracy Loop that flags exactly which stores are under- or over-targeted, plus a Role-of-Store segmentation that turns one model into five planning playbooks. The deliverable is an interactive Streamlit application.</w:t>
      </w:r>
    </w:p>
    <w:p>
      <w:pPr>
        <w:pStyle w:val="Heading3"/>
      </w:pPr>
      <w:r>
        <w:rPr>
          <w:b/>
          <w:color w:val="003087"/>
          <w:sz w:val="24"/>
        </w:rPr>
        <w:t>Final Model Scorecard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val="clear" w:color="auto" w:fill="003087"/>
          </w:tcPr>
          <w:p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880"/>
            <w:shd w:val="clear" w:color="auto" w:fill="003087"/>
          </w:tcPr>
          <w:p>
            <w:r/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type="dxa" w:w="2592"/>
            <w:shd w:val="clear" w:color="auto" w:fill="003087"/>
          </w:tcPr>
          <w:p>
            <w:r/>
            <w:r>
              <w:rPr>
                <w:b/>
                <w:color w:val="FFFFFF"/>
                <w:sz w:val="20"/>
              </w:rPr>
              <w:t>Success Criterion</w:t>
            </w:r>
          </w:p>
        </w:tc>
        <w:tc>
          <w:tcPr>
            <w:tcW w:type="dxa" w:w="2304"/>
            <w:shd w:val="clear" w:color="auto" w:fill="003087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Overall WAPE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7.05%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&lt; 8%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Bias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-0.97%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within ±2%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R²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0.977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&gt; 0.88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Beat naive baseline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7.05% vs 8.27%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beat lag-52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PASS (15% better)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Well-calibrated stores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1,636 of 1,727 (94.7%)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maximize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003087"/>
          <w:sz w:val="36"/>
        </w:rPr>
        <w:t>2.  The Models — What We Used and Why</w:t>
      </w:r>
    </w:p>
    <w:p>
      <w:r>
        <w:rPr>
          <w:b w:val="0"/>
          <w:i w:val="0"/>
          <w:sz w:val="22"/>
        </w:rPr>
        <w:t>This is a supervised regression problem: we have a clear numeric target (Actual Sales USD) and labelled history, so the model learns input→output patterns and predicts a number. Clustering (unsupervised) is used only afterwards as a strategic overlay, not as the core model.</w:t>
      </w:r>
    </w:p>
    <w:p>
      <w:pPr>
        <w:pStyle w:val="Heading2"/>
      </w:pPr>
      <w:r>
        <w:rPr>
          <w:b/>
          <w:color w:val="0277BD"/>
          <w:sz w:val="28"/>
        </w:rPr>
        <w:t>2.1  XGBoost — Primary Model (Selected)</w:t>
      </w:r>
    </w:p>
    <w:p>
      <w:r>
        <w:rPr>
          <w:b w:val="0"/>
          <w:i w:val="0"/>
          <w:sz w:val="22"/>
        </w:rPr>
        <w:t>Extreme Gradient Boosting builds 500 decision trees sequentially. Tree 1 makes predictions, computes the errors (residuals); Tree 2 is trained on those errors to reduce them; Tree 3 reduces what remains, and so on. Each tree corrects the mistakes of all previous trees — this is 'boosting'.</w:t>
      </w:r>
    </w:p>
    <w:p>
      <w:r>
        <w:rPr>
          <w:b/>
          <w:i w:val="0"/>
          <w:sz w:val="22"/>
        </w:rPr>
        <w:t>Why we chose it:</w:t>
      </w:r>
    </w:p>
    <w:p>
      <w:pPr>
        <w:pStyle w:val="ListBullet"/>
      </w:pPr>
      <w:r>
        <w:t>Best WAPE of all candidates (7.05%) and near-zero bias (-0.97%).</w:t>
      </w:r>
    </w:p>
    <w:p>
      <w:pPr>
        <w:pStyle w:val="ListBullet"/>
      </w:pPr>
      <w:r>
        <w:t>Handles non-linear interactions between market features automatically (e.g., 'high income AND new housing AND low competition' is learned without us specifying it).</w:t>
      </w:r>
    </w:p>
    <w:p>
      <w:pPr>
        <w:pStyle w:val="ListBullet"/>
      </w:pPr>
      <w:r>
        <w:t>Robust to mixed feature scales — no need to normalize.</w:t>
      </w:r>
    </w:p>
    <w:p>
      <w:pPr>
        <w:pStyle w:val="ListBullet"/>
      </w:pPr>
      <w:r>
        <w:t>Built-in feature importance, which is essential for explaining targets to planners.</w:t>
      </w:r>
    </w:p>
    <w:p>
      <w:r>
        <w:rPr>
          <w:b/>
          <w:i w:val="0"/>
          <w:sz w:val="22"/>
        </w:rPr>
        <w:t>Hyperparameters used: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003087"/>
          </w:tcPr>
          <w:p>
            <w:r/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1728"/>
            <w:shd w:val="clear" w:color="auto" w:fill="003087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5760"/>
            <w:shd w:val="clear" w:color="auto" w:fill="003087"/>
          </w:tcPr>
          <w:p>
            <w:r/>
            <w:r>
              <w:rPr>
                <w:b/>
                <w:color w:val="FFFFFF"/>
                <w:sz w:val="20"/>
              </w:rPr>
              <w:t>Reason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n_estimators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500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Enough trees for refinement; early stopping prevents overfit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learning_rate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0.05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Small steps → stable, accurate convergence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max_depth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Limits tree complexity, controls overfitting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subsample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0.8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Row randomness → generalization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colsample_bytree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0.8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Feature randomness → de-correlated trees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early_stopping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50 rounds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Stop when validation stops improving</w:t>
            </w:r>
          </w:p>
        </w:tc>
      </w:tr>
    </w:tbl>
    <w:p>
      <w:pPr>
        <w:pStyle w:val="Heading2"/>
      </w:pPr>
      <w:r>
        <w:rPr>
          <w:b/>
          <w:color w:val="0277BD"/>
          <w:sz w:val="28"/>
        </w:rPr>
        <w:t>2.2  LightGBM — Secondary Benchmark</w:t>
      </w:r>
    </w:p>
    <w:p>
      <w:r>
        <w:rPr>
          <w:b w:val="0"/>
          <w:i w:val="0"/>
          <w:sz w:val="22"/>
        </w:rPr>
        <w:t>Same gradient-boosting concept, but it grows trees leaf-by-leaf (always splitting the leaf with the largest loss reduction) rather than level-by-level. It is faster on large datasets. Result: WAPE 7.07%, essentially tied with XGBoost — this cross-validates that the result is model-robust, not a fluke of one algorithm.</w:t>
      </w:r>
    </w:p>
    <w:p>
      <w:pPr>
        <w:pStyle w:val="Heading2"/>
      </w:pPr>
      <w:r>
        <w:rPr>
          <w:b/>
          <w:color w:val="0277BD"/>
          <w:sz w:val="28"/>
        </w:rPr>
        <w:t>2.3  Ridge Regression — Linear Baseline</w:t>
      </w:r>
    </w:p>
    <w:p>
      <w:r>
        <w:rPr>
          <w:b w:val="0"/>
          <w:i w:val="0"/>
          <w:sz w:val="22"/>
        </w:rPr>
        <w:t>A linear regression with an L2 penalty (α·Σβ²) that shrinks coefficients to prevent instability from correlated features. It is a sanity check: if gradient boosting could not beat a regularized linear model, the added complexity would not be justified. Ridge scored WAPE 7.11% — competitive, which tells us the relationship is fairly linear once lag features are present, but XGBoost still edges it out and captures the non-linear market effects.</w:t>
      </w:r>
    </w:p>
    <w:p>
      <w:pPr>
        <w:pStyle w:val="Heading2"/>
      </w:pPr>
      <w:r>
        <w:rPr>
          <w:b/>
          <w:color w:val="0277BD"/>
          <w:sz w:val="28"/>
        </w:rPr>
        <w:t>2.4  Naive Baseline — Lag-52</w:t>
      </w:r>
    </w:p>
    <w:p>
      <w:r>
        <w:rPr>
          <w:b w:val="0"/>
          <w:i w:val="0"/>
          <w:sz w:val="22"/>
        </w:rPr>
        <w:t>The simplest possible 'model': this week's sales = the same week last year. WAPE 8.27%. Any real model must beat this to justify its existence. Our final model is 15% better, which is the headline improvement story.</w:t>
      </w:r>
    </w:p>
    <w:p>
      <w:pPr>
        <w:pStyle w:val="Heading2"/>
      </w:pPr>
      <w:r>
        <w:rPr>
          <w:b/>
          <w:color w:val="0277BD"/>
          <w:sz w:val="28"/>
        </w:rPr>
        <w:t>2.5  The Logic Behind the Models — Mathematical Intuition</w:t>
      </w:r>
    </w:p>
    <w:p>
      <w:r>
        <w:rPr>
          <w:b w:val="0"/>
          <w:i w:val="0"/>
          <w:sz w:val="22"/>
        </w:rPr>
        <w:t>This section explains WHY these models work, in plain terms, for the technical Q&amp;A.</w:t>
      </w:r>
    </w:p>
    <w:p>
      <w:pPr>
        <w:pStyle w:val="Heading3"/>
      </w:pPr>
      <w:r>
        <w:rPr>
          <w:b/>
          <w:color w:val="003087"/>
          <w:sz w:val="24"/>
        </w:rPr>
        <w:t>Supervised Regression — the core idea</w:t>
      </w:r>
    </w:p>
    <w:p>
      <w:r>
        <w:rPr>
          <w:b w:val="0"/>
          <w:i w:val="0"/>
          <w:sz w:val="22"/>
        </w:rPr>
        <w:t>We are learning a function f such that f(X) ≈ y, where X is the 16-feature vector for a store-week and y is that week's Actual Sales USD. The model is given thousands of historical (X, y) pairs and adjusts itself to minimize the gap between its prediction ŷ = f(X) and the true y. 'Supervised' simply means every training example carries the correct answer (the label).</w:t>
      </w:r>
    </w:p>
    <w:p>
      <w:pPr>
        <w:pStyle w:val="Heading3"/>
      </w:pPr>
      <w:r>
        <w:rPr>
          <w:b/>
          <w:color w:val="003087"/>
          <w:sz w:val="24"/>
        </w:rPr>
        <w:t>Why Gradient Boosting (XGBoost / LightGBM)</w:t>
      </w:r>
    </w:p>
    <w:p>
      <w:r>
        <w:rPr>
          <w:b w:val="0"/>
          <w:i w:val="0"/>
          <w:sz w:val="22"/>
        </w:rPr>
        <w:t>A single decision tree asks a series of yes/no questions ('Is lag_1 &gt; $900K?', then 'Is housing_new_share &gt; 5%?') and lands each store-week in a leaf with a predicted value. One tree is weak — it either oversimplifies or overfits. Gradient boosting fixes this by building an ENSEMBLE sequentially:</w:t>
      </w:r>
    </w:p>
    <w:p>
      <w:pPr>
        <w:pStyle w:val="ListBullet"/>
      </w:pPr>
      <w:r>
        <w:t>Tree 1 makes a rough prediction. We measure its error for every row (the residual = actual − predicted).</w:t>
      </w:r>
    </w:p>
    <w:p>
      <w:pPr>
        <w:pStyle w:val="ListBullet"/>
      </w:pPr>
      <w:r>
        <w:t>Tree 2 is trained NOT on sales, but on Tree 1's residuals — it learns to predict 'where Tree 1 was wrong'.</w:t>
      </w:r>
    </w:p>
    <w:p>
      <w:pPr>
        <w:pStyle w:val="ListBullet"/>
      </w:pPr>
      <w:r>
        <w:t>Tree 3 corrects what Tree 1+2 still get wrong, and so on for 500 trees.</w:t>
      </w:r>
    </w:p>
    <w:p>
      <w:pPr>
        <w:pStyle w:val="ListBullet"/>
      </w:pPr>
      <w:r>
        <w:t>Final prediction = Tree 1 + 0.05×Tree 2 + 0.05×Tree 3 + … (the 0.05 is the learning rate — small steps avoid overshooting).</w:t>
      </w:r>
    </w:p>
    <w:p>
      <w:r>
        <w:rPr>
          <w:b w:val="0"/>
          <w:i w:val="0"/>
          <w:sz w:val="22"/>
        </w:rPr>
        <w:t>Formally, at each step m the model adds the tree h_m that best reduces the loss L: F_m(x) = F_{m-1}(x) + ν · h_m(x), where h_m is fit to the negative gradient of L with respect to F_{m-1} (hence 'gradient' boosting). With squared-error loss the negative gradient is exactly the residual, which is why the intuition above is precise, not just an analogy.</w:t>
      </w:r>
    </w:p>
    <w:p>
      <w:r>
        <w:rPr>
          <w:b w:val="0"/>
          <w:i w:val="0"/>
          <w:sz w:val="22"/>
        </w:rPr>
        <w:t>Why it beats a linear model here: sales depend on INTERACTIONS — e.g., high income matters more in a fast-growing housing market with low competition. Trees capture these 'if-and-and' combinations automatically; a linear model would need every interaction term specified by hand.</w:t>
      </w:r>
    </w:p>
    <w:p>
      <w:pPr>
        <w:pStyle w:val="Heading3"/>
      </w:pPr>
      <w:r>
        <w:rPr>
          <w:b/>
          <w:color w:val="003087"/>
          <w:sz w:val="24"/>
        </w:rPr>
        <w:t>Why XGBoost over LightGBM (both gradient boosting)</w:t>
      </w:r>
    </w:p>
    <w:p>
      <w:r>
        <w:rPr>
          <w:b w:val="0"/>
          <w:i w:val="0"/>
          <w:sz w:val="22"/>
        </w:rPr>
        <w:t>XGBoost grows each tree level-by-level (all nodes at a depth split before going deeper) and adds an explicit regularization term (γ, λ) penalizing tree complexity. LightGBM grows leaf-by-leaf (always split the leaf with the biggest loss gain) — faster, but slightly more prone to overfitting on smaller signals. On our holdout XGBoost edged ahead on WAPE and bias, so it is the production choice; LightGBM's near-identical score is our robustness check.</w:t>
      </w:r>
    </w:p>
    <w:p>
      <w:pPr>
        <w:pStyle w:val="Heading3"/>
      </w:pPr>
      <w:r>
        <w:rPr>
          <w:b/>
          <w:color w:val="003087"/>
          <w:sz w:val="24"/>
        </w:rPr>
        <w:t>Why Ridge as the linear control</w:t>
      </w:r>
    </w:p>
    <w:p>
      <w:r>
        <w:rPr>
          <w:b w:val="0"/>
          <w:i w:val="0"/>
          <w:sz w:val="22"/>
        </w:rPr>
        <w:t>Ordinary linear regression becomes unstable when inputs are correlated (our lag features are highly correlated with each other). Ridge adds an L2 penalty λ·Σβ² to the loss, which shrinks coefficients toward zero and stabilizes them. It answers the question: 'Is the expensive non-linear model actually necessary?' Ridge reaching 7.11% tells us lags make the problem nearly linear, but XGBoost's edge confirms the market interactions are real and worth modeling.</w:t>
      </w:r>
    </w:p>
    <w:p>
      <w:pPr>
        <w:pStyle w:val="Heading3"/>
      </w:pPr>
      <w:r>
        <w:rPr>
          <w:b/>
          <w:color w:val="003087"/>
          <w:sz w:val="24"/>
        </w:rPr>
        <w:t>Why WAPE as the headline metric</w:t>
      </w:r>
    </w:p>
    <w:p>
      <w:r>
        <w:rPr>
          <w:b w:val="0"/>
          <w:i w:val="0"/>
          <w:sz w:val="22"/>
        </w:rPr>
        <w:t>WAPE = Σ|actual − predicted| / Σ(actual). Unlike MAPE, it weights each error by sales volume, so a $1K miss at a $50M store does not count the same as a $1K miss at a $1M store — exactly how a planner thinks about dollar risk. Bias = (Σpred − Σactual)/Σactual measures systematic direction (does the model habitually over- or under-commit?). R² measures the share of sales variation explained. We require all three to pass, not just one.</w:t>
      </w:r>
    </w:p>
    <w:p>
      <w:pPr>
        <w:pStyle w:val="Heading3"/>
      </w:pPr>
      <w:r>
        <w:rPr>
          <w:b/>
          <w:color w:val="003087"/>
          <w:sz w:val="24"/>
        </w:rPr>
        <w:t>Head-to-Head Comparison (Holdout Set)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304"/>
            <w:shd w:val="clear" w:color="auto" w:fill="003087"/>
          </w:tcPr>
          <w:p>
            <w:r/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1296"/>
            <w:shd w:val="clear" w:color="auto" w:fill="003087"/>
          </w:tcPr>
          <w:p>
            <w:r/>
            <w:r>
              <w:rPr>
                <w:b/>
                <w:color w:val="FFFFFF"/>
                <w:sz w:val="20"/>
              </w:rPr>
              <w:t>WAPE</w:t>
            </w:r>
          </w:p>
        </w:tc>
        <w:tc>
          <w:tcPr>
            <w:tcW w:type="dxa" w:w="1296"/>
            <w:shd w:val="clear" w:color="auto" w:fill="003087"/>
          </w:tcPr>
          <w:p>
            <w:r/>
            <w:r>
              <w:rPr>
                <w:b/>
                <w:color w:val="FFFFFF"/>
                <w:sz w:val="20"/>
              </w:rPr>
              <w:t>Bias</w:t>
            </w:r>
          </w:p>
        </w:tc>
        <w:tc>
          <w:tcPr>
            <w:tcW w:type="dxa" w:w="1872"/>
            <w:shd w:val="clear" w:color="auto" w:fill="003087"/>
          </w:tcPr>
          <w:p>
            <w:r/>
            <w:r>
              <w:rPr>
                <w:b/>
                <w:color w:val="FFFFFF"/>
                <w:sz w:val="20"/>
              </w:rPr>
              <w:t>RMSE</w:t>
            </w:r>
          </w:p>
        </w:tc>
        <w:tc>
          <w:tcPr>
            <w:tcW w:type="dxa" w:w="1872"/>
            <w:shd w:val="clear" w:color="auto" w:fill="003087"/>
          </w:tcPr>
          <w:p>
            <w:r/>
            <w:r>
              <w:rPr>
                <w:b/>
                <w:color w:val="FFFFFF"/>
                <w:sz w:val="20"/>
              </w:rPr>
              <w:t>MAE</w:t>
            </w:r>
          </w:p>
        </w:tc>
        <w:tc>
          <w:tcPr>
            <w:tcW w:type="dxa" w:w="1296"/>
            <w:shd w:val="clear" w:color="auto" w:fill="003087"/>
          </w:tcPr>
          <w:p>
            <w:r/>
            <w:r>
              <w:rPr>
                <w:b/>
                <w:color w:val="FFFFFF"/>
                <w:sz w:val="20"/>
              </w:rPr>
              <w:t>R²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LightGBM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7.07%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-1.11%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$119,332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$67,941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0.9773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XGBoost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7.05%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-0.97%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$120,417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$67,797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0.9769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Ridge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7.11%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+0.39%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$116,758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$68,385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0.9783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Naive (lag-52)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8.27%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+0.33%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$148,762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$79,523</w:t>
            </w:r>
          </w:p>
        </w:tc>
        <w:tc>
          <w:tcPr>
            <w:tcW w:type="dxa" w:w="1296"/>
          </w:tcPr>
          <w:p>
            <w:r/>
            <w:r>
              <w:rPr>
                <w:sz w:val="19"/>
              </w:rPr>
              <w:t>0.9648</w:t>
            </w:r>
          </w:p>
        </w:tc>
      </w:tr>
    </w:tbl>
    <w:p>
      <w:r>
        <w:rPr>
          <w:b w:val="0"/>
          <w:i/>
          <w:sz w:val="18"/>
        </w:rPr>
        <w:t>Holdout = rolling time split, last ~15% of dates (Sep 19, 2025 → Jan 30, 2026, all 1,727 stores, 22,439 rows). XGBoost selected as the production model.</w:t>
      </w:r>
    </w:p>
    <w:p>
      <w:r>
        <w:br w:type="page"/>
      </w:r>
    </w:p>
    <w:p>
      <w:pPr>
        <w:pStyle w:val="Heading1"/>
      </w:pPr>
      <w:r>
        <w:rPr>
          <w:b/>
          <w:color w:val="003087"/>
          <w:sz w:val="36"/>
        </w:rPr>
        <w:t>3.  The Final 16 Features — What and Why</w:t>
      </w:r>
    </w:p>
    <w:p>
      <w:r>
        <w:rPr>
          <w:b w:val="0"/>
          <w:i w:val="0"/>
          <w:sz w:val="22"/>
        </w:rPr>
        <w:t>We began with 35 Phase-1 candidate features (already filtered from 194 raw columns), then ran a criticality analysis and finalized 16 high-criticality features. Critically, we deliberately removed the rolling-average features (roll_4, roll_13) and the calendar features (Year, Fiscal Week). The rolling averages were so dominant (~94% combined importance) that they masked every market signal. Removing them made the model more explainable to planners AND improved bias to -0.97% (near-perfect).</w:t>
      </w:r>
    </w:p>
    <w:p>
      <w:pPr>
        <w:pStyle w:val="Heading2"/>
      </w:pPr>
      <w:r>
        <w:rPr>
          <w:b/>
          <w:color w:val="0277BD"/>
          <w:sz w:val="28"/>
        </w:rPr>
        <w:t>3.1  Lag / Momentum Features (4)</w:t>
      </w:r>
    </w:p>
    <w:p>
      <w:r>
        <w:rPr>
          <w:b w:val="0"/>
          <w:i w:val="0"/>
          <w:sz w:val="22"/>
        </w:rPr>
        <w:t>Engineered from Actual Sales USD using groupby('Store ID').shift(n). Every lag uses a minimum shift of 1 so the model can never see the week it is predicting (leakage-safe).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val="clear" w:color="auto" w:fill="003087"/>
          </w:tcPr>
          <w:p>
            <w:r/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1440"/>
            <w:shd w:val="clear" w:color="auto" w:fill="003087"/>
          </w:tcPr>
          <w:p>
            <w:r/>
            <w:r>
              <w:rPr>
                <w:b/>
                <w:color w:val="FFFFFF"/>
                <w:sz w:val="20"/>
              </w:rPr>
              <w:t>Formula</w:t>
            </w:r>
          </w:p>
        </w:tc>
        <w:tc>
          <w:tcPr>
            <w:tcW w:type="dxa" w:w="6912"/>
            <w:shd w:val="clear" w:color="auto" w:fill="003087"/>
          </w:tcPr>
          <w:p>
            <w:r/>
            <w:r>
              <w:rPr>
                <w:b/>
                <w:color w:val="FFFFFF"/>
                <w:sz w:val="20"/>
              </w:rPr>
              <w:t>Logic — Why It's Used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lag_1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shift(1)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Sales 1 week ago. Strongest single predictor (corr 0.982) — captures very recent store momentum.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lag_4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shift(4)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Sales ~1 month ago. Monthly rhythm: pay cycles, monthly promotions, billing.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lag_13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shift(13)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Sales ~1 quarter ago. Quarter-over-quarter retail dynamics.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lag_52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shift(52)</w:t>
            </w:r>
          </w:p>
        </w:tc>
        <w:tc>
          <w:tcPr>
            <w:tcW w:type="dxa" w:w="6912"/>
          </w:tcPr>
          <w:p>
            <w:r/>
            <w:r>
              <w:rPr>
                <w:sz w:val="19"/>
              </w:rPr>
              <w:t>Sales same week last year. Pure annual seasonality — the most reliable seasonal anchor.</w:t>
            </w:r>
          </w:p>
        </w:tc>
      </w:tr>
    </w:tbl>
    <w:p>
      <w:pPr>
        <w:pStyle w:val="Heading2"/>
      </w:pPr>
      <w:r>
        <w:rPr>
          <w:b/>
          <w:color w:val="0277BD"/>
          <w:sz w:val="28"/>
        </w:rPr>
        <w:t>3.2  Demand / Housing — Raw (5)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003087"/>
          </w:tcPr>
          <w:p>
            <w:r/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6624"/>
            <w:shd w:val="clear" w:color="auto" w:fill="003087"/>
          </w:tcPr>
          <w:p>
            <w:r/>
            <w:r>
              <w:rPr>
                <w:b/>
                <w:color w:val="FFFFFF"/>
                <w:sz w:val="20"/>
              </w:rPr>
              <w:t>Logic — Why It's Used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CYE Total Households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Core addressable market. More households = more potential customers.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CYE Household Density HH/SqMi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Distinguishes dense walkable trade areas from sprawling car-based ones — different basket behavior.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CYE Median Household Income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Best single summary of purchasing power. Median is robust to outliers.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CYE Total Housing Units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Housing stock incl. vacant/new — captures renovation/construction demand beyond current occupants.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CYE Total Population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Market-size complement to households (captures household-size variation).</w:t>
            </w:r>
          </w:p>
        </w:tc>
      </w:tr>
    </w:tbl>
    <w:p>
      <w:pPr>
        <w:pStyle w:val="Heading2"/>
      </w:pPr>
      <w:r>
        <w:rPr>
          <w:b/>
          <w:color w:val="0277BD"/>
          <w:sz w:val="28"/>
        </w:rPr>
        <w:t>3.3  Demand / Housing — Engineered (3)</w:t>
      </w:r>
    </w:p>
    <w:p>
      <w:r>
        <w:rPr>
          <w:b w:val="0"/>
          <w:i w:val="0"/>
          <w:sz w:val="22"/>
        </w:rPr>
        <w:t>Each replaces multiple raw columns to avoid multicollinearity (the original income brackets sum to 100%, housing decades sum to 100% — using all of them destabilizes the model).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color="auto" w:fill="003087"/>
          </w:tcPr>
          <w:p>
            <w:r/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736"/>
            <w:shd w:val="clear" w:color="auto" w:fill="003087"/>
          </w:tcPr>
          <w:p>
            <w:r/>
            <w:r>
              <w:rPr>
                <w:b/>
                <w:color w:val="FFFFFF"/>
                <w:sz w:val="20"/>
              </w:rPr>
              <w:t>Formula</w:t>
            </w:r>
          </w:p>
        </w:tc>
        <w:tc>
          <w:tcPr>
            <w:tcW w:type="dxa" w:w="4752"/>
            <w:shd w:val="clear" w:color="auto" w:fill="003087"/>
          </w:tcPr>
          <w:p>
            <w:r/>
            <w:r>
              <w:rPr>
                <w:b/>
                <w:color w:val="FFFFFF"/>
                <w:sz w:val="20"/>
              </w:rPr>
              <w:t>Logic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income_affluent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%150–250K + %250K+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Pro/contractor proxy — wealthy areas drive remodeling &amp; high-value purchases.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housing_new_share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%2000s + %2010s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New construction → new-homeowner finishing/landscaping demand. Highest static-feature correlation.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housing_old_share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%pre-1949 + %1950s + %1960s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Old stock → continuous repair demand (plumbing, electrical, roofing).</w:t>
            </w:r>
          </w:p>
        </w:tc>
      </w:tr>
    </w:tbl>
    <w:p>
      <w:pPr>
        <w:pStyle w:val="Heading2"/>
      </w:pPr>
      <w:r>
        <w:rPr>
          <w:b/>
          <w:color w:val="0277BD"/>
          <w:sz w:val="28"/>
        </w:rPr>
        <w:t>3.4  Competition (3)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003087"/>
          </w:tcPr>
          <w:p>
            <w:r/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6624"/>
            <w:shd w:val="clear" w:color="auto" w:fill="003087"/>
          </w:tcPr>
          <w:p>
            <w:r/>
            <w:r>
              <w:rPr>
                <w:b/>
                <w:color w:val="FFFFFF"/>
                <w:sz w:val="20"/>
              </w:rPr>
              <w:t>Logic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Sister Store Count (TA)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Self-cannibalization. 3 Lowe's in one trade area share demand — corrects raw market size.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total_competitor_ta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Engineered: sum of all 17 competitor counts. Single composite of competitive intensity.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Wallflowers Depot Count (TA)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Most prevalent competitor (mean 4.68, only 1% zeros) — broad signal.</w:t>
            </w:r>
          </w:p>
        </w:tc>
      </w:tr>
    </w:tbl>
    <w:p>
      <w:pPr>
        <w:pStyle w:val="Heading2"/>
      </w:pPr>
      <w:r>
        <w:rPr>
          <w:b/>
          <w:color w:val="0277BD"/>
          <w:sz w:val="28"/>
        </w:rPr>
        <w:t>3.5  Store / Market (1)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003087"/>
          </w:tcPr>
          <w:p>
            <w:r/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6624"/>
            <w:shd w:val="clear" w:color="auto" w:fill="003087"/>
          </w:tcPr>
          <w:p>
            <w:r/>
            <w:r>
              <w:rPr>
                <w:b/>
                <w:color w:val="FFFFFF"/>
                <w:sz w:val="20"/>
              </w:rPr>
              <w:t>Logic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Urbanicity (encoded)</w:t>
            </w:r>
          </w:p>
        </w:tc>
        <w:tc>
          <w:tcPr>
            <w:tcW w:type="dxa" w:w="6624"/>
          </w:tcPr>
          <w:p>
            <w:r/>
            <w:r>
              <w:rPr>
                <w:sz w:val="19"/>
              </w:rPr>
              <w:t>7-level density (Metropolis→Remote). Master segmentation variable — Metropolis stores avg $1.63M/wk vs Large City $930K.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003087"/>
          <w:sz w:val="36"/>
        </w:rPr>
        <w:t>4.  Feature Importance — Ranked &amp; Interpreted</w:t>
      </w:r>
    </w:p>
    <w:p>
      <w:r>
        <w:rPr>
          <w:b w:val="0"/>
          <w:i w:val="0"/>
          <w:sz w:val="22"/>
        </w:rPr>
        <w:t>XGBoost reports how often and how decisively each feature was used across all 500 trees. Below is the final ranking on the 16-feature model.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52"/>
            <w:shd w:val="clear" w:color="auto" w:fill="003087"/>
          </w:tcPr>
          <w:p>
            <w:r/>
            <w:r>
              <w:rPr>
                <w:b/>
                <w:color w:val="FFFFFF"/>
                <w:sz w:val="20"/>
              </w:rPr>
              <w:t>Rank</w:t>
            </w:r>
          </w:p>
        </w:tc>
        <w:tc>
          <w:tcPr>
            <w:tcW w:type="dxa" w:w="5040"/>
            <w:shd w:val="clear" w:color="auto" w:fill="003087"/>
          </w:tcPr>
          <w:p>
            <w:r/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160"/>
            <w:shd w:val="clear" w:color="auto" w:fill="003087"/>
          </w:tcPr>
          <w:p>
            <w:r/>
            <w:r>
              <w:rPr>
                <w:b/>
                <w:color w:val="FFFFFF"/>
                <w:sz w:val="20"/>
              </w:rPr>
              <w:t>Importance %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lag_1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62.22%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lag_4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29.63%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lag_52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3.14%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Wallflowers Depot Count in TradeArea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0.70%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lag_13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0.55%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housing_new_share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0.40%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CYE Total Population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0.39%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CYE Median Household Income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0.38%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CYE Total Housing Units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0.36%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income_affluent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0.35%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housing_old_share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0.34%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CYE Household Density HH SqMi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0.34%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Sister Store Count in TradeArea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0.34%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total_competitor_ta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0.33%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CYE Total Households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0.29%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Urbanicity_enc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0.24%</w:t>
            </w:r>
          </w:p>
        </w:tc>
      </w:tr>
    </w:tbl>
    <w:p>
      <w:pPr>
        <w:pStyle w:val="Heading3"/>
      </w:pPr>
      <w:r>
        <w:rPr>
          <w:b/>
          <w:color w:val="003087"/>
          <w:sz w:val="24"/>
        </w:rPr>
        <w:t>How to Read This</w:t>
      </w:r>
    </w:p>
    <w:p>
      <w:pPr>
        <w:pStyle w:val="ListBullet"/>
      </w:pPr>
      <w:r>
        <w:t>lag_1 (62%) + lag_4 (30%) dominate — recent store performance is the backbone of any short-horizon sales forecast. This is expected and correct for week-ahead prediction.</w:t>
      </w:r>
    </w:p>
    <w:p>
      <w:pPr>
        <w:pStyle w:val="ListBullet"/>
      </w:pPr>
      <w:r>
        <w:t>After lags, the leading signals are Wallflowers Depot (competition), housing_new_share, CYE Total Population, and CYE Median Household Income — the market features earn a meaningful, interpretable share.</w:t>
      </w:r>
    </w:p>
    <w:p>
      <w:pPr>
        <w:pStyle w:val="ListBullet"/>
      </w:pPr>
      <w:r>
        <w:t>Why this matters: planners distrust black boxes. By trimming the rolling averages we made the model's reasoning legible — 'recent sales, adjusted for competition, housing growth, income, and population' — which is exactly the story a planner can defend in a target review.</w:t>
      </w:r>
    </w:p>
    <w:p>
      <w:r>
        <w:rPr>
          <w:b w:val="0"/>
          <w:i/>
          <w:sz w:val="22"/>
        </w:rPr>
        <w:t>Important nuance: feature importance is for 1-week-ahead prediction, where recent sales already encode slow-moving market effects. For a brand-new store (no lag history) or a multi-year forecast, the demographic and competition features would carry far more weight — which is why we kept them in the model.</w:t>
      </w:r>
    </w:p>
    <w:p>
      <w:r>
        <w:br w:type="page"/>
      </w:r>
    </w:p>
    <w:p>
      <w:pPr>
        <w:pStyle w:val="Heading1"/>
      </w:pPr>
      <w:r>
        <w:rPr>
          <w:b/>
          <w:color w:val="003087"/>
          <w:sz w:val="36"/>
        </w:rPr>
        <w:t>5.  Methodology &amp; Model Integrity</w:t>
      </w:r>
    </w:p>
    <w:p>
      <w:pPr>
        <w:pStyle w:val="Heading2"/>
      </w:pPr>
      <w:r>
        <w:rPr>
          <w:b/>
          <w:color w:val="0277BD"/>
          <w:sz w:val="28"/>
        </w:rPr>
        <w:t>5.1  Leakage Prevention (the most important guard)</w:t>
      </w:r>
    </w:p>
    <w:p>
      <w:r>
        <w:rPr>
          <w:b w:val="0"/>
          <w:i w:val="0"/>
          <w:sz w:val="22"/>
        </w:rPr>
        <w:t>Three columns are permanently blacklisted as inputs because they are same-period measures that would not be available when the prediction is actually needed: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003087"/>
          </w:tcPr>
          <w:p>
            <w:r/>
            <w:r>
              <w:rPr>
                <w:b/>
                <w:color w:val="FFFFFF"/>
                <w:sz w:val="20"/>
              </w:rPr>
              <w:t>Forbidden Column</w:t>
            </w:r>
          </w:p>
        </w:tc>
        <w:tc>
          <w:tcPr>
            <w:tcW w:type="dxa" w:w="2016"/>
            <w:shd w:val="clear" w:color="auto" w:fill="003087"/>
          </w:tcPr>
          <w:p>
            <w:r/>
            <w:r>
              <w:rPr>
                <w:b/>
                <w:color w:val="FFFFFF"/>
                <w:sz w:val="20"/>
              </w:rPr>
              <w:t>Corr w/ Target</w:t>
            </w:r>
          </w:p>
        </w:tc>
        <w:tc>
          <w:tcPr>
            <w:tcW w:type="dxa" w:w="5184"/>
            <w:shd w:val="clear" w:color="auto" w:fill="003087"/>
          </w:tcPr>
          <w:p>
            <w:r/>
            <w:r>
              <w:rPr>
                <w:b/>
                <w:color w:val="FFFFFF"/>
                <w:sz w:val="20"/>
              </w:rPr>
              <w:t>Why It's Leakage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Plan Sales USD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0.986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It IS essentially the answer — the plan we are trying to improve upon.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Invoice Count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0.972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Same-period transaction count; Sales = Invoices × Avg Ticket.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Avg Ticket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0.133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Same-period decomposition of Sales.</w:t>
            </w:r>
          </w:p>
        </w:tc>
      </w:tr>
    </w:tbl>
    <w:p>
      <w:r>
        <w:rPr>
          <w:b w:val="0"/>
          <w:i w:val="0"/>
          <w:sz w:val="22"/>
        </w:rPr>
        <w:t>A programmatic assertion in feature_engineering.py raises an error if any blacklisted column ever enters the feature list. All lag features use shift(1) minimum.</w:t>
      </w:r>
    </w:p>
    <w:p>
      <w:pPr>
        <w:pStyle w:val="Heading2"/>
      </w:pPr>
      <w:r>
        <w:rPr>
          <w:b/>
          <w:color w:val="0277BD"/>
          <w:sz w:val="28"/>
        </w:rPr>
        <w:t>5.2  Time-Based Validation (not random)</w:t>
      </w:r>
    </w:p>
    <w:p>
      <w:pPr>
        <w:pStyle w:val="ListBullet"/>
      </w:pPr>
      <w:r>
        <w:t>Rolling split, NOT random — random splitting on time series leaks the future into training.</w:t>
      </w:r>
    </w:p>
    <w:p>
      <w:pPr>
        <w:pStyle w:val="ListBullet"/>
      </w:pPr>
      <w:r>
        <w:t>Train: all data before 19 Sep 2025. Holdout: 19 Sep 2025 → 30 Jan 2026 (Q4 FY2025).</w:t>
      </w:r>
    </w:p>
    <w:p>
      <w:pPr>
        <w:pStyle w:val="ListBullet"/>
      </w:pPr>
      <w:r>
        <w:t>22,439 holdout rows spanning all 1,727 stores → the model only predicts the future from the past.</w:t>
      </w:r>
    </w:p>
    <w:p>
      <w:pPr>
        <w:pStyle w:val="Heading2"/>
      </w:pPr>
      <w:r>
        <w:rPr>
          <w:b/>
          <w:color w:val="0277BD"/>
          <w:sz w:val="28"/>
        </w:rPr>
        <w:t>5.3  Multicollinearity Handling</w:t>
      </w:r>
    </w:p>
    <w:p>
      <w:r>
        <w:rPr>
          <w:b w:val="0"/>
          <w:i w:val="0"/>
          <w:sz w:val="22"/>
        </w:rPr>
        <w:t>Raw income brackets (8 columns) and housing decades (9 columns) each sum to ~100%. Feeding all of them in creates redundant, unstable inputs. We engineered strategic combinations (income_affluent, housing_new_share, housing_old_share) that preserve the signal without the instability.</w:t>
      </w:r>
    </w:p>
    <w:p>
      <w:pPr>
        <w:pStyle w:val="Heading2"/>
      </w:pPr>
      <w:r>
        <w:rPr>
          <w:b/>
          <w:color w:val="0277BD"/>
          <w:sz w:val="28"/>
        </w:rPr>
        <w:t>5.4  The Store-Level Accuracy Loop</w:t>
      </w:r>
    </w:p>
    <w:p>
      <w:r>
        <w:rPr>
          <w:b w:val="0"/>
          <w:i w:val="0"/>
          <w:sz w:val="22"/>
        </w:rPr>
        <w:t>Instead of trusting one global WAPE (which can hide offsetting errors), we compute per-store WAPE, Bias, RMSE and quarterly bias, then classify each store: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003087"/>
          </w:tcPr>
          <w:p>
            <w:r/>
            <w:r>
              <w:rPr>
                <w:b/>
                <w:color w:val="FFFFFF"/>
                <w:sz w:val="20"/>
              </w:rPr>
              <w:t>Classification</w:t>
            </w:r>
          </w:p>
        </w:tc>
        <w:tc>
          <w:tcPr>
            <w:tcW w:type="dxa" w:w="1872"/>
            <w:shd w:val="clear" w:color="auto" w:fill="003087"/>
          </w:tcPr>
          <w:p>
            <w:r/>
            <w:r>
              <w:rPr>
                <w:b/>
                <w:color w:val="FFFFFF"/>
                <w:sz w:val="20"/>
              </w:rPr>
              <w:t>Rule</w:t>
            </w:r>
          </w:p>
        </w:tc>
        <w:tc>
          <w:tcPr>
            <w:tcW w:type="dxa" w:w="5472"/>
            <w:shd w:val="clear" w:color="auto" w:fill="003087"/>
          </w:tcPr>
          <w:p>
            <w:r/>
            <w:r>
              <w:rPr>
                <w:b/>
                <w:color w:val="FFFFFF"/>
                <w:sz w:val="20"/>
              </w:rPr>
              <w:t>Planner Action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Under-Targeted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bias &lt; -5%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Store sandbagged — raise the target.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Over-Targeted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bias &gt; +5%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Target too aggressive — review for headwinds.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Well-Calibrated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within ±5%</w:t>
            </w:r>
          </w:p>
        </w:tc>
        <w:tc>
          <w:tcPr>
            <w:tcW w:type="dxa" w:w="5472"/>
          </w:tcPr>
          <w:p>
            <w:r/>
            <w:r>
              <w:rPr>
                <w:sz w:val="19"/>
              </w:rPr>
              <w:t>Trust the model output directly.</w:t>
            </w:r>
          </w:p>
        </w:tc>
      </w:tr>
    </w:tbl>
    <w:p>
      <w:r>
        <w:rPr>
          <w:b w:val="0"/>
          <w:i w:val="0"/>
          <w:sz w:val="22"/>
        </w:rPr>
        <w:t>Result on the final model: 1,636 well-calibrated, 60 under-targeted, 31 over-targeted. This enables surgical overrides instead of chain-wide guesswork — the core business value.</w:t>
      </w:r>
    </w:p>
    <w:p>
      <w:pPr>
        <w:pStyle w:val="Heading2"/>
      </w:pPr>
      <w:r>
        <w:rPr>
          <w:b/>
          <w:color w:val="0277BD"/>
          <w:sz w:val="28"/>
        </w:rPr>
        <w:t>5.5  Role-of-Store Segmentation</w:t>
      </w:r>
    </w:p>
    <w:p>
      <w:r>
        <w:rPr>
          <w:b w:val="0"/>
          <w:i w:val="0"/>
          <w:sz w:val="22"/>
        </w:rPr>
        <w:t>A post-prediction overlay. We compute a growth_score (CAGR households, new-housing share, minus model bias) and a risk_score (competitive pressure plus bias), take the net, and split stores into quintiles → High Growth, Growth, Neutral, Maintain, Defend (≈20% each). Quantile bucketing was chosen after fixed thresholds produced an unusable 86% 'High Growth'. Each role becomes a distinct planning playbook.</w:t>
      </w:r>
    </w:p>
    <w:p>
      <w:r>
        <w:br w:type="page"/>
      </w:r>
    </w:p>
    <w:p>
      <w:pPr>
        <w:pStyle w:val="Heading1"/>
      </w:pPr>
      <w:r>
        <w:rPr>
          <w:b/>
          <w:color w:val="003087"/>
          <w:sz w:val="36"/>
        </w:rPr>
        <w:t>6.  Results &amp; Business Impact</w:t>
      </w:r>
    </w:p>
    <w:p>
      <w:pPr>
        <w:pStyle w:val="ListBullet"/>
      </w:pPr>
      <w:r>
        <w:rPr>
          <w:b/>
        </w:rPr>
        <w:t xml:space="preserve">Accuracy: </w:t>
      </w:r>
      <w:r>
        <w:t>Accuracy: 7.05% WAPE vs 8.27% naive — a 15% reduction in error, on 1,727 stores.</w:t>
      </w:r>
    </w:p>
    <w:p>
      <w:pPr>
        <w:pStyle w:val="ListBullet"/>
      </w:pPr>
      <w:r>
        <w:rPr>
          <w:b/>
        </w:rPr>
        <w:t xml:space="preserve">Bias: </w:t>
      </w:r>
      <w:r>
        <w:t>Bias: -0.97% means the model neither systematically over- nor under-commits — the annual plan reconciles cleanly.</w:t>
      </w:r>
    </w:p>
    <w:p>
      <w:pPr>
        <w:pStyle w:val="ListBullet"/>
      </w:pPr>
      <w:r>
        <w:rPr>
          <w:b/>
        </w:rPr>
        <w:t xml:space="preserve">Calibration: </w:t>
      </w:r>
      <w:r>
        <w:t>Calibration: 94.7% of stores within ±5% bias — planners can trust the vast majority of targets out-of-the-box.</w:t>
      </w:r>
    </w:p>
    <w:p>
      <w:pPr>
        <w:pStyle w:val="ListBullet"/>
      </w:pPr>
      <w:r>
        <w:rPr>
          <w:b/>
        </w:rPr>
        <w:t xml:space="preserve">Efficiency: </w:t>
      </w:r>
      <w:r>
        <w:t>Targeted overrides: only ~91 stores need human review (vs. chain-wide manual replanning today).</w:t>
      </w:r>
    </w:p>
    <w:p>
      <w:pPr>
        <w:pStyle w:val="ListBullet"/>
      </w:pPr>
      <w:r>
        <w:rPr>
          <w:b/>
        </w:rPr>
        <w:t xml:space="preserve">Trust: </w:t>
      </w:r>
      <w:r>
        <w:t>Explainability: a 16-feature model whose drivers a planner can read and defend.</w:t>
      </w:r>
    </w:p>
    <w:p>
      <w:r>
        <w:br w:type="page"/>
      </w:r>
    </w:p>
    <w:p>
      <w:pPr>
        <w:pStyle w:val="Heading1"/>
      </w:pPr>
      <w:r>
        <w:rPr>
          <w:b/>
          <w:color w:val="003087"/>
          <w:sz w:val="36"/>
        </w:rPr>
        <w:t>7.  What Worked Well — Reflections</w:t>
      </w:r>
    </w:p>
    <w:p>
      <w:pPr>
        <w:pStyle w:val="Heading3"/>
      </w:pPr>
      <w:r>
        <w:rPr>
          <w:b/>
          <w:color w:val="003087"/>
          <w:sz w:val="24"/>
        </w:rPr>
        <w:t>What we liked</w:t>
      </w:r>
    </w:p>
    <w:p>
      <w:pPr>
        <w:pStyle w:val="ListBullet"/>
      </w:pPr>
      <w:r>
        <w:t>The lag-feature design. Engineering store-grouped, leakage-safe lags turned a hard forecasting problem into a tractable one — they alone explain ~90% of predictive power.</w:t>
      </w:r>
    </w:p>
    <w:p>
      <w:pPr>
        <w:pStyle w:val="ListBullet"/>
      </w:pPr>
      <w:r>
        <w:t>Trimming to 16 features. Counter-intuitively, removing the two strongest rolling features improved bias and made the model presentable. Fewer, well-chosen features beat a kitchen-sink model.</w:t>
      </w:r>
    </w:p>
    <w:p>
      <w:pPr>
        <w:pStyle w:val="ListBullet"/>
      </w:pPr>
      <w:r>
        <w:t>The Store-Level Accuracy Loop. This is the real differentiator versus a generic forecast — it converts model output into a concrete, prioritized planner action list.</w:t>
      </w:r>
    </w:p>
    <w:p>
      <w:pPr>
        <w:pStyle w:val="ListBullet"/>
      </w:pPr>
      <w:r>
        <w:t>Model agreement. XGBoost, LightGBM and Ridge all landing near 7% WAPE gave high confidence the result is real and robust, not an artifact.</w:t>
      </w:r>
    </w:p>
    <w:p>
      <w:pPr>
        <w:pStyle w:val="ListBullet"/>
      </w:pPr>
      <w:r>
        <w:t>Discipline on leakage. Refusing to use Plan Sales USD (corr 0.986) cost headline accuracy but produced a model that actually works in production — the right trade-off.</w:t>
      </w:r>
    </w:p>
    <w:p>
      <w:pPr>
        <w:pStyle w:val="Heading3"/>
      </w:pPr>
      <w:r>
        <w:rPr>
          <w:b/>
          <w:color w:val="003087"/>
          <w:sz w:val="24"/>
        </w:rPr>
        <w:t>Honest limitations</w:t>
      </w:r>
    </w:p>
    <w:p>
      <w:pPr>
        <w:pStyle w:val="ListBullet"/>
      </w:pPr>
      <w:r>
        <w:t>Lag dominance means the model is strongest for existing stores with history; brand-new stores need a cold-start variant relying on demographics only.</w:t>
      </w:r>
    </w:p>
    <w:p>
      <w:pPr>
        <w:pStyle w:val="ListBullet"/>
      </w:pPr>
      <w:r>
        <w:t>Pure week-ahead scoring. True forward forecasting of an unseen future year needs recursive prediction (predict week 1 → feed as lag → predict week 2). A clear next step.</w:t>
      </w:r>
    </w:p>
    <w:p>
      <w:pPr>
        <w:pStyle w:val="ListBullet"/>
      </w:pPr>
      <w:r>
        <w:t>Role-of-Store thresholds are heuristic. A future iteration could derive them from a proper clustering model.</w:t>
      </w:r>
    </w:p>
    <w:p>
      <w:pPr>
        <w:pStyle w:val="ListBullet"/>
      </w:pPr>
      <w:r>
        <w:t>Demographics are annual snapshots; intra-year shifts are not captured.</w:t>
      </w:r>
    </w:p>
    <w:p>
      <w:pPr>
        <w:pStyle w:val="Heading3"/>
      </w:pPr>
      <w:r>
        <w:rPr>
          <w:b/>
          <w:color w:val="003087"/>
          <w:sz w:val="24"/>
        </w:rPr>
        <w:t>Recommended next steps</w:t>
      </w:r>
    </w:p>
    <w:p>
      <w:pPr>
        <w:pStyle w:val="ListBullet"/>
      </w:pPr>
      <w:r>
        <w:t>Add recursive multi-week forecasting for true next-FY target setting.</w:t>
      </w:r>
    </w:p>
    <w:p>
      <w:pPr>
        <w:pStyle w:val="ListBullet"/>
      </w:pPr>
      <w:r>
        <w:t>Build a cold-start (no-lag) model for new stores using only market features.</w:t>
      </w:r>
    </w:p>
    <w:p>
      <w:pPr>
        <w:pStyle w:val="ListBullet"/>
      </w:pPr>
      <w:r>
        <w:t>Layer constrained optimization so store targets sum exactly to the division plan.</w:t>
      </w:r>
    </w:p>
    <w:p>
      <w:pPr>
        <w:pStyle w:val="ListBullet"/>
      </w:pPr>
      <w:r>
        <w:t>Pilot on the West Division, measure override-rate reduction vs. the current process, then scale chain-wide.</w:t>
      </w:r>
    </w:p>
    <w:p>
      <w:r>
        <w:br w:type="page"/>
      </w:r>
    </w:p>
    <w:p>
      <w:pPr>
        <w:pStyle w:val="Heading1"/>
      </w:pPr>
      <w:r>
        <w:rPr>
          <w:b/>
          <w:color w:val="003087"/>
          <w:sz w:val="36"/>
        </w:rPr>
        <w:t>8.  Deliverables &amp; How to Run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96"/>
            <w:shd w:val="clear" w:color="auto" w:fill="003087"/>
          </w:tcPr>
          <w:p>
            <w:r/>
            <w:r>
              <w:rPr>
                <w:b/>
                <w:color w:val="FFFFFF"/>
                <w:sz w:val="20"/>
              </w:rPr>
              <w:t>Artifact</w:t>
            </w:r>
          </w:p>
        </w:tc>
        <w:tc>
          <w:tcPr>
            <w:tcW w:type="dxa" w:w="4896"/>
            <w:shd w:val="clear" w:color="auto" w:fill="003087"/>
          </w:tcPr>
          <w:p>
            <w:r/>
            <w:r>
              <w:rPr>
                <w:b/>
                <w:color w:val="FFFFFF"/>
                <w:sz w:val="20"/>
              </w:rPr>
              <w:t>Location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9"/>
              </w:rPr>
              <w:t>ML pipeline (feature eng., training, store loop)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src/*.py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9"/>
              </w:rPr>
              <w:t>Interactive presentation app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app/streamlit_app.py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9"/>
              </w:rPr>
              <w:t>Trained model + results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outputs/ (pkl + CSVs)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9"/>
              </w:rPr>
              <w:t>Feature documentation (Excel)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outputs/Phase1_Feature_Documentation.xlsx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9"/>
              </w:rPr>
              <w:t>This document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outputs/Capstone8_Full_Documentation.docx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9"/>
              </w:rPr>
              <w:t>Source repository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github.com/nishthaspeakx/capstone_8</w:t>
            </w:r>
          </w:p>
        </w:tc>
      </w:tr>
    </w:tbl>
    <w:p>
      <w:pPr>
        <w:pStyle w:val="Heading3"/>
      </w:pPr>
      <w:r>
        <w:rPr>
          <w:b/>
          <w:color w:val="003087"/>
          <w:sz w:val="24"/>
        </w:rPr>
        <w:t>Reproduce end-to-end</w:t>
      </w:r>
    </w:p>
    <w:p>
      <w:r>
        <w:rPr>
          <w:b w:val="0"/>
          <w:i w:val="0"/>
          <w:sz w:val="22"/>
        </w:rPr>
        <w:t>pip install -r requirements.txt</w:t>
      </w:r>
    </w:p>
    <w:p>
      <w:r>
        <w:rPr>
          <w:b w:val="0"/>
          <w:i w:val="0"/>
          <w:sz w:val="22"/>
        </w:rPr>
        <w:t>python src/train_model.py        # retrains, regenerates outputs/</w:t>
      </w:r>
    </w:p>
    <w:p>
      <w:r>
        <w:rPr>
          <w:b w:val="0"/>
          <w:i w:val="0"/>
          <w:sz w:val="22"/>
        </w:rPr>
        <w:t>streamlit run app/streamlit_app.py   # launches the dashboard</w:t>
      </w:r>
    </w:p>
    <w:p/>
    <w:p>
      <w:pPr>
        <w:jc w:val="center"/>
      </w:pPr>
      <w:r>
        <w:rPr>
          <w:i/>
          <w:color w:val="555555"/>
          <w:sz w:val="18"/>
        </w:rPr>
        <w:t>Capstone 8 · Group 8 · IIM Calcutta APAL02 · Lowe's Store-Level Sales Target Model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