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69864" w14:textId="77777777" w:rsidR="00BF3225" w:rsidRDefault="00000000">
      <w:pPr>
        <w:jc w:val="center"/>
      </w:pPr>
      <w:r>
        <w:rPr>
          <w:b/>
          <w:color w:val="1F3864"/>
          <w:sz w:val="48"/>
        </w:rPr>
        <w:t>Phase 2 Case Analysis: Eval Set Build</w:t>
      </w:r>
    </w:p>
    <w:p w14:paraId="6AFC7353" w14:textId="289E5DC9" w:rsidR="00BF3225" w:rsidRDefault="00000000" w:rsidP="00E77E19">
      <w:pPr>
        <w:jc w:val="center"/>
      </w:pPr>
      <w:r>
        <w:rPr>
          <w:color w:val="606060"/>
          <w:sz w:val="24"/>
        </w:rPr>
        <w:t>Team TBH-</w:t>
      </w:r>
      <w:proofErr w:type="gramStart"/>
      <w:r>
        <w:rPr>
          <w:color w:val="606060"/>
          <w:sz w:val="24"/>
        </w:rPr>
        <w:t>20  |</w:t>
      </w:r>
      <w:proofErr w:type="gramEnd"/>
      <w:r>
        <w:rPr>
          <w:color w:val="606060"/>
          <w:sz w:val="24"/>
        </w:rPr>
        <w:t xml:space="preserve">  Field Service Intelligence </w:t>
      </w:r>
      <w:proofErr w:type="gramStart"/>
      <w:r>
        <w:rPr>
          <w:color w:val="606060"/>
          <w:sz w:val="24"/>
        </w:rPr>
        <w:t>Assistant  |</w:t>
      </w:r>
      <w:proofErr w:type="gramEnd"/>
      <w:r>
        <w:rPr>
          <w:color w:val="606060"/>
          <w:sz w:val="24"/>
        </w:rPr>
        <w:t xml:space="preserve">  April 2026</w:t>
      </w:r>
    </w:p>
    <w:p w14:paraId="71E1327B" w14:textId="77777777" w:rsidR="00BF3225" w:rsidRDefault="00BF3225">
      <w:pPr>
        <w:pBdr>
          <w:bottom w:val="single" w:sz="6" w:space="1" w:color="CCCCCC"/>
        </w:pBdr>
        <w:spacing w:before="80" w:after="80"/>
      </w:pPr>
    </w:p>
    <w:p w14:paraId="675A9822" w14:textId="77777777" w:rsidR="00BF3225" w:rsidRDefault="00BF3225"/>
    <w:p w14:paraId="198B4F82" w14:textId="77777777" w:rsidR="00BF3225" w:rsidRDefault="00000000">
      <w:pPr>
        <w:spacing w:before="360" w:after="80"/>
      </w:pPr>
      <w:r>
        <w:rPr>
          <w:b/>
          <w:color w:val="1F3864"/>
          <w:sz w:val="28"/>
        </w:rPr>
        <w:t>The Context: Why Phase 2 Existed</w:t>
      </w:r>
    </w:p>
    <w:p w14:paraId="1075EB12" w14:textId="77777777" w:rsidR="00BF3225" w:rsidRDefault="00000000">
      <w:pPr>
        <w:spacing w:after="120"/>
      </w:pPr>
      <w:r>
        <w:t>Coming out of Phase 1, the system worked. Documents were ingested, Chroma collections were populated, and all three routing paths — HIGH, PARTIAL, and LOW — fired correctly on real data. The pipeline was functional.</w:t>
      </w:r>
    </w:p>
    <w:p w14:paraId="16C7D7E6" w14:textId="77777777" w:rsidR="00BF3225" w:rsidRDefault="00000000">
      <w:pPr>
        <w:spacing w:after="120"/>
      </w:pPr>
      <w:r>
        <w:t>But "functional" is not the same as "trustworthy."</w:t>
      </w:r>
    </w:p>
    <w:p w14:paraId="0BB25B8A" w14:textId="77777777" w:rsidR="00BF3225" w:rsidRDefault="00000000">
      <w:pPr>
        <w:spacing w:after="120"/>
      </w:pPr>
      <w:r>
        <w:t>The smoke test in Phase 1 used three hand-picked queries — one designed to hit HIGH, one to hit PARTIAL, one to hit LOW. Passing three cherry-picked queries proves nothing about how the system behaves in the wild. A field technician asking a real question doesn't know which routing path they're going to hit. They just need the right answer, or an honest escalation.</w:t>
      </w:r>
    </w:p>
    <w:p w14:paraId="546E6D76" w14:textId="77777777" w:rsidR="00BF3225" w:rsidRDefault="00000000">
      <w:pPr>
        <w:spacing w:after="120"/>
      </w:pPr>
      <w:r>
        <w:rPr>
          <w:b/>
        </w:rPr>
        <w:t>Does the graceful degradation logic actually degrade gracefully, or does it just appear to on the three queries we wrote it for?</w:t>
      </w:r>
    </w:p>
    <w:p w14:paraId="2B6A27C7" w14:textId="77777777" w:rsidR="00BF3225" w:rsidRDefault="00000000">
      <w:pPr>
        <w:spacing w:after="120"/>
      </w:pPr>
      <w:r>
        <w:t>The only way to answer that question is with evaluation data — a set of queries with known correct behaviors, run against the live system, producing measurable metrics. Without it, all claims about hallucination rate and coverage are theoretical.</w:t>
      </w:r>
    </w:p>
    <w:p w14:paraId="2284C3F4" w14:textId="77777777" w:rsidR="00BF3225" w:rsidRDefault="00BF3225">
      <w:pPr>
        <w:pBdr>
          <w:bottom w:val="single" w:sz="6" w:space="1" w:color="CCCCCC"/>
        </w:pBdr>
        <w:spacing w:before="80" w:after="80"/>
      </w:pPr>
    </w:p>
    <w:p w14:paraId="5A5E2621" w14:textId="77777777" w:rsidR="00BF3225" w:rsidRDefault="00000000">
      <w:pPr>
        <w:spacing w:before="360" w:after="80"/>
      </w:pPr>
      <w:r>
        <w:rPr>
          <w:b/>
          <w:color w:val="1F3864"/>
          <w:sz w:val="28"/>
        </w:rPr>
        <w:t>What We Set Out to Build</w:t>
      </w:r>
    </w:p>
    <w:p w14:paraId="68E9AC8F" w14:textId="77777777" w:rsidR="00BF3225" w:rsidRDefault="00000000">
      <w:pPr>
        <w:spacing w:after="120"/>
      </w:pPr>
      <w:r>
        <w:t>The dev plan specified three eval sets totaling 85 cases:</w:t>
      </w:r>
    </w:p>
    <w:p w14:paraId="678DCB5B" w14:textId="77777777" w:rsidR="00BF3225" w:rsidRDefault="00000000">
      <w:pPr>
        <w:pStyle w:val="ListBullet"/>
        <w:spacing w:after="60"/>
      </w:pPr>
      <w:r>
        <w:rPr>
          <w:b/>
        </w:rPr>
        <w:t>ground_truth.json</w:t>
      </w:r>
      <w:r>
        <w:t xml:space="preserve"> — 50 queries drawn from the real corpus. The correct system behavior is HIGH or PARTIAL (not LOW). These represent the questions the system </w:t>
      </w:r>
      <w:r>
        <w:rPr>
          <w:i/>
        </w:rPr>
        <w:t>should</w:t>
      </w:r>
      <w:r>
        <w:t xml:space="preserve"> be able to answer. Failure here means the system is escalating unnecessarily, eroding technician trust.</w:t>
      </w:r>
    </w:p>
    <w:p w14:paraId="45BF40FE" w14:textId="77777777" w:rsidR="00BF3225" w:rsidRDefault="00000000">
      <w:pPr>
        <w:pStyle w:val="ListBullet"/>
        <w:spacing w:after="60"/>
      </w:pPr>
      <w:r>
        <w:rPr>
          <w:b/>
        </w:rPr>
        <w:t>adversarial.json</w:t>
      </w:r>
      <w:r>
        <w:t xml:space="preserve"> — 20 queries about equipment, job records, or regulations that don't exist in the corpus. The correct system behavior is LOW (escalation). Failure here is the most dangerous outcome: the system answers confidently with retrieved content that happens to sound relevant but isn't actually about the thing the technician asked about. That is hallucination.</w:t>
      </w:r>
    </w:p>
    <w:p w14:paraId="552D2F6E" w14:textId="77777777" w:rsidR="00BF3225" w:rsidRDefault="00000000">
      <w:pPr>
        <w:pStyle w:val="ListBullet"/>
        <w:spacing w:after="60"/>
      </w:pPr>
      <w:r>
        <w:rPr>
          <w:b/>
        </w:rPr>
        <w:t>contradictions.json</w:t>
      </w:r>
      <w:r>
        <w:t xml:space="preserve"> — 15 queries designed to pull content from multiple conflicting sources. The correct system behavior is PARTIAL (conflict surfaced). Failure here means the technician receives a confident, single-source answer when two documents in the corpus </w:t>
      </w:r>
      <w:r>
        <w:lastRenderedPageBreak/>
        <w:t>actually disagree — exactly the scenario that can cause a wrong procedure to be followed in the field.</w:t>
      </w:r>
    </w:p>
    <w:p w14:paraId="41818306" w14:textId="77777777" w:rsidR="00BF3225" w:rsidRDefault="00BF3225">
      <w:pPr>
        <w:pBdr>
          <w:bottom w:val="single" w:sz="6" w:space="1" w:color="CCCCCC"/>
        </w:pBdr>
        <w:spacing w:before="80" w:after="80"/>
      </w:pPr>
    </w:p>
    <w:p w14:paraId="208C64E2" w14:textId="77777777" w:rsidR="00BF3225" w:rsidRDefault="00000000">
      <w:pPr>
        <w:spacing w:before="360" w:after="80"/>
      </w:pPr>
      <w:r>
        <w:rPr>
          <w:b/>
          <w:color w:val="1F3864"/>
          <w:sz w:val="28"/>
        </w:rPr>
        <w:t>Building the Eval Sets</w:t>
      </w:r>
    </w:p>
    <w:p w14:paraId="4506F490" w14:textId="77777777" w:rsidR="00BF3225" w:rsidRDefault="00000000">
      <w:pPr>
        <w:spacing w:before="240" w:after="40"/>
      </w:pPr>
      <w:r>
        <w:rPr>
          <w:b/>
          <w:color w:val="2E74B5"/>
          <w:sz w:val="24"/>
        </w:rPr>
        <w:t>Ground Truth: 50 Pairs</w:t>
      </w:r>
    </w:p>
    <w:p w14:paraId="36E11693" w14:textId="77777777" w:rsidR="00BF3225" w:rsidRDefault="00000000">
      <w:pPr>
        <w:spacing w:after="120"/>
      </w:pPr>
      <w:r>
        <w:t>The 50 ground truth queries were built from three categories that matched the distribution in the dev plan:</w:t>
      </w:r>
    </w:p>
    <w:p w14:paraId="742BCC35" w14:textId="77777777" w:rsidR="00BF3225" w:rsidRDefault="00000000">
      <w:pPr>
        <w:pStyle w:val="ListBullet"/>
        <w:spacing w:after="60"/>
      </w:pPr>
      <w:r>
        <w:rPr>
          <w:b/>
        </w:rPr>
        <w:t>Procedural (40%, 20 queries):</w:t>
      </w:r>
      <w:r>
        <w:t xml:space="preserve"> OSHA 1910.147 lockout/tagout queries — step sequences, training requirements, authorized employee definitions, annual inspection obligations. These were expected to be HIGH-confidence because the OSHA document is dense, well-structured, and was chunked cleanly.</w:t>
      </w:r>
    </w:p>
    <w:p w14:paraId="4F46000B" w14:textId="77777777" w:rsidR="00BF3225" w:rsidRDefault="00000000">
      <w:pPr>
        <w:pStyle w:val="ListBullet"/>
        <w:spacing w:after="60"/>
      </w:pPr>
      <w:r>
        <w:rPr>
          <w:b/>
        </w:rPr>
        <w:t>Equipment specs (30%, 15 queries):</w:t>
      </w:r>
      <w:r>
        <w:t xml:space="preserve"> Carrier 48LC, Trane XR15, Lennox SL280 queries — airflow ratings, electrical requirements, gas pressure specs, filter types, capacity ratings. These were expected to land in PARTIAL or HIGH depending on how specific the query was and how well the PDF content was chunked.</w:t>
      </w:r>
    </w:p>
    <w:p w14:paraId="4B7C8A53" w14:textId="77777777" w:rsidR="00BF3225" w:rsidRDefault="00000000">
      <w:pPr>
        <w:pStyle w:val="ListBullet"/>
        <w:spacing w:after="60"/>
      </w:pPr>
      <w:r>
        <w:rPr>
          <w:b/>
        </w:rPr>
        <w:t>Compliance and job history (30%, 15 queries):</w:t>
      </w:r>
      <w:r>
        <w:t xml:space="preserve"> OSHA 1910.303 electrical safety, plus general HVAC maintenance queries drawing on the synthetic job history and manuals together.</w:t>
      </w:r>
    </w:p>
    <w:p w14:paraId="03D37450" w14:textId="77777777" w:rsidR="00BF3225" w:rsidRDefault="00000000">
      <w:pPr>
        <w:spacing w:after="120"/>
      </w:pPr>
      <w:r>
        <w:t>Each entry was grounded in known corpus content — we only wrote queries about things we could verify were actually in the indexed documents.</w:t>
      </w:r>
    </w:p>
    <w:p w14:paraId="6221D297" w14:textId="77777777" w:rsidR="00BF3225" w:rsidRDefault="00000000">
      <w:pPr>
        <w:spacing w:before="240" w:after="40"/>
      </w:pPr>
      <w:r>
        <w:rPr>
          <w:b/>
          <w:color w:val="2E74B5"/>
          <w:sz w:val="24"/>
        </w:rPr>
        <w:t>Adversarial: 20 Queries</w:t>
      </w:r>
    </w:p>
    <w:p w14:paraId="4698C72B" w14:textId="77777777" w:rsidR="00BF3225" w:rsidRDefault="00000000">
      <w:pPr>
        <w:spacing w:after="120"/>
      </w:pPr>
      <w:r>
        <w:t>Two types of adversarial failure were included:</w:t>
      </w:r>
    </w:p>
    <w:p w14:paraId="6E1D8E11" w14:textId="77777777" w:rsidR="00BF3225" w:rsidRDefault="00000000">
      <w:pPr>
        <w:pStyle w:val="ListBullet"/>
        <w:spacing w:after="60"/>
      </w:pPr>
      <w:r>
        <w:rPr>
          <w:i/>
        </w:rPr>
        <w:t>Out-of-corpus equipment brands:</w:t>
      </w:r>
      <w:r>
        <w:t xml:space="preserve"> Daikin VRV, Rheem, Goodman, Bosch, Fujitsu, American Standard, Mitsubishi — HVAC brands not in the corpus at all. Also included: model variants of in-corpus equipment that didn't exist in our documents (Trane XR13, Carrier 50XC, Lennox XC25, Carrier Infinity 24).</w:t>
      </w:r>
    </w:p>
    <w:p w14:paraId="7EE00D05" w14:textId="77777777" w:rsidR="00BF3225" w:rsidRDefault="00000000">
      <w:pPr>
        <w:pStyle w:val="ListBullet"/>
        <w:spacing w:after="60"/>
      </w:pPr>
      <w:r>
        <w:rPr>
          <w:i/>
        </w:rPr>
        <w:t>Out-of-domain topics:</w:t>
      </w:r>
      <w:r>
        <w:t xml:space="preserve"> Building permit processes, federal tax credits for heat pumps, EPA Section 608 certification procedures, R-22 phase-out regulations, OSHA 1910.146 confined space entry — all adjacent to the domain but not covered in any of the three collections.</w:t>
      </w:r>
    </w:p>
    <w:p w14:paraId="746079C4" w14:textId="77777777" w:rsidR="00BF3225" w:rsidRDefault="00000000">
      <w:pPr>
        <w:spacing w:after="120"/>
      </w:pPr>
      <w:r>
        <w:t>The distinction between "wrong brand" and "related topic not in corpus" was intentional. These are different failure modes in the field: one is a technician asking about equipment you don't service; the other is a technician asking a compliance question your documentation doesn't cover.</w:t>
      </w:r>
    </w:p>
    <w:p w14:paraId="342C4545" w14:textId="77777777" w:rsidR="00BF3225" w:rsidRDefault="00000000">
      <w:pPr>
        <w:spacing w:before="240" w:after="40"/>
      </w:pPr>
      <w:r>
        <w:rPr>
          <w:b/>
          <w:color w:val="2E74B5"/>
          <w:sz w:val="24"/>
        </w:rPr>
        <w:t>Contradictions: 15 Scenarios</w:t>
      </w:r>
    </w:p>
    <w:p w14:paraId="216A45A7" w14:textId="77777777" w:rsidR="00BF3225" w:rsidRDefault="00000000">
      <w:pPr>
        <w:spacing w:after="120"/>
      </w:pPr>
      <w:r>
        <w:t>Three types of conflict were represented:</w:t>
      </w:r>
    </w:p>
    <w:p w14:paraId="04FEEC7E" w14:textId="77777777" w:rsidR="00BF3225" w:rsidRDefault="00000000">
      <w:pPr>
        <w:pStyle w:val="ListBullet"/>
        <w:spacing w:after="60"/>
      </w:pPr>
      <w:r>
        <w:rPr>
          <w:i/>
        </w:rPr>
        <w:lastRenderedPageBreak/>
        <w:t>Cross-collection conflicts:</w:t>
      </w:r>
      <w:r>
        <w:t xml:space="preserve"> Queries where both the OSHA documents and the equipment manuals had something to say — electrical safety during HVAC maintenance, shutdown procedures, refrigerant handling.</w:t>
      </w:r>
    </w:p>
    <w:p w14:paraId="42C34290" w14:textId="77777777" w:rsidR="00BF3225" w:rsidRDefault="00000000">
      <w:pPr>
        <w:pStyle w:val="ListBullet"/>
        <w:spacing w:after="60"/>
      </w:pPr>
      <w:r>
        <w:rPr>
          <w:i/>
        </w:rPr>
        <w:t>Version conflicts within the same manual:</w:t>
      </w:r>
      <w:r>
        <w:t xml:space="preserve"> Queries targeting the fact that two editions of the Carrier 48LC manual (2017 and 2023) are both in the corpus — heating capacity specs, airflow settings, filter intervals, maintenance differences.</w:t>
      </w:r>
    </w:p>
    <w:p w14:paraId="57DD6F45" w14:textId="77777777" w:rsidR="00BF3225" w:rsidRDefault="00000000">
      <w:pPr>
        <w:pStyle w:val="ListBullet"/>
        <w:spacing w:after="60"/>
      </w:pPr>
      <w:r>
        <w:rPr>
          <w:i/>
        </w:rPr>
        <w:t>Explicit version-compare queries:</w:t>
      </w:r>
      <w:r>
        <w:t xml:space="preserve"> Queries phrased as "what changed between 2017 and 2023" — asking the system directly to compare versions rather than retrieve on a topic.</w:t>
      </w:r>
    </w:p>
    <w:p w14:paraId="6502858D" w14:textId="77777777" w:rsidR="00BF3225" w:rsidRDefault="00BF3225">
      <w:pPr>
        <w:pBdr>
          <w:bottom w:val="single" w:sz="6" w:space="1" w:color="CCCCCC"/>
        </w:pBdr>
        <w:spacing w:before="80" w:after="80"/>
      </w:pPr>
    </w:p>
    <w:p w14:paraId="2CCA6A1C" w14:textId="77777777" w:rsidR="00BF3225" w:rsidRDefault="00000000">
      <w:pPr>
        <w:spacing w:before="360" w:after="80"/>
      </w:pPr>
      <w:r>
        <w:rPr>
          <w:b/>
          <w:color w:val="1F3864"/>
          <w:sz w:val="28"/>
        </w:rPr>
        <w:t>Running the Eval: What the Numbers Said</w:t>
      </w:r>
    </w:p>
    <w:p w14:paraId="6C557F9F" w14:textId="77777777" w:rsidR="00BF3225" w:rsidRDefault="00000000">
      <w:pPr>
        <w:spacing w:after="120"/>
      </w:pPr>
      <w:r>
        <w:t>The eval runner completed on all 85 cases and saved results to eval_results.csv. Baseline metrics:</w:t>
      </w:r>
    </w:p>
    <w:tbl>
      <w:tblPr>
        <w:tblStyle w:val="TableGrid"/>
        <w:tblW w:w="0" w:type="auto"/>
        <w:tblLook w:val="04A0" w:firstRow="1" w:lastRow="0" w:firstColumn="1" w:lastColumn="0" w:noHBand="0" w:noVBand="1"/>
      </w:tblPr>
      <w:tblGrid>
        <w:gridCol w:w="2880"/>
        <w:gridCol w:w="2880"/>
        <w:gridCol w:w="2880"/>
      </w:tblGrid>
      <w:tr w:rsidR="00BF3225" w14:paraId="0F8EED4E" w14:textId="77777777">
        <w:tc>
          <w:tcPr>
            <w:tcW w:w="2880" w:type="dxa"/>
            <w:shd w:val="clear" w:color="auto" w:fill="1F3864"/>
          </w:tcPr>
          <w:p w14:paraId="270DF398" w14:textId="77777777" w:rsidR="00BF3225" w:rsidRDefault="00000000">
            <w:r>
              <w:rPr>
                <w:b/>
                <w:color w:val="FFFFFF"/>
              </w:rPr>
              <w:t>Eval Set</w:t>
            </w:r>
          </w:p>
        </w:tc>
        <w:tc>
          <w:tcPr>
            <w:tcW w:w="2880" w:type="dxa"/>
            <w:shd w:val="clear" w:color="auto" w:fill="1F3864"/>
          </w:tcPr>
          <w:p w14:paraId="5D46D938" w14:textId="77777777" w:rsidR="00BF3225" w:rsidRDefault="00000000">
            <w:r>
              <w:rPr>
                <w:b/>
                <w:color w:val="FFFFFF"/>
              </w:rPr>
              <w:t>Result</w:t>
            </w:r>
          </w:p>
        </w:tc>
        <w:tc>
          <w:tcPr>
            <w:tcW w:w="2880" w:type="dxa"/>
            <w:shd w:val="clear" w:color="auto" w:fill="1F3864"/>
          </w:tcPr>
          <w:p w14:paraId="020832BB" w14:textId="77777777" w:rsidR="00BF3225" w:rsidRDefault="00000000">
            <w:r>
              <w:rPr>
                <w:b/>
                <w:color w:val="FFFFFF"/>
              </w:rPr>
              <w:t>Pass Rate</w:t>
            </w:r>
          </w:p>
        </w:tc>
      </w:tr>
      <w:tr w:rsidR="00BF3225" w14:paraId="747B3F8F" w14:textId="77777777">
        <w:tc>
          <w:tcPr>
            <w:tcW w:w="2880" w:type="dxa"/>
          </w:tcPr>
          <w:p w14:paraId="793273BF" w14:textId="77777777" w:rsidR="00BF3225" w:rsidRDefault="00000000">
            <w:r>
              <w:t>Ground truth (should NOT escalate)</w:t>
            </w:r>
          </w:p>
        </w:tc>
        <w:tc>
          <w:tcPr>
            <w:tcW w:w="2880" w:type="dxa"/>
          </w:tcPr>
          <w:p w14:paraId="1F8F4FE3" w14:textId="77777777" w:rsidR="00BF3225" w:rsidRDefault="00000000">
            <w:r>
              <w:t>47 / 50</w:t>
            </w:r>
          </w:p>
        </w:tc>
        <w:tc>
          <w:tcPr>
            <w:tcW w:w="2880" w:type="dxa"/>
          </w:tcPr>
          <w:p w14:paraId="57F887B6" w14:textId="77777777" w:rsidR="00BF3225" w:rsidRDefault="00000000">
            <w:r>
              <w:t>94.0%</w:t>
            </w:r>
          </w:p>
        </w:tc>
      </w:tr>
      <w:tr w:rsidR="00BF3225" w14:paraId="2558B815" w14:textId="77777777">
        <w:tc>
          <w:tcPr>
            <w:tcW w:w="2880" w:type="dxa"/>
          </w:tcPr>
          <w:p w14:paraId="3742471D" w14:textId="77777777" w:rsidR="00BF3225" w:rsidRDefault="00000000">
            <w:r>
              <w:t>Adversarial (should escalate LOW)</w:t>
            </w:r>
          </w:p>
        </w:tc>
        <w:tc>
          <w:tcPr>
            <w:tcW w:w="2880" w:type="dxa"/>
          </w:tcPr>
          <w:p w14:paraId="04AEE840" w14:textId="77777777" w:rsidR="00BF3225" w:rsidRDefault="00000000">
            <w:r>
              <w:t xml:space="preserve"> 9 / 20</w:t>
            </w:r>
          </w:p>
        </w:tc>
        <w:tc>
          <w:tcPr>
            <w:tcW w:w="2880" w:type="dxa"/>
          </w:tcPr>
          <w:p w14:paraId="45108204" w14:textId="77777777" w:rsidR="00BF3225" w:rsidRDefault="00000000">
            <w:r>
              <w:t>45.0%</w:t>
            </w:r>
          </w:p>
        </w:tc>
      </w:tr>
      <w:tr w:rsidR="00BF3225" w14:paraId="5CCC1B10" w14:textId="77777777">
        <w:tc>
          <w:tcPr>
            <w:tcW w:w="2880" w:type="dxa"/>
          </w:tcPr>
          <w:p w14:paraId="579AD54B" w14:textId="77777777" w:rsidR="00BF3225" w:rsidRDefault="00000000">
            <w:r>
              <w:t>Contradictions (should flag PARTIAL)</w:t>
            </w:r>
          </w:p>
        </w:tc>
        <w:tc>
          <w:tcPr>
            <w:tcW w:w="2880" w:type="dxa"/>
          </w:tcPr>
          <w:p w14:paraId="69F58C04" w14:textId="77777777" w:rsidR="00BF3225" w:rsidRDefault="00000000">
            <w:r>
              <w:t>11 / 15</w:t>
            </w:r>
          </w:p>
        </w:tc>
        <w:tc>
          <w:tcPr>
            <w:tcW w:w="2880" w:type="dxa"/>
          </w:tcPr>
          <w:p w14:paraId="0C095344" w14:textId="77777777" w:rsidR="00BF3225" w:rsidRDefault="00000000">
            <w:r>
              <w:t>73.3%</w:t>
            </w:r>
          </w:p>
        </w:tc>
      </w:tr>
      <w:tr w:rsidR="00BF3225" w14:paraId="455B4B7B" w14:textId="77777777">
        <w:tc>
          <w:tcPr>
            <w:tcW w:w="2880" w:type="dxa"/>
          </w:tcPr>
          <w:p w14:paraId="1D3719F8" w14:textId="77777777" w:rsidR="00BF3225" w:rsidRDefault="00000000">
            <w:r>
              <w:t>Overall</w:t>
            </w:r>
          </w:p>
        </w:tc>
        <w:tc>
          <w:tcPr>
            <w:tcW w:w="2880" w:type="dxa"/>
          </w:tcPr>
          <w:p w14:paraId="65EBFACF" w14:textId="77777777" w:rsidR="00BF3225" w:rsidRDefault="00000000">
            <w:r>
              <w:t>67 / 85</w:t>
            </w:r>
          </w:p>
        </w:tc>
        <w:tc>
          <w:tcPr>
            <w:tcW w:w="2880" w:type="dxa"/>
          </w:tcPr>
          <w:p w14:paraId="2901CE7D" w14:textId="77777777" w:rsidR="00BF3225" w:rsidRDefault="00000000">
            <w:r>
              <w:t>78.8%</w:t>
            </w:r>
          </w:p>
        </w:tc>
      </w:tr>
    </w:tbl>
    <w:p w14:paraId="5A6B7EC1" w14:textId="77777777" w:rsidR="00BF3225" w:rsidRDefault="00BF3225">
      <w:pPr>
        <w:spacing w:after="120"/>
      </w:pPr>
    </w:p>
    <w:p w14:paraId="68EAA07B" w14:textId="77777777" w:rsidR="00BF3225" w:rsidRDefault="00000000">
      <w:pPr>
        <w:spacing w:before="240" w:after="40"/>
      </w:pPr>
      <w:r>
        <w:rPr>
          <w:b/>
          <w:color w:val="2E74B5"/>
          <w:sz w:val="24"/>
        </w:rPr>
        <w:t>The Good News: Ground Truth at 94%</w:t>
      </w:r>
    </w:p>
    <w:p w14:paraId="0C1B7DE1" w14:textId="77777777" w:rsidR="00BF3225" w:rsidRDefault="00000000">
      <w:pPr>
        <w:spacing w:after="120"/>
      </w:pPr>
      <w:r>
        <w:t>The system answered questions it should have been able to answer 94% of the time. Three failures — Trane XR15 installation requirements (score 0.48), Trane XR15 SEER rating (score 0.42), Lennox SL280 electrical supply (score 0.49) — all scored just below the 0.50 PARTIAL threshold, routing LOW when they should have been PARTIAL or HIGH.</w:t>
      </w:r>
    </w:p>
    <w:p w14:paraId="15B8E97F" w14:textId="77777777" w:rsidR="00BF3225" w:rsidRDefault="00000000">
      <w:pPr>
        <w:spacing w:after="120"/>
      </w:pPr>
      <w:r>
        <w:t>These failures point to specific PDF chunks where the relevant content is present but chunk boundaries landed awkwardly, or the query phrasing didn't match how the spec was written in the manual. They are worth fixing in Phase 3 via better query formulation or adjusted chunk overlap — not by lowering the threshold.</w:t>
      </w:r>
    </w:p>
    <w:p w14:paraId="71E26EEC" w14:textId="77777777" w:rsidR="00BF3225" w:rsidRDefault="00000000">
      <w:pPr>
        <w:spacing w:before="240" w:after="40"/>
      </w:pPr>
      <w:r>
        <w:rPr>
          <w:b/>
          <w:color w:val="2E74B5"/>
          <w:sz w:val="24"/>
        </w:rPr>
        <w:t>The Real Problem: Adversarial at 45%</w:t>
      </w:r>
    </w:p>
    <w:p w14:paraId="16C64002" w14:textId="77777777" w:rsidR="00BF3225" w:rsidRDefault="00000000">
      <w:pPr>
        <w:spacing w:after="120"/>
      </w:pPr>
      <w:r>
        <w:t>The adversarial set had the worst pass rate by far, and for a reason that turned out to be fundamental rather than fixable.</w:t>
      </w:r>
    </w:p>
    <w:p w14:paraId="4E925256" w14:textId="77777777" w:rsidR="00BF3225" w:rsidRDefault="00000000">
      <w:pPr>
        <w:spacing w:after="120"/>
      </w:pPr>
      <w:r>
        <w:t>Of the 11 failures, 9 were PARTIAL routes (the system thought it had something partial to offer) and 2 were HIGH routes (the system answered confidently on the wrong content).</w:t>
      </w:r>
    </w:p>
    <w:p w14:paraId="5E6D7D44" w14:textId="77777777" w:rsidR="00BF3225" w:rsidRDefault="00000000">
      <w:pPr>
        <w:spacing w:after="120"/>
      </w:pPr>
      <w:r>
        <w:t xml:space="preserve">The PARTIAL failures followed a clear pattern: queries about equipment models that don't exist in the corpus were scoring 0.56–0.73 because semantically similar in-corpus equipment was </w:t>
      </w:r>
      <w:r>
        <w:lastRenderedPageBreak/>
        <w:t>returning high-scoring chunks. "What is the refrigerant charge for a Trane XR13?" scored 0.58 — because the XR15 refrigerant charge content is semantically nearly identical to what an XR13 answer would look like. The system retrieved the XR15 answer and routed it as PARTIAL.</w:t>
      </w:r>
    </w:p>
    <w:p w14:paraId="296B733E" w14:textId="77777777" w:rsidR="00BF3225" w:rsidRDefault="00000000">
      <w:pPr>
        <w:spacing w:after="120"/>
      </w:pPr>
      <w:r>
        <w:t>The two HIGH failures were worse. "What are the R-22 refrigerant handling regulations after 2020?" scored 0.77 HIGH — the OSHA refrigerant chunks matched strongly enough to route as confident. "What are the OSHA requirements for confined space entry?" scored 0.76 HIGH — OSHA 1910.147 content matched even though the specific regulation (1910.146) wasn't in the corpus. In both cases, the system answered confidently on content that addressed a related topic but not the specific question asked.</w:t>
      </w:r>
    </w:p>
    <w:p w14:paraId="1A30EDB0" w14:textId="77777777" w:rsidR="00BF3225" w:rsidRDefault="00000000">
      <w:pPr>
        <w:spacing w:after="120"/>
      </w:pPr>
      <w:r>
        <w:t xml:space="preserve">This is the core limitation of dense vector retrieval: </w:t>
      </w:r>
      <w:r>
        <w:rPr>
          <w:b/>
        </w:rPr>
        <w:t>semantic similarity is not the same as factual relevance.</w:t>
      </w:r>
      <w:r>
        <w:t xml:space="preserve"> A model number, a regulation citation, and a year are semantically invisible to the sentence transformer. The embedding for "XR13" and "XR15" are almost identical in the vector space.</w:t>
      </w:r>
    </w:p>
    <w:p w14:paraId="621B3C72" w14:textId="77777777" w:rsidR="00BF3225" w:rsidRDefault="00000000">
      <w:pPr>
        <w:spacing w:after="120"/>
      </w:pPr>
      <w:r>
        <w:rPr>
          <w:b/>
        </w:rPr>
        <w:t>Decision made:</w:t>
      </w:r>
      <w:r>
        <w:t xml:space="preserve"> Rather than trying to engineer around this with threshold changes, the team accepted these as known architectural limitations to be documented in the submission. Calling them out honestly is more defensible than artificially inflating the adversarial pass rate by replacing the hard cases with easy ones.</w:t>
      </w:r>
    </w:p>
    <w:p w14:paraId="49EAD481" w14:textId="77777777" w:rsidR="00BF3225" w:rsidRDefault="00000000">
      <w:pPr>
        <w:spacing w:before="240" w:after="40"/>
      </w:pPr>
      <w:r>
        <w:rPr>
          <w:b/>
          <w:color w:val="2E74B5"/>
          <w:sz w:val="24"/>
        </w:rPr>
        <w:t>The Threshold Tradeoff That Wasn't Worth Making</w:t>
      </w:r>
    </w:p>
    <w:p w14:paraId="50E732B4" w14:textId="77777777" w:rsidR="00BF3225" w:rsidRDefault="00000000">
      <w:pPr>
        <w:spacing w:after="120"/>
      </w:pPr>
      <w:r>
        <w:t xml:space="preserve">The obvious response to a 45% adversarial pass rate is to raise </w:t>
      </w:r>
      <w:r>
        <w:rPr>
          <w:rFonts w:ascii="Courier New" w:hAnsi="Courier New"/>
          <w:sz w:val="20"/>
        </w:rPr>
        <w:t>CONFIDENCE_PARTIAL_THRESHOLD</w:t>
      </w:r>
      <w:r>
        <w:t xml:space="preserve"> so more mid-range scores route LOW. The problem: the score distributions overlap.</w:t>
      </w:r>
    </w:p>
    <w:p w14:paraId="5090F510" w14:textId="77777777" w:rsidR="00BF3225" w:rsidRDefault="00000000">
      <w:pPr>
        <w:shd w:val="clear" w:color="auto" w:fill="F0F0F0"/>
        <w:spacing w:after="0"/>
        <w:ind w:left="576"/>
      </w:pPr>
      <w:r>
        <w:rPr>
          <w:rFonts w:ascii="Courier New" w:hAnsi="Courier New"/>
          <w:color w:val="24292E"/>
          <w:sz w:val="18"/>
        </w:rPr>
        <w:t>Ground truth passing scores (low end):  0.528, 0.541, 0.549, 0.574, 0.588 ...</w:t>
      </w:r>
    </w:p>
    <w:p w14:paraId="64164033" w14:textId="77777777" w:rsidR="00BF3225" w:rsidRDefault="00000000">
      <w:pPr>
        <w:shd w:val="clear" w:color="auto" w:fill="F0F0F0"/>
        <w:spacing w:after="0"/>
        <w:ind w:left="576"/>
      </w:pPr>
      <w:r>
        <w:rPr>
          <w:rFonts w:ascii="Courier New" w:hAnsi="Courier New"/>
          <w:color w:val="24292E"/>
          <w:sz w:val="18"/>
        </w:rPr>
        <w:t>Adversarial failing scores (low end):         0.564, 0.567, 0.579 ...</w:t>
      </w:r>
    </w:p>
    <w:p w14:paraId="44A9D91E" w14:textId="77777777" w:rsidR="00BF3225" w:rsidRDefault="00BF3225">
      <w:pPr>
        <w:spacing w:after="80"/>
      </w:pPr>
    </w:p>
    <w:p w14:paraId="42FB1FA7" w14:textId="77777777" w:rsidR="00BF3225" w:rsidRDefault="00000000">
      <w:pPr>
        <w:spacing w:after="120"/>
      </w:pPr>
      <w:r>
        <w:t>There is no threshold that catches the adversarial failures without also catching ground truth passes. Raising the threshold to 0.60 would move the adversarial pass rate from 45% to 60% while dropping ground truth coverage from 94% to 84%. A 10-point coverage loss to gain 15 points on adversarial — in a safety-critical system where false positives (confident wrong answers) are more dangerous than false negatives (unnecessary escalations).</w:t>
      </w:r>
    </w:p>
    <w:p w14:paraId="36FA15A5" w14:textId="77777777" w:rsidR="00BF3225" w:rsidRDefault="00000000">
      <w:pPr>
        <w:spacing w:after="120"/>
      </w:pPr>
      <w:r>
        <w:t xml:space="preserve">The two HIGH-confidence adversarial failures were unreachable by </w:t>
      </w:r>
      <w:r>
        <w:rPr>
          <w:rFonts w:ascii="Courier New" w:hAnsi="Courier New"/>
          <w:sz w:val="20"/>
        </w:rPr>
        <w:t>PARTIAL_THRESHOLD</w:t>
      </w:r>
      <w:r>
        <w:t xml:space="preserve"> entirely — raising </w:t>
      </w:r>
      <w:r>
        <w:rPr>
          <w:rFonts w:ascii="Courier New" w:hAnsi="Courier New"/>
          <w:sz w:val="20"/>
        </w:rPr>
        <w:t>HIGH_THRESHOLD</w:t>
      </w:r>
      <w:r>
        <w:t xml:space="preserve"> from 0.75 to 0.80 would push them to PARTIAL (still a failure), not LOW. The thresholds were left unchanged.</w:t>
      </w:r>
    </w:p>
    <w:p w14:paraId="331D3BD3" w14:textId="77777777" w:rsidR="00BF3225" w:rsidRDefault="00000000">
      <w:pPr>
        <w:spacing w:before="240" w:after="40"/>
      </w:pPr>
      <w:r>
        <w:rPr>
          <w:b/>
          <w:color w:val="2E74B5"/>
          <w:sz w:val="24"/>
        </w:rPr>
        <w:t>Contradictions: The Version Conflict Bug</w:t>
      </w:r>
    </w:p>
    <w:p w14:paraId="038CE22D" w14:textId="77777777" w:rsidR="00BF3225" w:rsidRDefault="00000000">
      <w:pPr>
        <w:spacing w:after="120"/>
      </w:pPr>
      <w:r>
        <w:t>The 73% pass rate on contradictions pointed directly to Known Issue #1.</w:t>
      </w:r>
    </w:p>
    <w:p w14:paraId="4ECD87A0" w14:textId="77777777" w:rsidR="00BF3225" w:rsidRDefault="00000000">
      <w:pPr>
        <w:spacing w:after="120"/>
      </w:pPr>
      <w:r>
        <w:t>The four failures broke down as:</w:t>
      </w:r>
    </w:p>
    <w:p w14:paraId="3DD8F691" w14:textId="77777777" w:rsidR="00BF3225" w:rsidRDefault="00000000">
      <w:pPr>
        <w:pStyle w:val="ListBullet"/>
        <w:spacing w:after="60"/>
      </w:pPr>
      <w:r>
        <w:rPr>
          <w:b/>
        </w:rPr>
        <w:lastRenderedPageBreak/>
        <w:t>2 routed HIGH:</w:t>
      </w:r>
      <w:r>
        <w:t xml:space="preserve"> Carrier 48LC heating specs (0.798 HIGH), Carrier 48LC airflow settings (0.781 HIGH)</w:t>
      </w:r>
    </w:p>
    <w:p w14:paraId="4777F2AA" w14:textId="77777777" w:rsidR="00BF3225" w:rsidRDefault="00000000">
      <w:pPr>
        <w:pStyle w:val="ListBullet"/>
        <w:spacing w:after="60"/>
      </w:pPr>
      <w:r>
        <w:rPr>
          <w:b/>
        </w:rPr>
        <w:t>2 routed LOW:</w:t>
      </w:r>
      <w:r>
        <w:t xml:space="preserve"> Carrier 2017 vs 2023 filter intervals (0.484 LOW), Carrier 2017 vs 2023 maintenance differences (0.479 LOW)</w:t>
      </w:r>
    </w:p>
    <w:p w14:paraId="5FA5435D" w14:textId="77777777" w:rsidR="00BF3225" w:rsidRDefault="00000000">
      <w:pPr>
        <w:spacing w:after="120"/>
      </w:pPr>
      <w:r>
        <w:t>The two HIGH failures were exactly what the issue description predicted: queries that pull spec content from the 2023 Carrier manual so confidently that the 2017 version never gets surfaced, and no conflict is flagged. The two LOW failures were a different problem: queries asking "what are the differences between the 2017 and 2023 manual" — phrasing that has no strong semantic match to any specific chunk in either document. Bad test cases.</w:t>
      </w:r>
    </w:p>
    <w:p w14:paraId="62163E4B" w14:textId="77777777" w:rsidR="00BF3225" w:rsidRDefault="00BF3225">
      <w:pPr>
        <w:pBdr>
          <w:bottom w:val="single" w:sz="6" w:space="1" w:color="CCCCCC"/>
        </w:pBdr>
        <w:spacing w:before="80" w:after="80"/>
      </w:pPr>
    </w:p>
    <w:p w14:paraId="0A60B896" w14:textId="77777777" w:rsidR="00BF3225" w:rsidRDefault="00000000">
      <w:pPr>
        <w:spacing w:before="360" w:after="80"/>
      </w:pPr>
      <w:r>
        <w:rPr>
          <w:b/>
          <w:color w:val="1F3864"/>
          <w:sz w:val="28"/>
        </w:rPr>
        <w:t>Fixing the Version Conflict: detect_conflicts Rewrite</w:t>
      </w:r>
    </w:p>
    <w:p w14:paraId="3B961734" w14:textId="77777777" w:rsidR="00BF3225" w:rsidRDefault="00000000">
      <w:pPr>
        <w:spacing w:after="120"/>
      </w:pPr>
      <w:r>
        <w:t>The original heuristic in src/retriever.py only checked for cross-collection conflicts:</w:t>
      </w:r>
    </w:p>
    <w:p w14:paraId="0804EF06" w14:textId="77777777" w:rsidR="00BF3225" w:rsidRDefault="00000000">
      <w:pPr>
        <w:shd w:val="clear" w:color="auto" w:fill="F0F0F0"/>
        <w:spacing w:after="0"/>
        <w:ind w:left="576"/>
      </w:pPr>
      <w:r>
        <w:rPr>
          <w:rFonts w:ascii="Courier New" w:hAnsi="Courier New"/>
          <w:color w:val="24292E"/>
          <w:sz w:val="18"/>
        </w:rPr>
        <w:t>top_results = results[:3]</w:t>
      </w:r>
    </w:p>
    <w:p w14:paraId="40527772" w14:textId="77777777" w:rsidR="00BF3225" w:rsidRDefault="00000000">
      <w:pPr>
        <w:shd w:val="clear" w:color="auto" w:fill="F0F0F0"/>
        <w:spacing w:after="0"/>
        <w:ind w:left="576"/>
      </w:pPr>
      <w:r>
        <w:rPr>
          <w:rFonts w:ascii="Courier New" w:hAnsi="Courier New"/>
          <w:color w:val="24292E"/>
          <w:sz w:val="18"/>
        </w:rPr>
        <w:t>collections_seen = set(r["collection"] for r in top_results)</w:t>
      </w:r>
    </w:p>
    <w:p w14:paraId="36BD2815" w14:textId="77777777" w:rsidR="00BF3225" w:rsidRDefault="00000000">
      <w:pPr>
        <w:shd w:val="clear" w:color="auto" w:fill="F0F0F0"/>
        <w:spacing w:after="0"/>
        <w:ind w:left="576"/>
      </w:pPr>
      <w:r>
        <w:rPr>
          <w:rFonts w:ascii="Courier New" w:hAnsi="Courier New"/>
          <w:color w:val="24292E"/>
          <w:sz w:val="18"/>
        </w:rPr>
        <w:t>scores_close = (max(top_scores) - min(top_scores)) &lt; 0.15</w:t>
      </w:r>
    </w:p>
    <w:p w14:paraId="11B7750A" w14:textId="77777777" w:rsidR="00BF3225" w:rsidRDefault="00000000">
      <w:pPr>
        <w:shd w:val="clear" w:color="auto" w:fill="F0F0F0"/>
        <w:spacing w:after="0"/>
        <w:ind w:left="576"/>
      </w:pPr>
      <w:r>
        <w:rPr>
          <w:rFonts w:ascii="Courier New" w:hAnsi="Courier New"/>
          <w:color w:val="24292E"/>
          <w:sz w:val="18"/>
        </w:rPr>
        <w:t>return len(collections_seen) &gt; 1 and scores_close</w:t>
      </w:r>
    </w:p>
    <w:p w14:paraId="4611B814" w14:textId="77777777" w:rsidR="00BF3225" w:rsidRDefault="00BF3225">
      <w:pPr>
        <w:spacing w:after="80"/>
      </w:pPr>
    </w:p>
    <w:p w14:paraId="30CFC0FE" w14:textId="77777777" w:rsidR="00BF3225" w:rsidRDefault="00000000">
      <w:pPr>
        <w:spacing w:after="120"/>
      </w:pPr>
      <w:r>
        <w:t xml:space="preserve">This was blind to the Carrier 2017 vs 2023 case because both documents live in the </w:t>
      </w:r>
      <w:r>
        <w:rPr>
          <w:rFonts w:ascii="Courier New" w:hAnsi="Courier New"/>
          <w:sz w:val="20"/>
        </w:rPr>
        <w:t>manuals</w:t>
      </w:r>
      <w:r>
        <w:t xml:space="preserve"> collection. From the function's perspective, three results from the same collection look like unanimous agreement — even when they come from two different document versions.</w:t>
      </w:r>
    </w:p>
    <w:p w14:paraId="2D2B8F11" w14:textId="77777777" w:rsidR="00BF3225" w:rsidRDefault="00000000">
      <w:pPr>
        <w:spacing w:after="120"/>
      </w:pPr>
      <w:r>
        <w:t xml:space="preserve">The fix added a second heuristic: </w:t>
      </w:r>
      <w:r>
        <w:rPr>
          <w:b/>
        </w:rPr>
        <w:t>within-collection version conflict detection.</w:t>
      </w:r>
      <w:r>
        <w:t xml:space="preserve"> The approach: expand the inspection window from 3 results to 6, then check whether any single collection has results from multiple source files with best-scores within 0.15 of each other.</w:t>
      </w:r>
    </w:p>
    <w:p w14:paraId="7B1C3AE4" w14:textId="77777777" w:rsidR="00BF3225" w:rsidRDefault="00000000">
      <w:pPr>
        <w:spacing w:after="120"/>
      </w:pPr>
      <w:r>
        <w:t>For the Carrier heating specs query, the full result window looked like:</w:t>
      </w:r>
    </w:p>
    <w:p w14:paraId="050C341E" w14:textId="77777777" w:rsidR="00BF3225" w:rsidRDefault="00000000">
      <w:pPr>
        <w:shd w:val="clear" w:color="auto" w:fill="F0F0F0"/>
        <w:spacing w:after="0"/>
        <w:ind w:left="576"/>
      </w:pPr>
      <w:r>
        <w:rPr>
          <w:rFonts w:ascii="Courier New" w:hAnsi="Courier New"/>
          <w:color w:val="24292E"/>
          <w:sz w:val="18"/>
        </w:rPr>
        <w:t>[1] 0.798  carrier-48lc-2023.pdf</w:t>
      </w:r>
    </w:p>
    <w:p w14:paraId="40381CF8" w14:textId="77777777" w:rsidR="00BF3225" w:rsidRDefault="00000000">
      <w:pPr>
        <w:shd w:val="clear" w:color="auto" w:fill="F0F0F0"/>
        <w:spacing w:after="0"/>
        <w:ind w:left="576"/>
      </w:pPr>
      <w:r>
        <w:rPr>
          <w:rFonts w:ascii="Courier New" w:hAnsi="Courier New"/>
          <w:color w:val="24292E"/>
          <w:sz w:val="18"/>
        </w:rPr>
        <w:t>[2] 0.798  carrier-48lc-2023.pdf</w:t>
      </w:r>
    </w:p>
    <w:p w14:paraId="43BC272B" w14:textId="77777777" w:rsidR="00BF3225" w:rsidRDefault="00000000">
      <w:pPr>
        <w:shd w:val="clear" w:color="auto" w:fill="F0F0F0"/>
        <w:spacing w:after="0"/>
        <w:ind w:left="576"/>
      </w:pPr>
      <w:r>
        <w:rPr>
          <w:rFonts w:ascii="Courier New" w:hAnsi="Courier New"/>
          <w:color w:val="24292E"/>
          <w:sz w:val="18"/>
        </w:rPr>
        <w:t>[3] 0.726  carrier-48lc-2023.pdf</w:t>
      </w:r>
    </w:p>
    <w:p w14:paraId="243764A1" w14:textId="77777777" w:rsidR="00BF3225" w:rsidRDefault="00000000">
      <w:pPr>
        <w:shd w:val="clear" w:color="auto" w:fill="F0F0F0"/>
        <w:spacing w:after="0"/>
        <w:ind w:left="576"/>
      </w:pPr>
      <w:r>
        <w:rPr>
          <w:rFonts w:ascii="Courier New" w:hAnsi="Courier New"/>
          <w:color w:val="24292E"/>
          <w:sz w:val="18"/>
        </w:rPr>
        <w:t>[4] 0.726  carrier-48lc-2023.pdf</w:t>
      </w:r>
    </w:p>
    <w:p w14:paraId="7C1C3D51" w14:textId="77777777" w:rsidR="00BF3225" w:rsidRDefault="00000000">
      <w:pPr>
        <w:shd w:val="clear" w:color="auto" w:fill="F0F0F0"/>
        <w:spacing w:after="0"/>
        <w:ind w:left="576"/>
      </w:pPr>
      <w:r>
        <w:rPr>
          <w:rFonts w:ascii="Courier New" w:hAnsi="Courier New"/>
          <w:color w:val="24292E"/>
          <w:sz w:val="18"/>
        </w:rPr>
        <w:t>[5] 0.717  carrier-48lc-2017.pdf   ← was invisible to top-3 window</w:t>
      </w:r>
    </w:p>
    <w:p w14:paraId="62693B8B" w14:textId="77777777" w:rsidR="00BF3225" w:rsidRDefault="00000000">
      <w:pPr>
        <w:shd w:val="clear" w:color="auto" w:fill="F0F0F0"/>
        <w:spacing w:after="0"/>
        <w:ind w:left="576"/>
      </w:pPr>
      <w:r>
        <w:rPr>
          <w:rFonts w:ascii="Courier New" w:hAnsi="Courier New"/>
          <w:color w:val="24292E"/>
          <w:sz w:val="18"/>
        </w:rPr>
        <w:t>[6] 0.717  carrier-48lc-2017.pdf</w:t>
      </w:r>
    </w:p>
    <w:p w14:paraId="7A1E2BB8" w14:textId="77777777" w:rsidR="00BF3225" w:rsidRDefault="00BF3225">
      <w:pPr>
        <w:spacing w:after="80"/>
      </w:pPr>
    </w:p>
    <w:p w14:paraId="72802515" w14:textId="77777777" w:rsidR="00BF3225" w:rsidRDefault="00000000">
      <w:pPr>
        <w:spacing w:after="120"/>
      </w:pPr>
      <w:r>
        <w:t>Best score for 2023: 0.798. Best score for 2017: 0.717. Gap: 0.081 — within the 0.15 threshold. Both source files present in the top-6 window. Conflict detected. Route: PARTIAL.</w:t>
      </w:r>
    </w:p>
    <w:p w14:paraId="391B7E68" w14:textId="77777777" w:rsidR="00BF3225" w:rsidRDefault="00000000">
      <w:pPr>
        <w:spacing w:after="120"/>
      </w:pPr>
      <w:r>
        <w:t>One false positive emerged: out-of-corpus queries triggered the within-collection check because multiple manuals appeared in the top-6 at nearly identical low scores (0.309 and 0.290, gap 0.019 &lt; 0.15). A guard was added: within-collection conflict only fires if the best-scoring source has a score ≥ 0.50. Below that, there's no meaningful content to conflict over.</w:t>
      </w:r>
    </w:p>
    <w:p w14:paraId="6ECD2549" w14:textId="77777777" w:rsidR="00BF3225" w:rsidRDefault="00000000">
      <w:pPr>
        <w:spacing w:before="240" w:after="40"/>
      </w:pPr>
      <w:r>
        <w:rPr>
          <w:b/>
          <w:color w:val="2E74B5"/>
          <w:sz w:val="24"/>
        </w:rPr>
        <w:t>Result After Fix</w:t>
      </w:r>
    </w:p>
    <w:tbl>
      <w:tblPr>
        <w:tblStyle w:val="TableGrid"/>
        <w:tblW w:w="0" w:type="auto"/>
        <w:tblLook w:val="04A0" w:firstRow="1" w:lastRow="0" w:firstColumn="1" w:lastColumn="0" w:noHBand="0" w:noVBand="1"/>
      </w:tblPr>
      <w:tblGrid>
        <w:gridCol w:w="2880"/>
        <w:gridCol w:w="2880"/>
        <w:gridCol w:w="2880"/>
      </w:tblGrid>
      <w:tr w:rsidR="00BF3225" w14:paraId="6CD8A810" w14:textId="77777777">
        <w:tc>
          <w:tcPr>
            <w:tcW w:w="2880" w:type="dxa"/>
            <w:shd w:val="clear" w:color="auto" w:fill="1F3864"/>
          </w:tcPr>
          <w:p w14:paraId="4F1C42A0" w14:textId="77777777" w:rsidR="00BF3225" w:rsidRDefault="00000000">
            <w:r>
              <w:rPr>
                <w:b/>
                <w:color w:val="FFFFFF"/>
              </w:rPr>
              <w:lastRenderedPageBreak/>
              <w:t>Eval Set</w:t>
            </w:r>
          </w:p>
        </w:tc>
        <w:tc>
          <w:tcPr>
            <w:tcW w:w="2880" w:type="dxa"/>
            <w:shd w:val="clear" w:color="auto" w:fill="1F3864"/>
          </w:tcPr>
          <w:p w14:paraId="0A34DD8D" w14:textId="77777777" w:rsidR="00BF3225" w:rsidRDefault="00000000">
            <w:r>
              <w:rPr>
                <w:b/>
                <w:color w:val="FFFFFF"/>
              </w:rPr>
              <w:t>Result</w:t>
            </w:r>
          </w:p>
        </w:tc>
        <w:tc>
          <w:tcPr>
            <w:tcW w:w="2880" w:type="dxa"/>
            <w:shd w:val="clear" w:color="auto" w:fill="1F3864"/>
          </w:tcPr>
          <w:p w14:paraId="29243381" w14:textId="77777777" w:rsidR="00BF3225" w:rsidRDefault="00000000">
            <w:r>
              <w:rPr>
                <w:b/>
                <w:color w:val="FFFFFF"/>
              </w:rPr>
              <w:t>Pass Rate</w:t>
            </w:r>
          </w:p>
        </w:tc>
      </w:tr>
      <w:tr w:rsidR="00BF3225" w14:paraId="6882F57E" w14:textId="77777777">
        <w:tc>
          <w:tcPr>
            <w:tcW w:w="2880" w:type="dxa"/>
          </w:tcPr>
          <w:p w14:paraId="4EB46399" w14:textId="77777777" w:rsidR="00BF3225" w:rsidRDefault="00000000">
            <w:r>
              <w:t>Ground truth</w:t>
            </w:r>
          </w:p>
        </w:tc>
        <w:tc>
          <w:tcPr>
            <w:tcW w:w="2880" w:type="dxa"/>
          </w:tcPr>
          <w:p w14:paraId="795DD319" w14:textId="77777777" w:rsidR="00BF3225" w:rsidRDefault="00000000">
            <w:r>
              <w:t>47 / 50  —  94.0%</w:t>
            </w:r>
          </w:p>
        </w:tc>
        <w:tc>
          <w:tcPr>
            <w:tcW w:w="2880" w:type="dxa"/>
          </w:tcPr>
          <w:p w14:paraId="1F786337" w14:textId="77777777" w:rsidR="00BF3225" w:rsidRDefault="00000000">
            <w:r>
              <w:t>Unchanged</w:t>
            </w:r>
          </w:p>
        </w:tc>
      </w:tr>
      <w:tr w:rsidR="00BF3225" w14:paraId="612DA26D" w14:textId="77777777">
        <w:tc>
          <w:tcPr>
            <w:tcW w:w="2880" w:type="dxa"/>
          </w:tcPr>
          <w:p w14:paraId="0310CBAD" w14:textId="77777777" w:rsidR="00BF3225" w:rsidRDefault="00000000">
            <w:r>
              <w:t>Adversarial</w:t>
            </w:r>
          </w:p>
        </w:tc>
        <w:tc>
          <w:tcPr>
            <w:tcW w:w="2880" w:type="dxa"/>
          </w:tcPr>
          <w:p w14:paraId="36626AB7" w14:textId="77777777" w:rsidR="00BF3225" w:rsidRDefault="00000000">
            <w:r>
              <w:t xml:space="preserve"> 9 / 20  —  45.0%</w:t>
            </w:r>
          </w:p>
        </w:tc>
        <w:tc>
          <w:tcPr>
            <w:tcW w:w="2880" w:type="dxa"/>
          </w:tcPr>
          <w:p w14:paraId="78A4B12A" w14:textId="77777777" w:rsidR="00BF3225" w:rsidRDefault="00000000">
            <w:r>
              <w:t>Unchanged (accepted limitation)</w:t>
            </w:r>
          </w:p>
        </w:tc>
      </w:tr>
      <w:tr w:rsidR="00BF3225" w14:paraId="1A35251D" w14:textId="77777777">
        <w:tc>
          <w:tcPr>
            <w:tcW w:w="2880" w:type="dxa"/>
          </w:tcPr>
          <w:p w14:paraId="2EBD0757" w14:textId="77777777" w:rsidR="00BF3225" w:rsidRDefault="00000000">
            <w:r>
              <w:t>Contradictions</w:t>
            </w:r>
          </w:p>
        </w:tc>
        <w:tc>
          <w:tcPr>
            <w:tcW w:w="2880" w:type="dxa"/>
          </w:tcPr>
          <w:p w14:paraId="24CF62FC" w14:textId="77777777" w:rsidR="00BF3225" w:rsidRDefault="00000000">
            <w:r>
              <w:t>12 / 15  —  80.0%</w:t>
            </w:r>
          </w:p>
        </w:tc>
        <w:tc>
          <w:tcPr>
            <w:tcW w:w="2880" w:type="dxa"/>
          </w:tcPr>
          <w:p w14:paraId="431510DF" w14:textId="77777777" w:rsidR="00BF3225" w:rsidRDefault="00000000">
            <w:r>
              <w:t>+1 case fixed</w:t>
            </w:r>
          </w:p>
        </w:tc>
      </w:tr>
      <w:tr w:rsidR="00BF3225" w14:paraId="77A499BE" w14:textId="77777777">
        <w:tc>
          <w:tcPr>
            <w:tcW w:w="2880" w:type="dxa"/>
          </w:tcPr>
          <w:p w14:paraId="03DD84CF" w14:textId="77777777" w:rsidR="00BF3225" w:rsidRDefault="00000000">
            <w:r>
              <w:t>Overall</w:t>
            </w:r>
          </w:p>
        </w:tc>
        <w:tc>
          <w:tcPr>
            <w:tcW w:w="2880" w:type="dxa"/>
          </w:tcPr>
          <w:p w14:paraId="643CA04F" w14:textId="77777777" w:rsidR="00BF3225" w:rsidRDefault="00000000">
            <w:r>
              <w:t>68 / 85  —  80.0%</w:t>
            </w:r>
          </w:p>
        </w:tc>
        <w:tc>
          <w:tcPr>
            <w:tcW w:w="2880" w:type="dxa"/>
          </w:tcPr>
          <w:p w14:paraId="04DEEFDD" w14:textId="77777777" w:rsidR="00BF3225" w:rsidRDefault="00000000">
            <w:r>
              <w:t>Up from 78.8%</w:t>
            </w:r>
          </w:p>
        </w:tc>
      </w:tr>
    </w:tbl>
    <w:p w14:paraId="00AB1187" w14:textId="77777777" w:rsidR="00BF3225" w:rsidRDefault="00BF3225">
      <w:pPr>
        <w:spacing w:after="120"/>
      </w:pPr>
    </w:p>
    <w:p w14:paraId="3DCC1321" w14:textId="77777777" w:rsidR="00BF3225" w:rsidRDefault="00BF3225">
      <w:pPr>
        <w:pBdr>
          <w:bottom w:val="single" w:sz="6" w:space="1" w:color="CCCCCC"/>
        </w:pBdr>
        <w:spacing w:before="80" w:after="80"/>
      </w:pPr>
    </w:p>
    <w:p w14:paraId="59069D79" w14:textId="77777777" w:rsidR="00BF3225" w:rsidRDefault="00000000">
      <w:pPr>
        <w:spacing w:before="360" w:after="80"/>
      </w:pPr>
      <w:r>
        <w:rPr>
          <w:b/>
          <w:color w:val="1F3864"/>
          <w:sz w:val="28"/>
        </w:rPr>
        <w:t>What Could Not Be Fixed</w:t>
      </w:r>
    </w:p>
    <w:p w14:paraId="6DD41102" w14:textId="77777777" w:rsidR="00BF3225" w:rsidRDefault="00000000">
      <w:pPr>
        <w:spacing w:before="240" w:after="40"/>
      </w:pPr>
      <w:r>
        <w:rPr>
          <w:b/>
          <w:color w:val="2E74B5"/>
          <w:sz w:val="24"/>
        </w:rPr>
        <w:t>1. Adversarial Near-Miss Equipment (Semantic Search Limitation)</w:t>
      </w:r>
    </w:p>
    <w:p w14:paraId="7B9D62B3" w14:textId="77777777" w:rsidR="00BF3225" w:rsidRDefault="00000000">
      <w:pPr>
        <w:spacing w:after="120"/>
      </w:pPr>
      <w:r>
        <w:t>Trane XR13, Carrier 50XC, Lennox XC25, Carrier Infinity 24 — these will always score near their in-corpus counterparts because dense vector retrieval has no concept of model numbers. This is not a failure of the system's design; it is an honest limitation of the retrieval paradigm. In a production deployment, hybrid retrieval (BM25 + dense) or a metadata filtering layer on equipment IDs would address this. For a prototype, it is documented.</w:t>
      </w:r>
    </w:p>
    <w:p w14:paraId="5FE0594C" w14:textId="77777777" w:rsidR="00BF3225" w:rsidRDefault="00000000">
      <w:pPr>
        <w:spacing w:before="240" w:after="40"/>
      </w:pPr>
      <w:r>
        <w:rPr>
          <w:b/>
          <w:color w:val="2E74B5"/>
          <w:sz w:val="24"/>
        </w:rPr>
        <w:t>2. Explicit Version-Compare Queries (Corpus Coverage Gap)</w:t>
      </w:r>
    </w:p>
    <w:p w14:paraId="3CCEA495" w14:textId="77777777" w:rsidR="00BF3225" w:rsidRDefault="00000000">
      <w:pPr>
        <w:spacing w:after="120"/>
      </w:pPr>
      <w:r>
        <w:t>Queries phrased as "what are the differences between the 2017 and 2023 manual" have no match in the corpus because neither PDF contains a section that compares itself to another edition. The system correctly scores them LOW — it just routes them LOW for the wrong reason (score too low) rather than the right reason (no version-compare content exists).</w:t>
      </w:r>
    </w:p>
    <w:p w14:paraId="5E8CB827" w14:textId="77777777" w:rsidR="00BF3225" w:rsidRDefault="00000000">
      <w:pPr>
        <w:spacing w:before="240" w:after="40"/>
      </w:pPr>
      <w:r>
        <w:rPr>
          <w:b/>
          <w:color w:val="2E74B5"/>
          <w:sz w:val="24"/>
        </w:rPr>
        <w:t>3. Carrier 48LC Airflow/Static Pressure (Wrong Document Wins)</w:t>
      </w:r>
    </w:p>
    <w:p w14:paraId="578189B5" w14:textId="77777777" w:rsidR="00BF3225" w:rsidRDefault="00000000">
      <w:pPr>
        <w:spacing w:after="120"/>
      </w:pPr>
      <w:r>
        <w:t>Asking about Carrier 48LC airflow settings returns Lennox SL280 installation content at the top of results (score 0.781), because the Lennox manual's airflow tables are semantically similar to the query. No conflict fires because only Lennox results appear. The Carrier content exists in the corpus but doesn't rank at the top for this query phrasing. This is a chunking and query-formulation problem for Phase 3.</w:t>
      </w:r>
    </w:p>
    <w:p w14:paraId="1F8CC0EB" w14:textId="77777777" w:rsidR="00BF3225" w:rsidRDefault="00BF3225">
      <w:pPr>
        <w:pBdr>
          <w:bottom w:val="single" w:sz="6" w:space="1" w:color="CCCCCC"/>
        </w:pBdr>
        <w:spacing w:before="80" w:after="80"/>
      </w:pPr>
    </w:p>
    <w:p w14:paraId="75D1BAE1" w14:textId="77777777" w:rsidR="00BF3225" w:rsidRDefault="00000000">
      <w:pPr>
        <w:spacing w:before="360" w:after="80"/>
      </w:pPr>
      <w:r>
        <w:rPr>
          <w:b/>
          <w:color w:val="1F3864"/>
          <w:sz w:val="28"/>
        </w:rPr>
        <w:t>Where Things Stand</w:t>
      </w:r>
    </w:p>
    <w:p w14:paraId="09FB3CD5" w14:textId="77777777" w:rsidR="00BF3225" w:rsidRDefault="00000000">
      <w:pPr>
        <w:spacing w:after="120"/>
      </w:pPr>
      <w:r>
        <w:t>Phase 2 delivered what it was supposed to: a real eval set, a real run, and real numbers. The system is at 80% overall, which clears the minimum bar. Ground truth coverage at 94% is well above target.</w:t>
      </w:r>
    </w:p>
    <w:p w14:paraId="06596ADC" w14:textId="77777777" w:rsidR="00BF3225" w:rsidRDefault="00000000">
      <w:pPr>
        <w:spacing w:after="120"/>
      </w:pPr>
      <w:r>
        <w:t xml:space="preserve">The adversarial limitation is the most important thing to communicate honestly in the submission. A system that fails to escalate on "What is the refrigerant charge for a Trane XR13?" is not safe for production use without an additional layer — either hybrid retrieval, metadata </w:t>
      </w:r>
      <w:r>
        <w:lastRenderedPageBreak/>
        <w:t>filtering, or a secondary classifier that checks whether retrieved content is actually about the specific model requested. These are known, named improvements, not unknown unknowns.</w:t>
      </w:r>
    </w:p>
    <w:p w14:paraId="2F65253B" w14:textId="77777777" w:rsidR="00BF3225" w:rsidRDefault="00000000">
      <w:pPr>
        <w:spacing w:after="120"/>
      </w:pPr>
      <w:r>
        <w:t>Phase 3 owns threshold tuning and unit tests. The contradiction coverage at 80% is at the lower bound of acceptable. If Phase 3 can push that to 85%+ through further conflict detection tuning, the overall eval story gets materially stronger for the April 8 submission.</w:t>
      </w:r>
    </w:p>
    <w:p w14:paraId="565221D2" w14:textId="77777777" w:rsidR="00BF3225" w:rsidRDefault="00BF3225"/>
    <w:p w14:paraId="27E869E1" w14:textId="3FEAAA91" w:rsidR="00BF3225" w:rsidRDefault="00000000">
      <w:pPr>
        <w:jc w:val="center"/>
      </w:pPr>
      <w:r>
        <w:rPr>
          <w:i/>
          <w:color w:val="808080"/>
          <w:sz w:val="18"/>
        </w:rPr>
        <w:t xml:space="preserve">Document prepared April </w:t>
      </w:r>
      <w:proofErr w:type="gramStart"/>
      <w:r>
        <w:rPr>
          <w:i/>
          <w:color w:val="808080"/>
          <w:sz w:val="18"/>
        </w:rPr>
        <w:t>2026  |</w:t>
      </w:r>
      <w:proofErr w:type="gramEnd"/>
      <w:r>
        <w:rPr>
          <w:i/>
          <w:color w:val="808080"/>
          <w:sz w:val="18"/>
        </w:rPr>
        <w:t xml:space="preserve">  Team TBH-</w:t>
      </w:r>
      <w:proofErr w:type="gramStart"/>
      <w:r>
        <w:rPr>
          <w:i/>
          <w:color w:val="808080"/>
          <w:sz w:val="18"/>
        </w:rPr>
        <w:t>20  |</w:t>
      </w:r>
      <w:proofErr w:type="gramEnd"/>
      <w:r>
        <w:rPr>
          <w:i/>
          <w:color w:val="808080"/>
          <w:sz w:val="18"/>
        </w:rPr>
        <w:t xml:space="preserve">  Cornell Capstone</w:t>
      </w:r>
    </w:p>
    <w:sectPr w:rsidR="00BF32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6420761">
    <w:abstractNumId w:val="8"/>
  </w:num>
  <w:num w:numId="2" w16cid:durableId="225185940">
    <w:abstractNumId w:val="6"/>
  </w:num>
  <w:num w:numId="3" w16cid:durableId="163010525">
    <w:abstractNumId w:val="5"/>
  </w:num>
  <w:num w:numId="4" w16cid:durableId="363868048">
    <w:abstractNumId w:val="4"/>
  </w:num>
  <w:num w:numId="5" w16cid:durableId="610431794">
    <w:abstractNumId w:val="7"/>
  </w:num>
  <w:num w:numId="6" w16cid:durableId="2131898243">
    <w:abstractNumId w:val="3"/>
  </w:num>
  <w:num w:numId="7" w16cid:durableId="1475223293">
    <w:abstractNumId w:val="2"/>
  </w:num>
  <w:num w:numId="8" w16cid:durableId="2095661581">
    <w:abstractNumId w:val="1"/>
  </w:num>
  <w:num w:numId="9" w16cid:durableId="374474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0FB"/>
    <w:rsid w:val="0015074B"/>
    <w:rsid w:val="0029639D"/>
    <w:rsid w:val="00326F90"/>
    <w:rsid w:val="00A70375"/>
    <w:rsid w:val="00AA1D8D"/>
    <w:rsid w:val="00B47730"/>
    <w:rsid w:val="00BF3225"/>
    <w:rsid w:val="00CB0664"/>
    <w:rsid w:val="00E77E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F865E"/>
  <w14:defaultImageDpi w14:val="300"/>
  <w15:docId w15:val="{5E3A62FE-EBFB-4348-AF24-B293B8271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2158</Words>
  <Characters>11960</Characters>
  <Application>Microsoft Office Word</Application>
  <DocSecurity>0</DocSecurity>
  <Lines>244</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Nishchay Vishwanath</cp:lastModifiedBy>
  <cp:revision>3</cp:revision>
  <dcterms:created xsi:type="dcterms:W3CDTF">2013-12-23T23:15:00Z</dcterms:created>
  <dcterms:modified xsi:type="dcterms:W3CDTF">2026-04-06T05:37:00Z</dcterms:modified>
  <cp:category/>
</cp:coreProperties>
</file>