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95B7C"/>
          <w:sz w:val="28"/>
        </w:rPr>
        <w:t>CISAI-PVE</w:t>
      </w:r>
    </w:p>
    <w:p>
      <w:pPr>
        <w:pStyle w:val="Title"/>
        <w:jc w:val="center"/>
      </w:pPr>
      <w:r>
        <w:t>Proxmox Cluster, Ceph Storage</w:t>
        <w:br/>
        <w:t>and High Availability Validation Report</w:t>
      </w:r>
    </w:p>
    <w:p>
      <w:pPr>
        <w:jc w:val="center"/>
      </w:pPr>
      <w:r>
        <w:rPr>
          <w:color w:val="465058"/>
          <w:sz w:val="22"/>
        </w:rPr>
        <w:t>Health • Performance • Resilience • HA Readiness and Control Evidence</w:t>
      </w:r>
    </w:p>
    <w:p>
      <w:pPr>
        <w:spacing w:after="280"/>
      </w:pPr>
    </w:p>
    <w:tbl>
      <w:tblPr>
        <w:tblStyle w:val="TableGrid"/>
        <w:tblW w:type="auto" w:w="0"/>
        <w:jc w:val="center"/>
        <w:tblLook w:firstColumn="1" w:firstRow="1" w:lastColumn="0" w:lastRow="0" w:noHBand="0" w:noVBand="1" w:val="04A0"/>
      </w:tblPr>
      <w:tblGrid>
        <w:gridCol w:w="5083"/>
        <w:gridCol w:w="5083"/>
      </w:tblGrid>
      <w:tr>
        <w:tc>
          <w:tcPr>
            <w:tcW w:type="dxa" w:w="5083"/>
            <w:shd w:fill="17374F"/>
            <w:tcMar>
              <w:top w:w="105" w:type="dxa"/>
              <w:start w:w="105" w:type="dxa"/>
              <w:bottom w:w="105" w:type="dxa"/>
              <w:end w:w="105" w:type="dxa"/>
            </w:tcMar>
          </w:tcPr>
          <w:p>
            <w:r>
              <w:rPr>
                <w:b/>
                <w:color w:val="FFFFFF"/>
              </w:rPr>
              <w:t>Report date</w:t>
            </w:r>
          </w:p>
        </w:tc>
        <w:tc>
          <w:tcPr>
            <w:tcW w:type="dxa" w:w="5083"/>
            <w:tcMar>
              <w:top w:w="105" w:type="dxa"/>
              <w:start w:w="105" w:type="dxa"/>
              <w:bottom w:w="105" w:type="dxa"/>
              <w:end w:w="105" w:type="dxa"/>
            </w:tcMar>
          </w:tcPr>
          <w:p>
            <w:r>
              <w:t>01 September 2026</w:t>
            </w:r>
          </w:p>
        </w:tc>
      </w:tr>
      <w:tr>
        <w:tc>
          <w:tcPr>
            <w:tcW w:type="dxa" w:w="5083"/>
            <w:shd w:fill="17374F"/>
            <w:tcMar>
              <w:top w:w="105" w:type="dxa"/>
              <w:start w:w="105" w:type="dxa"/>
              <w:bottom w:w="105" w:type="dxa"/>
              <w:end w:w="105" w:type="dxa"/>
            </w:tcMar>
          </w:tcPr>
          <w:p>
            <w:r>
              <w:rPr>
                <w:b/>
                <w:color w:val="FFFFFF"/>
              </w:rPr>
              <w:t>Prepared by</w:t>
            </w:r>
          </w:p>
        </w:tc>
        <w:tc>
          <w:tcPr>
            <w:tcW w:type="dxa" w:w="5083"/>
            <w:tcMar>
              <w:top w:w="105" w:type="dxa"/>
              <w:start w:w="105" w:type="dxa"/>
              <w:bottom w:w="105" w:type="dxa"/>
              <w:end w:w="105" w:type="dxa"/>
            </w:tcMar>
          </w:tcPr>
          <w:p>
            <w:r>
              <w:t>Nishu Saini</w:t>
            </w:r>
          </w:p>
        </w:tc>
      </w:tr>
      <w:tr>
        <w:tc>
          <w:tcPr>
            <w:tcW w:type="dxa" w:w="5083"/>
            <w:shd w:fill="17374F"/>
            <w:tcMar>
              <w:top w:w="105" w:type="dxa"/>
              <w:start w:w="105" w:type="dxa"/>
              <w:bottom w:w="105" w:type="dxa"/>
              <w:end w:w="105" w:type="dxa"/>
            </w:tcMar>
          </w:tcPr>
          <w:p>
            <w:r>
              <w:rPr>
                <w:b/>
                <w:color w:val="FFFFFF"/>
              </w:rPr>
              <w:t>Validation host</w:t>
            </w:r>
          </w:p>
        </w:tc>
        <w:tc>
          <w:tcPr>
            <w:tcW w:type="dxa" w:w="5083"/>
            <w:tcMar>
              <w:top w:w="105" w:type="dxa"/>
              <w:start w:w="105" w:type="dxa"/>
              <w:bottom w:w="105" w:type="dxa"/>
              <w:end w:w="105" w:type="dxa"/>
            </w:tcMar>
          </w:tcPr>
          <w:p>
            <w:r>
              <w:t>prox24</w:t>
            </w:r>
          </w:p>
        </w:tc>
      </w:tr>
      <w:tr>
        <w:tc>
          <w:tcPr>
            <w:tcW w:type="dxa" w:w="5083"/>
            <w:shd w:fill="17374F"/>
            <w:tcMar>
              <w:top w:w="105" w:type="dxa"/>
              <w:start w:w="105" w:type="dxa"/>
              <w:bottom w:w="105" w:type="dxa"/>
              <w:end w:w="105" w:type="dxa"/>
            </w:tcMar>
          </w:tcPr>
          <w:p>
            <w:r>
              <w:rPr>
                <w:b/>
                <w:color w:val="FFFFFF"/>
              </w:rPr>
              <w:t>Proxmox cluster</w:t>
            </w:r>
          </w:p>
        </w:tc>
        <w:tc>
          <w:tcPr>
            <w:tcW w:type="dxa" w:w="5083"/>
            <w:tcMar>
              <w:top w:w="105" w:type="dxa"/>
              <w:start w:w="105" w:type="dxa"/>
              <w:bottom w:w="105" w:type="dxa"/>
              <w:end w:w="105" w:type="dxa"/>
            </w:tcMar>
          </w:tcPr>
          <w:p>
            <w:r>
              <w:t>cisai-pve</w:t>
            </w:r>
          </w:p>
        </w:tc>
      </w:tr>
      <w:tr>
        <w:tc>
          <w:tcPr>
            <w:tcW w:type="dxa" w:w="5083"/>
            <w:shd w:fill="17374F"/>
            <w:tcMar>
              <w:top w:w="105" w:type="dxa"/>
              <w:start w:w="105" w:type="dxa"/>
              <w:bottom w:w="105" w:type="dxa"/>
              <w:end w:w="105" w:type="dxa"/>
            </w:tcMar>
          </w:tcPr>
          <w:p>
            <w:r>
              <w:rPr>
                <w:b/>
                <w:color w:val="FFFFFF"/>
              </w:rPr>
              <w:t>Ceph evidence</w:t>
            </w:r>
          </w:p>
        </w:tc>
        <w:tc>
          <w:tcPr>
            <w:tcW w:type="dxa" w:w="5083"/>
            <w:tcMar>
              <w:top w:w="105" w:type="dxa"/>
              <w:start w:w="105" w:type="dxa"/>
              <w:bottom w:w="105" w:type="dxa"/>
              <w:end w:w="105" w:type="dxa"/>
            </w:tcMar>
          </w:tcPr>
          <w:p>
            <w:r>
              <w:t>9 consolidated validation logs</w:t>
            </w:r>
          </w:p>
        </w:tc>
      </w:tr>
      <w:tr>
        <w:tc>
          <w:tcPr>
            <w:tcW w:type="dxa" w:w="5083"/>
            <w:shd w:fill="17374F"/>
            <w:tcMar>
              <w:top w:w="105" w:type="dxa"/>
              <w:start w:w="105" w:type="dxa"/>
              <w:bottom w:w="105" w:type="dxa"/>
              <w:end w:w="105" w:type="dxa"/>
            </w:tcMar>
          </w:tcPr>
          <w:p>
            <w:r>
              <w:rPr>
                <w:b/>
                <w:color w:val="FFFFFF"/>
              </w:rPr>
              <w:t>HA evidence</w:t>
            </w:r>
          </w:p>
        </w:tc>
        <w:tc>
          <w:tcPr>
            <w:tcW w:type="dxa" w:w="5083"/>
            <w:tcMar>
              <w:top w:w="105" w:type="dxa"/>
              <w:start w:w="105" w:type="dxa"/>
              <w:bottom w:w="105" w:type="dxa"/>
              <w:end w:w="105" w:type="dxa"/>
            </w:tcMar>
          </w:tcPr>
          <w:p>
            <w:r>
              <w:t>HA service, quorum, watchdog and VM 900 control-state outputs; 4 evidence directories listed</w:t>
            </w:r>
          </w:p>
        </w:tc>
      </w:tr>
      <w:tr>
        <w:tc>
          <w:tcPr>
            <w:tcW w:type="dxa" w:w="5083"/>
            <w:shd w:fill="17374F"/>
            <w:tcMar>
              <w:top w:w="105" w:type="dxa"/>
              <w:start w:w="105" w:type="dxa"/>
              <w:bottom w:w="105" w:type="dxa"/>
              <w:end w:w="105" w:type="dxa"/>
            </w:tcMar>
          </w:tcPr>
          <w:p>
            <w:r>
              <w:rPr>
                <w:b/>
                <w:color w:val="FFFFFF"/>
              </w:rPr>
              <w:t>Final verified storage state</w:t>
            </w:r>
          </w:p>
        </w:tc>
        <w:tc>
          <w:tcPr>
            <w:tcW w:type="dxa" w:w="5083"/>
            <w:tcMar>
              <w:top w:w="105" w:type="dxa"/>
              <w:start w:w="105" w:type="dxa"/>
              <w:bottom w:w="105" w:type="dxa"/>
              <w:end w:w="105" w:type="dxa"/>
            </w:tcMar>
          </w:tcPr>
          <w:p>
            <w:r>
              <w:t>HEALTH_OK; 36/36 OSDs up/in; 33/33 PGs active+clean</w:t>
            </w:r>
          </w:p>
        </w:tc>
      </w:tr>
    </w:tbl>
    <w:tbl>
      <w:tblPr>
        <w:tblW w:type="auto" w:w="0"/>
        <w:tblLook w:firstColumn="1" w:firstRow="1" w:lastColumn="0" w:lastRow="0" w:noHBand="0" w:noVBand="1" w:val="04A0"/>
      </w:tblPr>
      <w:tblGrid>
        <w:gridCol w:w="10166"/>
      </w:tblGrid>
      <w:tr>
        <w:tc>
          <w:tcPr>
            <w:tcW w:type="dxa" w:w="10166"/>
            <w:shd w:fill="DDF2E3"/>
            <w:tcMar>
              <w:top w:w="130" w:type="dxa"/>
              <w:start w:w="130" w:type="dxa"/>
              <w:bottom w:w="130" w:type="dxa"/>
              <w:end w:w="130" w:type="dxa"/>
            </w:tcMar>
          </w:tcPr>
          <w:p>
            <w:r>
              <w:rPr>
                <w:b/>
                <w:color w:val="113752"/>
              </w:rPr>
              <w:t xml:space="preserve">Overall assessment  </w:t>
            </w:r>
            <w:r>
              <w:t>CEPH VALIDATION: PASS WITH ONE DOCUMENTED RECOVERY-TIME EXCEPTION. HA READINESS: PASS. HA migration/relocation/failover outcomes are not asserted unless present in the supplied HA report contents.</w:t>
            </w:r>
          </w:p>
        </w:tc>
      </w:tr>
    </w:tbl>
    <w:p>
      <w:pPr>
        <w:spacing w:after="20"/>
      </w:pPr>
    </w:p>
    <w:p>
      <w:r>
        <w:br w:type="page"/>
      </w:r>
    </w:p>
    <w:p>
      <w:pPr>
        <w:pStyle w:val="Heading1"/>
      </w:pPr>
      <w:r>
        <w:t>1. Executive Summary</w:t>
      </w:r>
    </w:p>
    <w:p>
      <w:r>
        <w:t>The supplied evidence establishes a healthy three-node Proxmox and Ceph foundation and documents a controlled Ceph validation campaign. The Ceph combined report covers nine executions and records 77 PASS events, 1 FAIL event and 2 SKIP events. Eight executions are marked successful. One network-partition execution is marked attention required because exact HEALTH_OK was not restored inside the configured recovery timeout, even though monitor quorum, OSD membership and placement-group cleanliness recovered. A later health execution confirmed HEALTH_OK.</w:t>
      </w:r>
    </w:p>
    <w:p>
      <w:r>
        <w:t>The HA command outputs supplied separately show that the correct Proxmox HA services, pve-ha-lrm and pve-ha-crm, were active and enabled on prox22, prox23 and prox24. HA Manager reported quorum OK, fencing armed, CRM watchdog active, and VM 900 in started state on prox22. The available evidence therefore supports HA readiness. The listing of four HA validation evidence directories confirms that HA evidence was collected, but the detailed contents of the four HA run reports were not included in the attached combined Ceph report. This document does not claim that online migration, relocation, maintenance evacuation or physical-node failover passed without those report contents.</w:t>
      </w:r>
    </w:p>
    <w:tbl>
      <w:tblPr>
        <w:tblW w:type="auto" w:w="0"/>
        <w:tblLook w:firstColumn="1" w:firstRow="1" w:lastColumn="0" w:lastRow="0" w:noHBand="0" w:noVBand="1" w:val="04A0"/>
      </w:tblPr>
      <w:tblGrid>
        <w:gridCol w:w="10166"/>
      </w:tblGrid>
      <w:tr>
        <w:tc>
          <w:tcPr>
            <w:tcW w:type="dxa" w:w="10166"/>
            <w:shd w:fill="EAF3F8"/>
            <w:tcMar>
              <w:top w:w="130" w:type="dxa"/>
              <w:start w:w="130" w:type="dxa"/>
              <w:bottom w:w="130" w:type="dxa"/>
              <w:end w:w="130" w:type="dxa"/>
            </w:tcMar>
          </w:tcPr>
          <w:p>
            <w:r>
              <w:rPr>
                <w:b/>
                <w:color w:val="113752"/>
              </w:rPr>
              <w:t xml:space="preserve">Submission conclusion  </w:t>
            </w:r>
            <w:r>
              <w:t>The Ceph storage layer passed health, performance, OSD-failure and monitor-failure validation. The network-partition scenario recovered functionally but exceeded the strict health-clearance window. The final Ceph state was HEALTH_OK. The Proxmox HA control plane was healthy and VM 900 was HA-managed; individual HA action outcomes require the corresponding HA report content for final certification.</w:t>
            </w:r>
          </w:p>
        </w:tc>
      </w:tr>
    </w:tbl>
    <w:p>
      <w:pPr>
        <w:spacing w:after="20"/>
      </w:pPr>
    </w:p>
    <w:p>
      <w:pPr>
        <w:pStyle w:val="Heading1"/>
      </w:pPr>
      <w:r>
        <w:t>2. Evidence Basis and Limitations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74F"/>
            <w:tcMar>
              <w:top w:w="95" w:type="dxa"/>
              <w:start w:w="95" w:type="dxa"/>
              <w:bottom w:w="95" w:type="dxa"/>
              <w:end w:w="95" w:type="dxa"/>
            </w:tcMar>
            <w:vAlign w:val="center"/>
          </w:tcPr>
          <w:p>
            <w:pPr>
              <w:jc w:val="center"/>
            </w:pPr>
            <w:r>
              <w:rPr>
                <w:b/>
                <w:color w:val="FFFFFF"/>
                <w:sz w:val="16"/>
              </w:rPr>
              <w:t>Evidence set</w:t>
            </w:r>
          </w:p>
        </w:tc>
        <w:tc>
          <w:tcPr>
            <w:tcW w:type="dxa" w:w="4680"/>
            <w:shd w:fill="17374F"/>
            <w:tcMar>
              <w:top w:w="95" w:type="dxa"/>
              <w:start w:w="95" w:type="dxa"/>
              <w:bottom w:w="95" w:type="dxa"/>
              <w:end w:w="95" w:type="dxa"/>
            </w:tcMar>
            <w:vAlign w:val="center"/>
          </w:tcPr>
          <w:p>
            <w:pPr>
              <w:jc w:val="center"/>
            </w:pPr>
            <w:r>
              <w:rPr>
                <w:b/>
                <w:color w:val="FFFFFF"/>
                <w:sz w:val="16"/>
              </w:rPr>
              <w:t>What is explicitly supported</w:t>
            </w:r>
          </w:p>
        </w:tc>
        <w:tc>
          <w:tcPr>
            <w:tcW w:type="dxa" w:w="2232"/>
            <w:shd w:fill="17374F"/>
            <w:tcMar>
              <w:top w:w="95" w:type="dxa"/>
              <w:start w:w="95" w:type="dxa"/>
              <w:bottom w:w="95" w:type="dxa"/>
              <w:end w:w="95" w:type="dxa"/>
            </w:tcMar>
            <w:vAlign w:val="center"/>
          </w:tcPr>
          <w:p>
            <w:pPr>
              <w:jc w:val="center"/>
            </w:pPr>
            <w:r>
              <w:rPr>
                <w:b/>
                <w:color w:val="FFFFFF"/>
                <w:sz w:val="16"/>
              </w:rPr>
              <w:t>Use in this report</w:t>
            </w:r>
          </w:p>
        </w:tc>
      </w:tr>
      <w:tr>
        <w:tc>
          <w:tcPr>
            <w:tcW w:type="dxa" w:w="2304"/>
            <w:tcMar>
              <w:top w:w="85" w:type="dxa"/>
              <w:start w:w="85" w:type="dxa"/>
              <w:bottom w:w="85" w:type="dxa"/>
              <w:end w:w="85" w:type="dxa"/>
            </w:tcMar>
            <w:vAlign w:val="center"/>
          </w:tcPr>
          <w:p>
            <w:pPr>
              <w:pStyle w:val="TableText"/>
              <w:jc w:val="center"/>
            </w:pPr>
            <w:r>
              <w:t>Ceph combined report</w:t>
            </w:r>
          </w:p>
        </w:tc>
        <w:tc>
          <w:tcPr>
            <w:tcW w:type="dxa" w:w="4680"/>
            <w:tcMar>
              <w:top w:w="85" w:type="dxa"/>
              <w:start w:w="85" w:type="dxa"/>
              <w:bottom w:w="85" w:type="dxa"/>
              <w:end w:w="85" w:type="dxa"/>
            </w:tcMar>
            <w:vAlign w:val="center"/>
          </w:tcPr>
          <w:p>
            <w:pPr>
              <w:pStyle w:val="TableText"/>
              <w:jc w:val="left"/>
            </w:pPr>
            <w:r>
              <w:t>Nine validation logs; 77 PASS, 1 FAIL, 2 SKIP; performance and resilience details</w:t>
            </w:r>
          </w:p>
        </w:tc>
        <w:tc>
          <w:tcPr>
            <w:tcW w:type="dxa" w:w="2232"/>
            <w:tcMar>
              <w:top w:w="85" w:type="dxa"/>
              <w:start w:w="85" w:type="dxa"/>
              <w:bottom w:w="85" w:type="dxa"/>
              <w:end w:w="85" w:type="dxa"/>
            </w:tcMar>
            <w:vAlign w:val="center"/>
          </w:tcPr>
          <w:p>
            <w:pPr>
              <w:pStyle w:val="TableText"/>
              <w:jc w:val="center"/>
            </w:pPr>
            <w:r>
              <w:t>Full analysis</w:t>
            </w:r>
          </w:p>
        </w:tc>
      </w:tr>
      <w:tr>
        <w:tc>
          <w:tcPr>
            <w:tcW w:type="dxa" w:w="2304"/>
            <w:tcMar>
              <w:top w:w="85" w:type="dxa"/>
              <w:start w:w="85" w:type="dxa"/>
              <w:bottom w:w="85" w:type="dxa"/>
              <w:end w:w="85" w:type="dxa"/>
            </w:tcMar>
            <w:vAlign w:val="center"/>
            <w:shd w:fill="EEF4F7"/>
          </w:tcPr>
          <w:p>
            <w:pPr>
              <w:pStyle w:val="TableText"/>
              <w:jc w:val="center"/>
            </w:pPr>
            <w:r>
              <w:t>HA terminal outputs</w:t>
            </w:r>
          </w:p>
        </w:tc>
        <w:tc>
          <w:tcPr>
            <w:tcW w:type="dxa" w:w="4680"/>
            <w:tcMar>
              <w:top w:w="85" w:type="dxa"/>
              <w:start w:w="85" w:type="dxa"/>
              <w:bottom w:w="85" w:type="dxa"/>
              <w:end w:w="85" w:type="dxa"/>
            </w:tcMar>
            <w:vAlign w:val="center"/>
            <w:shd w:fill="EEF4F7"/>
          </w:tcPr>
          <w:p>
            <w:pPr>
              <w:pStyle w:val="TableText"/>
              <w:jc w:val="left"/>
            </w:pPr>
            <w:r>
              <w:t>Correct HA daemons active/enabled on three nodes; quorum OK; fencing armed; VM 900 started</w:t>
            </w:r>
          </w:p>
        </w:tc>
        <w:tc>
          <w:tcPr>
            <w:tcW w:type="dxa" w:w="2232"/>
            <w:tcMar>
              <w:top w:w="85" w:type="dxa"/>
              <w:start w:w="85" w:type="dxa"/>
              <w:bottom w:w="85" w:type="dxa"/>
              <w:end w:w="85" w:type="dxa"/>
            </w:tcMar>
            <w:vAlign w:val="center"/>
            <w:shd w:fill="EEF4F7"/>
          </w:tcPr>
          <w:p>
            <w:pPr>
              <w:pStyle w:val="TableText"/>
              <w:jc w:val="center"/>
            </w:pPr>
            <w:r>
              <w:t>HA readiness assessment</w:t>
            </w:r>
          </w:p>
        </w:tc>
      </w:tr>
      <w:tr>
        <w:tc>
          <w:tcPr>
            <w:tcW w:type="dxa" w:w="2304"/>
            <w:tcMar>
              <w:top w:w="85" w:type="dxa"/>
              <w:start w:w="85" w:type="dxa"/>
              <w:bottom w:w="85" w:type="dxa"/>
              <w:end w:w="85" w:type="dxa"/>
            </w:tcMar>
            <w:vAlign w:val="center"/>
          </w:tcPr>
          <w:p>
            <w:pPr>
              <w:pStyle w:val="TableText"/>
              <w:jc w:val="center"/>
            </w:pPr>
            <w:r>
              <w:t>HA directory listing</w:t>
            </w:r>
          </w:p>
        </w:tc>
        <w:tc>
          <w:tcPr>
            <w:tcW w:type="dxa" w:w="4680"/>
            <w:tcMar>
              <w:top w:w="85" w:type="dxa"/>
              <w:start w:w="85" w:type="dxa"/>
              <w:bottom w:w="85" w:type="dxa"/>
              <w:end w:w="85" w:type="dxa"/>
            </w:tcMar>
            <w:vAlign w:val="center"/>
          </w:tcPr>
          <w:p>
            <w:pPr>
              <w:pStyle w:val="TableText"/>
              <w:jc w:val="left"/>
            </w:pPr>
            <w:r>
              <w:t>Four timestamped evidence sets, four logs and four individual reports</w:t>
            </w:r>
          </w:p>
        </w:tc>
        <w:tc>
          <w:tcPr>
            <w:tcW w:type="dxa" w:w="2232"/>
            <w:tcMar>
              <w:top w:w="85" w:type="dxa"/>
              <w:start w:w="85" w:type="dxa"/>
              <w:bottom w:w="85" w:type="dxa"/>
              <w:end w:w="85" w:type="dxa"/>
            </w:tcMar>
            <w:vAlign w:val="center"/>
          </w:tcPr>
          <w:p>
            <w:pPr>
              <w:pStyle w:val="TableText"/>
              <w:jc w:val="center"/>
            </w:pPr>
            <w:r>
              <w:t>Evidence inventory only</w:t>
            </w:r>
          </w:p>
        </w:tc>
      </w:tr>
      <w:tr>
        <w:tc>
          <w:tcPr>
            <w:tcW w:type="dxa" w:w="2304"/>
            <w:tcMar>
              <w:top w:w="85" w:type="dxa"/>
              <w:start w:w="85" w:type="dxa"/>
              <w:bottom w:w="85" w:type="dxa"/>
              <w:end w:w="85" w:type="dxa"/>
            </w:tcMar>
            <w:vAlign w:val="center"/>
            <w:shd w:fill="EEF4F7"/>
          </w:tcPr>
          <w:p>
            <w:pPr>
              <w:pStyle w:val="TableText"/>
              <w:jc w:val="center"/>
            </w:pPr>
            <w:r>
              <w:t>Not supplied in attached file</w:t>
            </w:r>
          </w:p>
        </w:tc>
        <w:tc>
          <w:tcPr>
            <w:tcW w:type="dxa" w:w="4680"/>
            <w:tcMar>
              <w:top w:w="85" w:type="dxa"/>
              <w:start w:w="85" w:type="dxa"/>
              <w:bottom w:w="85" w:type="dxa"/>
              <w:end w:w="85" w:type="dxa"/>
            </w:tcMar>
            <w:vAlign w:val="center"/>
            <w:shd w:fill="EEF4F7"/>
          </w:tcPr>
          <w:p>
            <w:pPr>
              <w:pStyle w:val="TableText"/>
              <w:jc w:val="left"/>
            </w:pPr>
            <w:r>
              <w:t>Contents of HA action reports and ping logs</w:t>
            </w:r>
          </w:p>
        </w:tc>
        <w:tc>
          <w:tcPr>
            <w:tcW w:type="dxa" w:w="2232"/>
            <w:tcMar>
              <w:top w:w="85" w:type="dxa"/>
              <w:start w:w="85" w:type="dxa"/>
              <w:bottom w:w="85" w:type="dxa"/>
              <w:end w:w="85" w:type="dxa"/>
            </w:tcMar>
            <w:vAlign w:val="center"/>
            <w:shd w:fill="EEF4F7"/>
          </w:tcPr>
          <w:p>
            <w:pPr>
              <w:pStyle w:val="TableText"/>
              <w:jc w:val="center"/>
            </w:pPr>
            <w:r>
              <w:t>No unsupported HA pass/fail claims</w:t>
            </w:r>
          </w:p>
        </w:tc>
      </w:tr>
    </w:tbl>
    <w:p>
      <w:pPr>
        <w:spacing w:after="20"/>
      </w:pPr>
    </w:p>
    <w:p>
      <w:r>
        <w:br w:type="page"/>
      </w:r>
    </w:p>
    <w:p>
      <w:pPr>
        <w:pStyle w:val="Heading1"/>
      </w:pPr>
      <w:r>
        <w:t>3. Environment and Final Validated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74F"/>
            <w:tcMar>
              <w:top w:w="95" w:type="dxa"/>
              <w:start w:w="95" w:type="dxa"/>
              <w:bottom w:w="95" w:type="dxa"/>
              <w:end w:w="95" w:type="dxa"/>
            </w:tcMar>
            <w:vAlign w:val="center"/>
          </w:tcPr>
          <w:p>
            <w:pPr>
              <w:jc w:val="center"/>
            </w:pPr>
            <w:r>
              <w:rPr>
                <w:b/>
                <w:color w:val="FFFFFF"/>
                <w:sz w:val="16"/>
              </w:rPr>
              <w:t>Layer</w:t>
            </w:r>
          </w:p>
        </w:tc>
        <w:tc>
          <w:tcPr>
            <w:tcW w:type="dxa" w:w="4824"/>
            <w:shd w:fill="17374F"/>
            <w:tcMar>
              <w:top w:w="95" w:type="dxa"/>
              <w:start w:w="95" w:type="dxa"/>
              <w:bottom w:w="95" w:type="dxa"/>
              <w:end w:w="95" w:type="dxa"/>
            </w:tcMar>
            <w:vAlign w:val="center"/>
          </w:tcPr>
          <w:p>
            <w:pPr>
              <w:jc w:val="center"/>
            </w:pPr>
            <w:r>
              <w:rPr>
                <w:b/>
                <w:color w:val="FFFFFF"/>
                <w:sz w:val="16"/>
              </w:rPr>
              <w:t>Explicitly recorded state</w:t>
            </w:r>
          </w:p>
        </w:tc>
        <w:tc>
          <w:tcPr>
            <w:tcW w:type="dxa" w:w="2016"/>
            <w:shd w:fill="17374F"/>
            <w:tcMar>
              <w:top w:w="95" w:type="dxa"/>
              <w:start w:w="95" w:type="dxa"/>
              <w:bottom w:w="95" w:type="dxa"/>
              <w:end w:w="95" w:type="dxa"/>
            </w:tcMar>
            <w:vAlign w:val="center"/>
          </w:tcPr>
          <w:p>
            <w:pPr>
              <w:jc w:val="center"/>
            </w:pPr>
            <w:r>
              <w:rPr>
                <w:b/>
                <w:color w:val="FFFFFF"/>
                <w:sz w:val="16"/>
              </w:rPr>
              <w:t>Assessment</w:t>
            </w:r>
          </w:p>
        </w:tc>
      </w:tr>
      <w:tr>
        <w:tc>
          <w:tcPr>
            <w:tcW w:type="dxa" w:w="2088"/>
            <w:tcMar>
              <w:top w:w="85" w:type="dxa"/>
              <w:start w:w="85" w:type="dxa"/>
              <w:bottom w:w="85" w:type="dxa"/>
              <w:end w:w="85" w:type="dxa"/>
            </w:tcMar>
            <w:vAlign w:val="center"/>
          </w:tcPr>
          <w:p>
            <w:pPr>
              <w:pStyle w:val="TableText"/>
              <w:jc w:val="center"/>
            </w:pPr>
            <w:r>
              <w:t>Proxmox quorum</w:t>
            </w:r>
          </w:p>
        </w:tc>
        <w:tc>
          <w:tcPr>
            <w:tcW w:type="dxa" w:w="4824"/>
            <w:tcMar>
              <w:top w:w="85" w:type="dxa"/>
              <w:start w:w="85" w:type="dxa"/>
              <w:bottom w:w="85" w:type="dxa"/>
              <w:end w:w="85" w:type="dxa"/>
            </w:tcMar>
            <w:vAlign w:val="center"/>
          </w:tcPr>
          <w:p>
            <w:pPr>
              <w:pStyle w:val="TableText"/>
              <w:jc w:val="left"/>
            </w:pPr>
            <w:r>
              <w:t>Three nodes and quorate in supplied terminal output</w:t>
            </w:r>
          </w:p>
        </w:tc>
        <w:tc>
          <w:tcPr>
            <w:tcW w:type="dxa" w:w="2016"/>
            <w:tcMar>
              <w:top w:w="85" w:type="dxa"/>
              <w:start w:w="85" w:type="dxa"/>
              <w:bottom w:w="85" w:type="dxa"/>
              <w:end w:w="85" w:type="dxa"/>
            </w:tcMar>
            <w:vAlign w:val="center"/>
          </w:tcPr>
          <w:p>
            <w:pPr>
              <w:pStyle w:val="TableText"/>
              <w:jc w:val="center"/>
            </w:pPr>
            <w:r>
              <w:t>Ready</w:t>
            </w:r>
          </w:p>
        </w:tc>
      </w:tr>
      <w:tr>
        <w:tc>
          <w:tcPr>
            <w:tcW w:type="dxa" w:w="2088"/>
            <w:tcMar>
              <w:top w:w="85" w:type="dxa"/>
              <w:start w:w="85" w:type="dxa"/>
              <w:bottom w:w="85" w:type="dxa"/>
              <w:end w:w="85" w:type="dxa"/>
            </w:tcMar>
            <w:vAlign w:val="center"/>
            <w:shd w:fill="EEF4F7"/>
          </w:tcPr>
          <w:p>
            <w:pPr>
              <w:pStyle w:val="TableText"/>
              <w:jc w:val="center"/>
            </w:pPr>
            <w:r>
              <w:t>HA daemons</w:t>
            </w:r>
          </w:p>
        </w:tc>
        <w:tc>
          <w:tcPr>
            <w:tcW w:type="dxa" w:w="4824"/>
            <w:tcMar>
              <w:top w:w="85" w:type="dxa"/>
              <w:start w:w="85" w:type="dxa"/>
              <w:bottom w:w="85" w:type="dxa"/>
              <w:end w:w="85" w:type="dxa"/>
            </w:tcMar>
            <w:vAlign w:val="center"/>
            <w:shd w:fill="EEF4F7"/>
          </w:tcPr>
          <w:p>
            <w:pPr>
              <w:pStyle w:val="TableText"/>
              <w:jc w:val="left"/>
            </w:pPr>
            <w:r>
              <w:t>pve-ha-lrm and pve-ha-crm active and enabled on prox22, prox23 and prox24</w:t>
            </w:r>
          </w:p>
        </w:tc>
        <w:tc>
          <w:tcPr>
            <w:tcW w:type="dxa" w:w="2016"/>
            <w:tcMar>
              <w:top w:w="85" w:type="dxa"/>
              <w:start w:w="85" w:type="dxa"/>
              <w:bottom w:w="85" w:type="dxa"/>
              <w:end w:w="85" w:type="dxa"/>
            </w:tcMar>
            <w:vAlign w:val="center"/>
            <w:shd w:fill="EEF4F7"/>
          </w:tcPr>
          <w:p>
            <w:pPr>
              <w:pStyle w:val="TableText"/>
              <w:jc w:val="center"/>
            </w:pPr>
            <w:r>
              <w:t>Ready</w:t>
            </w:r>
          </w:p>
        </w:tc>
      </w:tr>
      <w:tr>
        <w:tc>
          <w:tcPr>
            <w:tcW w:type="dxa" w:w="2088"/>
            <w:tcMar>
              <w:top w:w="85" w:type="dxa"/>
              <w:start w:w="85" w:type="dxa"/>
              <w:bottom w:w="85" w:type="dxa"/>
              <w:end w:w="85" w:type="dxa"/>
            </w:tcMar>
            <w:vAlign w:val="center"/>
          </w:tcPr>
          <w:p>
            <w:pPr>
              <w:pStyle w:val="TableText"/>
              <w:jc w:val="center"/>
            </w:pPr>
            <w:r>
              <w:t>HA fencing</w:t>
            </w:r>
          </w:p>
        </w:tc>
        <w:tc>
          <w:tcPr>
            <w:tcW w:type="dxa" w:w="4824"/>
            <w:tcMar>
              <w:top w:w="85" w:type="dxa"/>
              <w:start w:w="85" w:type="dxa"/>
              <w:bottom w:w="85" w:type="dxa"/>
              <w:end w:w="85" w:type="dxa"/>
            </w:tcMar>
            <w:vAlign w:val="center"/>
          </w:tcPr>
          <w:p>
            <w:pPr>
              <w:pStyle w:val="TableText"/>
              <w:jc w:val="left"/>
            </w:pPr>
            <w:r>
              <w:t>Fencing armed; CRM watchdog active</w:t>
            </w:r>
          </w:p>
        </w:tc>
        <w:tc>
          <w:tcPr>
            <w:tcW w:type="dxa" w:w="2016"/>
            <w:tcMar>
              <w:top w:w="85" w:type="dxa"/>
              <w:start w:w="85" w:type="dxa"/>
              <w:bottom w:w="85" w:type="dxa"/>
              <w:end w:w="85" w:type="dxa"/>
            </w:tcMar>
            <w:vAlign w:val="center"/>
          </w:tcPr>
          <w:p>
            <w:pPr>
              <w:pStyle w:val="TableText"/>
              <w:jc w:val="center"/>
            </w:pPr>
            <w:r>
              <w:t>Ready</w:t>
            </w:r>
          </w:p>
        </w:tc>
      </w:tr>
      <w:tr>
        <w:tc>
          <w:tcPr>
            <w:tcW w:type="dxa" w:w="2088"/>
            <w:tcMar>
              <w:top w:w="85" w:type="dxa"/>
              <w:start w:w="85" w:type="dxa"/>
              <w:bottom w:w="85" w:type="dxa"/>
              <w:end w:w="85" w:type="dxa"/>
            </w:tcMar>
            <w:vAlign w:val="center"/>
            <w:shd w:fill="EEF4F7"/>
          </w:tcPr>
          <w:p>
            <w:pPr>
              <w:pStyle w:val="TableText"/>
              <w:jc w:val="center"/>
            </w:pPr>
            <w:r>
              <w:t>HA resource</w:t>
            </w:r>
          </w:p>
        </w:tc>
        <w:tc>
          <w:tcPr>
            <w:tcW w:type="dxa" w:w="4824"/>
            <w:tcMar>
              <w:top w:w="85" w:type="dxa"/>
              <w:start w:w="85" w:type="dxa"/>
              <w:bottom w:w="85" w:type="dxa"/>
              <w:end w:w="85" w:type="dxa"/>
            </w:tcMar>
            <w:vAlign w:val="center"/>
            <w:shd w:fill="EEF4F7"/>
          </w:tcPr>
          <w:p>
            <w:pPr>
              <w:pStyle w:val="TableText"/>
              <w:jc w:val="left"/>
            </w:pPr>
            <w:r>
              <w:t>vm:900 on prox22, started; max_relocate 1; max_restart 2</w:t>
            </w:r>
          </w:p>
        </w:tc>
        <w:tc>
          <w:tcPr>
            <w:tcW w:type="dxa" w:w="2016"/>
            <w:tcMar>
              <w:top w:w="85" w:type="dxa"/>
              <w:start w:w="85" w:type="dxa"/>
              <w:bottom w:w="85" w:type="dxa"/>
              <w:end w:w="85" w:type="dxa"/>
            </w:tcMar>
            <w:vAlign w:val="center"/>
            <w:shd w:fill="EEF4F7"/>
          </w:tcPr>
          <w:p>
            <w:pPr>
              <w:pStyle w:val="TableText"/>
              <w:jc w:val="center"/>
            </w:pPr>
            <w:r>
              <w:t>Managed</w:t>
            </w:r>
          </w:p>
        </w:tc>
      </w:tr>
      <w:tr>
        <w:tc>
          <w:tcPr>
            <w:tcW w:type="dxa" w:w="2088"/>
            <w:tcMar>
              <w:top w:w="85" w:type="dxa"/>
              <w:start w:w="85" w:type="dxa"/>
              <w:bottom w:w="85" w:type="dxa"/>
              <w:end w:w="85" w:type="dxa"/>
            </w:tcMar>
            <w:vAlign w:val="center"/>
          </w:tcPr>
          <w:p>
            <w:pPr>
              <w:pStyle w:val="TableText"/>
              <w:jc w:val="center"/>
            </w:pPr>
            <w:r>
              <w:t>Ceph monitors</w:t>
            </w:r>
          </w:p>
        </w:tc>
        <w:tc>
          <w:tcPr>
            <w:tcW w:type="dxa" w:w="4824"/>
            <w:tcMar>
              <w:top w:w="85" w:type="dxa"/>
              <w:start w:w="85" w:type="dxa"/>
              <w:bottom w:w="85" w:type="dxa"/>
              <w:end w:w="85" w:type="dxa"/>
            </w:tcMar>
            <w:vAlign w:val="center"/>
          </w:tcPr>
          <w:p>
            <w:pPr>
              <w:pStyle w:val="TableText"/>
              <w:jc w:val="left"/>
            </w:pPr>
            <w:r>
              <w:t>prox24, prox22 and prox23 in quorum in final validation</w:t>
            </w:r>
          </w:p>
        </w:tc>
        <w:tc>
          <w:tcPr>
            <w:tcW w:type="dxa" w:w="2016"/>
            <w:tcMar>
              <w:top w:w="85" w:type="dxa"/>
              <w:start w:w="85" w:type="dxa"/>
              <w:bottom w:w="85" w:type="dxa"/>
              <w:end w:w="85" w:type="dxa"/>
            </w:tcMar>
            <w:vAlign w:val="center"/>
          </w:tcPr>
          <w:p>
            <w:pPr>
              <w:pStyle w:val="TableText"/>
              <w:jc w:val="center"/>
            </w:pPr>
            <w:r>
              <w:t>Healthy</w:t>
            </w:r>
          </w:p>
        </w:tc>
      </w:tr>
      <w:tr>
        <w:tc>
          <w:tcPr>
            <w:tcW w:type="dxa" w:w="2088"/>
            <w:tcMar>
              <w:top w:w="85" w:type="dxa"/>
              <w:start w:w="85" w:type="dxa"/>
              <w:bottom w:w="85" w:type="dxa"/>
              <w:end w:w="85" w:type="dxa"/>
            </w:tcMar>
            <w:vAlign w:val="center"/>
            <w:shd w:fill="EEF4F7"/>
          </w:tcPr>
          <w:p>
            <w:pPr>
              <w:pStyle w:val="TableText"/>
              <w:jc w:val="center"/>
            </w:pPr>
            <w:r>
              <w:t>Ceph OSDs</w:t>
            </w:r>
          </w:p>
        </w:tc>
        <w:tc>
          <w:tcPr>
            <w:tcW w:type="dxa" w:w="4824"/>
            <w:tcMar>
              <w:top w:w="85" w:type="dxa"/>
              <w:start w:w="85" w:type="dxa"/>
              <w:bottom w:w="85" w:type="dxa"/>
              <w:end w:w="85" w:type="dxa"/>
            </w:tcMar>
            <w:vAlign w:val="center"/>
            <w:shd w:fill="EEF4F7"/>
          </w:tcPr>
          <w:p>
            <w:pPr>
              <w:pStyle w:val="TableText"/>
              <w:jc w:val="left"/>
            </w:pPr>
            <w:r>
              <w:t>36 up and 36 in</w:t>
            </w:r>
          </w:p>
        </w:tc>
        <w:tc>
          <w:tcPr>
            <w:tcW w:type="dxa" w:w="2016"/>
            <w:tcMar>
              <w:top w:w="85" w:type="dxa"/>
              <w:start w:w="85" w:type="dxa"/>
              <w:bottom w:w="85" w:type="dxa"/>
              <w:end w:w="85" w:type="dxa"/>
            </w:tcMar>
            <w:vAlign w:val="center"/>
            <w:shd w:fill="EEF4F7"/>
          </w:tcPr>
          <w:p>
            <w:pPr>
              <w:pStyle w:val="TableText"/>
              <w:jc w:val="center"/>
            </w:pPr>
            <w:r>
              <w:t>Healthy</w:t>
            </w:r>
          </w:p>
        </w:tc>
      </w:tr>
      <w:tr>
        <w:tc>
          <w:tcPr>
            <w:tcW w:type="dxa" w:w="2088"/>
            <w:tcMar>
              <w:top w:w="85" w:type="dxa"/>
              <w:start w:w="85" w:type="dxa"/>
              <w:bottom w:w="85" w:type="dxa"/>
              <w:end w:w="85" w:type="dxa"/>
            </w:tcMar>
            <w:vAlign w:val="center"/>
          </w:tcPr>
          <w:p>
            <w:pPr>
              <w:pStyle w:val="TableText"/>
              <w:jc w:val="center"/>
            </w:pPr>
            <w:r>
              <w:t>Placement groups</w:t>
            </w:r>
          </w:p>
        </w:tc>
        <w:tc>
          <w:tcPr>
            <w:tcW w:type="dxa" w:w="4824"/>
            <w:tcMar>
              <w:top w:w="85" w:type="dxa"/>
              <w:start w:w="85" w:type="dxa"/>
              <w:bottom w:w="85" w:type="dxa"/>
              <w:end w:w="85" w:type="dxa"/>
            </w:tcMar>
            <w:vAlign w:val="center"/>
          </w:tcPr>
          <w:p>
            <w:pPr>
              <w:pStyle w:val="TableText"/>
              <w:jc w:val="left"/>
            </w:pPr>
            <w:r>
              <w:t>33 active+clean</w:t>
            </w:r>
          </w:p>
        </w:tc>
        <w:tc>
          <w:tcPr>
            <w:tcW w:type="dxa" w:w="2016"/>
            <w:tcMar>
              <w:top w:w="85" w:type="dxa"/>
              <w:start w:w="85" w:type="dxa"/>
              <w:bottom w:w="85" w:type="dxa"/>
              <w:end w:w="85" w:type="dxa"/>
            </w:tcMar>
            <w:vAlign w:val="center"/>
          </w:tcPr>
          <w:p>
            <w:pPr>
              <w:pStyle w:val="TableText"/>
              <w:jc w:val="center"/>
            </w:pPr>
            <w:r>
              <w:t>Healthy</w:t>
            </w:r>
          </w:p>
        </w:tc>
      </w:tr>
      <w:tr>
        <w:tc>
          <w:tcPr>
            <w:tcW w:type="dxa" w:w="2088"/>
            <w:tcMar>
              <w:top w:w="85" w:type="dxa"/>
              <w:start w:w="85" w:type="dxa"/>
              <w:bottom w:w="85" w:type="dxa"/>
              <w:end w:w="85" w:type="dxa"/>
            </w:tcMar>
            <w:vAlign w:val="center"/>
            <w:shd w:fill="EEF4F7"/>
          </w:tcPr>
          <w:p>
            <w:pPr>
              <w:pStyle w:val="TableText"/>
              <w:jc w:val="center"/>
            </w:pPr>
            <w:r>
              <w:t>Ceph pools</w:t>
            </w:r>
          </w:p>
        </w:tc>
        <w:tc>
          <w:tcPr>
            <w:tcW w:type="dxa" w:w="4824"/>
            <w:tcMar>
              <w:top w:w="85" w:type="dxa"/>
              <w:start w:w="85" w:type="dxa"/>
              <w:bottom w:w="85" w:type="dxa"/>
              <w:end w:w="85" w:type="dxa"/>
            </w:tcMar>
            <w:vAlign w:val="center"/>
            <w:shd w:fill="EEF4F7"/>
          </w:tcPr>
          <w:p>
            <w:pPr>
              <w:pStyle w:val="TableText"/>
              <w:jc w:val="left"/>
            </w:pPr>
            <w:r>
              <w:t>2 pools</w:t>
            </w:r>
          </w:p>
        </w:tc>
        <w:tc>
          <w:tcPr>
            <w:tcW w:type="dxa" w:w="2016"/>
            <w:tcMar>
              <w:top w:w="85" w:type="dxa"/>
              <w:start w:w="85" w:type="dxa"/>
              <w:bottom w:w="85" w:type="dxa"/>
              <w:end w:w="85" w:type="dxa"/>
            </w:tcMar>
            <w:vAlign w:val="center"/>
            <w:shd w:fill="EEF4F7"/>
          </w:tcPr>
          <w:p>
            <w:pPr>
              <w:pStyle w:val="TableText"/>
              <w:jc w:val="center"/>
            </w:pPr>
            <w:r>
              <w:t>Recorded</w:t>
            </w:r>
          </w:p>
        </w:tc>
      </w:tr>
      <w:tr>
        <w:tc>
          <w:tcPr>
            <w:tcW w:type="dxa" w:w="2088"/>
            <w:tcMar>
              <w:top w:w="85" w:type="dxa"/>
              <w:start w:w="85" w:type="dxa"/>
              <w:bottom w:w="85" w:type="dxa"/>
              <w:end w:w="85" w:type="dxa"/>
            </w:tcMar>
            <w:vAlign w:val="center"/>
          </w:tcPr>
          <w:p>
            <w:pPr>
              <w:pStyle w:val="TableText"/>
              <w:jc w:val="center"/>
            </w:pPr>
            <w:r>
              <w:t>Stored data</w:t>
            </w:r>
          </w:p>
        </w:tc>
        <w:tc>
          <w:tcPr>
            <w:tcW w:type="dxa" w:w="4824"/>
            <w:tcMar>
              <w:top w:w="85" w:type="dxa"/>
              <w:start w:w="85" w:type="dxa"/>
              <w:bottom w:w="85" w:type="dxa"/>
              <w:end w:w="85" w:type="dxa"/>
            </w:tcMar>
            <w:vAlign w:val="center"/>
          </w:tcPr>
          <w:p>
            <w:pPr>
              <w:pStyle w:val="TableText"/>
              <w:jc w:val="left"/>
            </w:pPr>
            <w:r>
              <w:t>105 GiB</w:t>
            </w:r>
          </w:p>
        </w:tc>
        <w:tc>
          <w:tcPr>
            <w:tcW w:type="dxa" w:w="2016"/>
            <w:tcMar>
              <w:top w:w="85" w:type="dxa"/>
              <w:start w:w="85" w:type="dxa"/>
              <w:bottom w:w="85" w:type="dxa"/>
              <w:end w:w="85" w:type="dxa"/>
            </w:tcMar>
            <w:vAlign w:val="center"/>
          </w:tcPr>
          <w:p>
            <w:pPr>
              <w:pStyle w:val="TableText"/>
              <w:jc w:val="center"/>
            </w:pPr>
            <w:r>
              <w:t>Recorded</w:t>
            </w:r>
          </w:p>
        </w:tc>
      </w:tr>
      <w:tr>
        <w:tc>
          <w:tcPr>
            <w:tcW w:type="dxa" w:w="2088"/>
            <w:tcMar>
              <w:top w:w="85" w:type="dxa"/>
              <w:start w:w="85" w:type="dxa"/>
              <w:bottom w:w="85" w:type="dxa"/>
              <w:end w:w="85" w:type="dxa"/>
            </w:tcMar>
            <w:vAlign w:val="center"/>
            <w:shd w:fill="EEF4F7"/>
          </w:tcPr>
          <w:p>
            <w:pPr>
              <w:pStyle w:val="TableText"/>
              <w:jc w:val="center"/>
            </w:pPr>
            <w:r>
              <w:t>Raw capacity</w:t>
            </w:r>
          </w:p>
        </w:tc>
        <w:tc>
          <w:tcPr>
            <w:tcW w:type="dxa" w:w="4824"/>
            <w:tcMar>
              <w:top w:w="85" w:type="dxa"/>
              <w:start w:w="85" w:type="dxa"/>
              <w:bottom w:w="85" w:type="dxa"/>
              <w:end w:w="85" w:type="dxa"/>
            </w:tcMar>
            <w:vAlign w:val="center"/>
            <w:shd w:fill="EEF4F7"/>
          </w:tcPr>
          <w:p>
            <w:pPr>
              <w:pStyle w:val="TableText"/>
              <w:jc w:val="left"/>
            </w:pPr>
            <w:r>
              <w:t>655 TiB; final raw usage 344 GiB</w:t>
            </w:r>
          </w:p>
        </w:tc>
        <w:tc>
          <w:tcPr>
            <w:tcW w:type="dxa" w:w="2016"/>
            <w:tcMar>
              <w:top w:w="85" w:type="dxa"/>
              <w:start w:w="85" w:type="dxa"/>
              <w:bottom w:w="85" w:type="dxa"/>
              <w:end w:w="85" w:type="dxa"/>
            </w:tcMar>
            <w:vAlign w:val="center"/>
            <w:shd w:fill="EEF4F7"/>
          </w:tcPr>
          <w:p>
            <w:pPr>
              <w:pStyle w:val="TableText"/>
              <w:jc w:val="center"/>
            </w:pPr>
            <w:r>
              <w:t>Recorded</w:t>
            </w:r>
          </w:p>
        </w:tc>
      </w:tr>
    </w:tbl>
    <w:p>
      <w:pPr>
        <w:spacing w:after="20"/>
      </w:pPr>
    </w:p>
    <w:tbl>
      <w:tblPr>
        <w:tblW w:type="auto" w:w="0"/>
        <w:tblLook w:firstColumn="1" w:firstRow="1" w:lastColumn="0" w:lastRow="0" w:noHBand="0" w:noVBand="1" w:val="04A0"/>
      </w:tblPr>
      <w:tblGrid>
        <w:gridCol w:w="10166"/>
      </w:tblGrid>
      <w:tr>
        <w:tc>
          <w:tcPr>
            <w:tcW w:type="dxa" w:w="10166"/>
            <w:shd w:fill="FFF2CC"/>
            <w:tcMar>
              <w:top w:w="130" w:type="dxa"/>
              <w:start w:w="130" w:type="dxa"/>
              <w:bottom w:w="130" w:type="dxa"/>
              <w:end w:w="130" w:type="dxa"/>
            </w:tcMar>
          </w:tcPr>
          <w:p>
            <w:r>
              <w:rPr>
                <w:b/>
                <w:color w:val="113752"/>
              </w:rPr>
              <w:t xml:space="preserve">Important distinction  </w:t>
            </w:r>
            <w:r>
              <w:t>HA readiness proves that the control plane is running and VM 900 is managed. HA effectiveness is proven only by completed action evidence showing movement or restart of the VM and final service availability.</w:t>
            </w:r>
          </w:p>
        </w:tc>
      </w:tr>
    </w:tbl>
    <w:p>
      <w:pPr>
        <w:spacing w:after="20"/>
      </w:pPr>
    </w:p>
    <w:p>
      <w:pPr>
        <w:pStyle w:val="Heading1"/>
      </w:pPr>
      <w:r>
        <w:t>4. Ceph Validation Scope</w:t>
      </w:r>
    </w:p>
    <w:p>
      <w:pPr>
        <w:pStyle w:val="ListBullet"/>
        <w:spacing w:after="40"/>
      </w:pPr>
      <w:r>
        <w:t>Baseline health and capacity collection.</w:t>
      </w:r>
    </w:p>
    <w:p>
      <w:pPr>
        <w:pStyle w:val="ListBullet"/>
        <w:spacing w:after="40"/>
      </w:pPr>
      <w:r>
        <w:t>RADOS 4 MiB write, sequential-read and random-read testing.</w:t>
      </w:r>
    </w:p>
    <w:p>
      <w:pPr>
        <w:pStyle w:val="ListBullet"/>
        <w:spacing w:after="40"/>
      </w:pPr>
      <w:r>
        <w:t>Temporary RBD creation, mapping and FIO random-write testing.</w:t>
      </w:r>
    </w:p>
    <w:p>
      <w:pPr>
        <w:pStyle w:val="ListBullet"/>
        <w:spacing w:after="40"/>
      </w:pPr>
      <w:r>
        <w:t>Single OSD failure and recovery with noout handling.</w:t>
      </w:r>
    </w:p>
    <w:p>
      <w:pPr>
        <w:pStyle w:val="ListBullet"/>
        <w:spacing w:after="40"/>
      </w:pPr>
      <w:r>
        <w:t>Monitor failure and quorum recovery.</w:t>
      </w:r>
    </w:p>
    <w:p>
      <w:pPr>
        <w:pStyle w:val="ListBullet"/>
        <w:spacing w:after="40"/>
      </w:pPr>
      <w:r>
        <w:t>Temporary network partition and heartbeat-recovery observation.</w:t>
      </w:r>
    </w:p>
    <w:p>
      <w:pPr>
        <w:pStyle w:val="ListBullet"/>
        <w:spacing w:after="40"/>
      </w:pPr>
      <w:r>
        <w:t>Final HEALTH_OK validation and evidence retention.</w:t>
      </w:r>
    </w:p>
    <w:p>
      <w:r>
        <w:br w:type="page"/>
      </w:r>
    </w:p>
    <w:p>
      <w:pPr>
        <w:pStyle w:val="Heading1"/>
      </w:pPr>
      <w:r>
        <w:t>5. Ceph Performance Results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096"/>
            <w:shd w:fill="17374F"/>
            <w:tcMar>
              <w:top w:w="95" w:type="dxa"/>
              <w:start w:w="95" w:type="dxa"/>
              <w:bottom w:w="95" w:type="dxa"/>
              <w:end w:w="95" w:type="dxa"/>
            </w:tcMar>
            <w:vAlign w:val="center"/>
          </w:tcPr>
          <w:p>
            <w:pPr>
              <w:jc w:val="center"/>
            </w:pPr>
            <w:r>
              <w:rPr>
                <w:b/>
                <w:color w:val="FFFFFF"/>
                <w:sz w:val="16"/>
              </w:rPr>
              <w:t>Workload</w:t>
            </w:r>
          </w:p>
        </w:tc>
        <w:tc>
          <w:tcPr>
            <w:tcW w:type="dxa" w:w="2160"/>
            <w:shd w:fill="17374F"/>
            <w:tcMar>
              <w:top w:w="95" w:type="dxa"/>
              <w:start w:w="95" w:type="dxa"/>
              <w:bottom w:w="95" w:type="dxa"/>
              <w:end w:w="95" w:type="dxa"/>
            </w:tcMar>
            <w:vAlign w:val="center"/>
          </w:tcPr>
          <w:p>
            <w:pPr>
              <w:jc w:val="center"/>
            </w:pPr>
            <w:r>
              <w:rPr>
                <w:b/>
                <w:color w:val="FFFFFF"/>
                <w:sz w:val="16"/>
              </w:rPr>
              <w:t>Run 14:37</w:t>
            </w:r>
          </w:p>
        </w:tc>
        <w:tc>
          <w:tcPr>
            <w:tcW w:type="dxa" w:w="2160"/>
            <w:shd w:fill="17374F"/>
            <w:tcMar>
              <w:top w:w="95" w:type="dxa"/>
              <w:start w:w="95" w:type="dxa"/>
              <w:bottom w:w="95" w:type="dxa"/>
              <w:end w:w="95" w:type="dxa"/>
            </w:tcMar>
            <w:vAlign w:val="center"/>
          </w:tcPr>
          <w:p>
            <w:pPr>
              <w:jc w:val="center"/>
            </w:pPr>
            <w:r>
              <w:rPr>
                <w:b/>
                <w:color w:val="FFFFFF"/>
                <w:sz w:val="16"/>
              </w:rPr>
              <w:t>Run 14:40</w:t>
            </w:r>
          </w:p>
        </w:tc>
        <w:tc>
          <w:tcPr>
            <w:tcW w:type="dxa" w:w="2160"/>
            <w:shd w:fill="17374F"/>
            <w:tcMar>
              <w:top w:w="95" w:type="dxa"/>
              <w:start w:w="95" w:type="dxa"/>
              <w:bottom w:w="95" w:type="dxa"/>
              <w:end w:w="95" w:type="dxa"/>
            </w:tcMar>
            <w:vAlign w:val="center"/>
          </w:tcPr>
          <w:p>
            <w:pPr>
              <w:jc w:val="center"/>
            </w:pPr>
            <w:r>
              <w:rPr>
                <w:b/>
                <w:color w:val="FFFFFF"/>
                <w:sz w:val="16"/>
              </w:rPr>
              <w:t>Final run 14:58</w:t>
            </w:r>
          </w:p>
        </w:tc>
      </w:tr>
      <w:tr>
        <w:tc>
          <w:tcPr>
            <w:tcW w:type="dxa" w:w="3096"/>
            <w:tcMar>
              <w:top w:w="85" w:type="dxa"/>
              <w:start w:w="85" w:type="dxa"/>
              <w:bottom w:w="85" w:type="dxa"/>
              <w:end w:w="85" w:type="dxa"/>
            </w:tcMar>
            <w:vAlign w:val="center"/>
          </w:tcPr>
          <w:p>
            <w:pPr>
              <w:pStyle w:val="TableText"/>
              <w:jc w:val="center"/>
            </w:pPr>
            <w:r>
              <w:t>RADOS 4 MiB write</w:t>
            </w:r>
          </w:p>
        </w:tc>
        <w:tc>
          <w:tcPr>
            <w:tcW w:type="dxa" w:w="2160"/>
            <w:tcMar>
              <w:top w:w="85" w:type="dxa"/>
              <w:start w:w="85" w:type="dxa"/>
              <w:bottom w:w="85" w:type="dxa"/>
              <w:end w:w="85" w:type="dxa"/>
            </w:tcMar>
            <w:vAlign w:val="center"/>
          </w:tcPr>
          <w:p>
            <w:pPr>
              <w:pStyle w:val="TableText"/>
              <w:jc w:val="left"/>
            </w:pPr>
            <w:r>
              <w:t>753.102 MB/s; 188 IOPS</w:t>
            </w:r>
          </w:p>
        </w:tc>
        <w:tc>
          <w:tcPr>
            <w:tcW w:type="dxa" w:w="2160"/>
            <w:tcMar>
              <w:top w:w="85" w:type="dxa"/>
              <w:start w:w="85" w:type="dxa"/>
              <w:bottom w:w="85" w:type="dxa"/>
              <w:end w:w="85" w:type="dxa"/>
            </w:tcMar>
            <w:vAlign w:val="center"/>
          </w:tcPr>
          <w:p>
            <w:pPr>
              <w:pStyle w:val="TableText"/>
              <w:jc w:val="center"/>
            </w:pPr>
            <w:r>
              <w:t>754.473 MB/s; 188 IOPS</w:t>
            </w:r>
          </w:p>
        </w:tc>
        <w:tc>
          <w:tcPr>
            <w:tcW w:type="dxa" w:w="2160"/>
            <w:tcMar>
              <w:top w:w="85" w:type="dxa"/>
              <w:start w:w="85" w:type="dxa"/>
              <w:bottom w:w="85" w:type="dxa"/>
              <w:end w:w="85" w:type="dxa"/>
            </w:tcMar>
            <w:vAlign w:val="center"/>
          </w:tcPr>
          <w:p>
            <w:pPr>
              <w:pStyle w:val="TableText"/>
              <w:jc w:val="center"/>
            </w:pPr>
            <w:r>
              <w:t>740.104 MB/s; 185 IOPS</w:t>
            </w:r>
          </w:p>
        </w:tc>
      </w:tr>
      <w:tr>
        <w:tc>
          <w:tcPr>
            <w:tcW w:type="dxa" w:w="3096"/>
            <w:tcMar>
              <w:top w:w="85" w:type="dxa"/>
              <w:start w:w="85" w:type="dxa"/>
              <w:bottom w:w="85" w:type="dxa"/>
              <w:end w:w="85" w:type="dxa"/>
            </w:tcMar>
            <w:vAlign w:val="center"/>
            <w:shd w:fill="EEF4F7"/>
          </w:tcPr>
          <w:p>
            <w:pPr>
              <w:pStyle w:val="TableText"/>
              <w:jc w:val="center"/>
            </w:pPr>
            <w:r>
              <w:t>RADOS sequential read</w:t>
            </w:r>
          </w:p>
        </w:tc>
        <w:tc>
          <w:tcPr>
            <w:tcW w:type="dxa" w:w="2160"/>
            <w:tcMar>
              <w:top w:w="85" w:type="dxa"/>
              <w:start w:w="85" w:type="dxa"/>
              <w:bottom w:w="85" w:type="dxa"/>
              <w:end w:w="85" w:type="dxa"/>
            </w:tcMar>
            <w:vAlign w:val="center"/>
            <w:shd w:fill="EEF4F7"/>
          </w:tcPr>
          <w:p>
            <w:pPr>
              <w:pStyle w:val="TableText"/>
              <w:jc w:val="left"/>
            </w:pPr>
            <w:r>
              <w:t>1177.26 MB/s; 294 IOPS</w:t>
            </w:r>
          </w:p>
        </w:tc>
        <w:tc>
          <w:tcPr>
            <w:tcW w:type="dxa" w:w="2160"/>
            <w:tcMar>
              <w:top w:w="85" w:type="dxa"/>
              <w:start w:w="85" w:type="dxa"/>
              <w:bottom w:w="85" w:type="dxa"/>
              <w:end w:w="85" w:type="dxa"/>
            </w:tcMar>
            <w:vAlign w:val="center"/>
            <w:shd w:fill="EEF4F7"/>
          </w:tcPr>
          <w:p>
            <w:pPr>
              <w:pStyle w:val="TableText"/>
              <w:jc w:val="center"/>
            </w:pPr>
            <w:r>
              <w:t>1152.59 MB/s; 288 IOPS</w:t>
            </w:r>
          </w:p>
        </w:tc>
        <w:tc>
          <w:tcPr>
            <w:tcW w:type="dxa" w:w="2160"/>
            <w:tcMar>
              <w:top w:w="85" w:type="dxa"/>
              <w:start w:w="85" w:type="dxa"/>
              <w:bottom w:w="85" w:type="dxa"/>
              <w:end w:w="85" w:type="dxa"/>
            </w:tcMar>
            <w:vAlign w:val="center"/>
            <w:shd w:fill="EEF4F7"/>
          </w:tcPr>
          <w:p>
            <w:pPr>
              <w:pStyle w:val="TableText"/>
              <w:jc w:val="center"/>
            </w:pPr>
            <w:r>
              <w:t>1208.75 MB/s; 302 IOPS</w:t>
            </w:r>
          </w:p>
        </w:tc>
      </w:tr>
      <w:tr>
        <w:tc>
          <w:tcPr>
            <w:tcW w:type="dxa" w:w="3096"/>
            <w:tcMar>
              <w:top w:w="85" w:type="dxa"/>
              <w:start w:w="85" w:type="dxa"/>
              <w:bottom w:w="85" w:type="dxa"/>
              <w:end w:w="85" w:type="dxa"/>
            </w:tcMar>
            <w:vAlign w:val="center"/>
          </w:tcPr>
          <w:p>
            <w:pPr>
              <w:pStyle w:val="TableText"/>
              <w:jc w:val="center"/>
            </w:pPr>
            <w:r>
              <w:t>RADOS random read</w:t>
            </w:r>
          </w:p>
        </w:tc>
        <w:tc>
          <w:tcPr>
            <w:tcW w:type="dxa" w:w="2160"/>
            <w:tcMar>
              <w:top w:w="85" w:type="dxa"/>
              <w:start w:w="85" w:type="dxa"/>
              <w:bottom w:w="85" w:type="dxa"/>
              <w:end w:w="85" w:type="dxa"/>
            </w:tcMar>
            <w:vAlign w:val="center"/>
          </w:tcPr>
          <w:p>
            <w:pPr>
              <w:pStyle w:val="TableText"/>
              <w:jc w:val="left"/>
            </w:pPr>
            <w:r>
              <w:t>1121 MB/s; 280 IOPS</w:t>
            </w:r>
          </w:p>
        </w:tc>
        <w:tc>
          <w:tcPr>
            <w:tcW w:type="dxa" w:w="2160"/>
            <w:tcMar>
              <w:top w:w="85" w:type="dxa"/>
              <w:start w:w="85" w:type="dxa"/>
              <w:bottom w:w="85" w:type="dxa"/>
              <w:end w:w="85" w:type="dxa"/>
            </w:tcMar>
            <w:vAlign w:val="center"/>
          </w:tcPr>
          <w:p>
            <w:pPr>
              <w:pStyle w:val="TableText"/>
              <w:jc w:val="center"/>
            </w:pPr>
            <w:r>
              <w:t>1147.32 MB/s; 286 IOPS</w:t>
            </w:r>
          </w:p>
        </w:tc>
        <w:tc>
          <w:tcPr>
            <w:tcW w:type="dxa" w:w="2160"/>
            <w:tcMar>
              <w:top w:w="85" w:type="dxa"/>
              <w:start w:w="85" w:type="dxa"/>
              <w:bottom w:w="85" w:type="dxa"/>
              <w:end w:w="85" w:type="dxa"/>
            </w:tcMar>
            <w:vAlign w:val="center"/>
          </w:tcPr>
          <w:p>
            <w:pPr>
              <w:pStyle w:val="TableText"/>
              <w:jc w:val="center"/>
            </w:pPr>
            <w:r>
              <w:t>1099.37 MB/s; 274 IOPS</w:t>
            </w:r>
          </w:p>
        </w:tc>
      </w:tr>
      <w:tr>
        <w:tc>
          <w:tcPr>
            <w:tcW w:type="dxa" w:w="3096"/>
            <w:tcMar>
              <w:top w:w="85" w:type="dxa"/>
              <w:start w:w="85" w:type="dxa"/>
              <w:bottom w:w="85" w:type="dxa"/>
              <w:end w:w="85" w:type="dxa"/>
            </w:tcMar>
            <w:vAlign w:val="center"/>
            <w:shd w:fill="EEF4F7"/>
          </w:tcPr>
          <w:p>
            <w:pPr>
              <w:pStyle w:val="TableText"/>
              <w:jc w:val="center"/>
            </w:pPr>
            <w:r>
              <w:t>RBD 4 KiB random write</w:t>
            </w:r>
          </w:p>
        </w:tc>
        <w:tc>
          <w:tcPr>
            <w:tcW w:type="dxa" w:w="2160"/>
            <w:tcMar>
              <w:top w:w="85" w:type="dxa"/>
              <w:start w:w="85" w:type="dxa"/>
              <w:bottom w:w="85" w:type="dxa"/>
              <w:end w:w="85" w:type="dxa"/>
            </w:tcMar>
            <w:vAlign w:val="center"/>
            <w:shd w:fill="EEF4F7"/>
          </w:tcPr>
          <w:p>
            <w:pPr>
              <w:pStyle w:val="TableText"/>
              <w:jc w:val="left"/>
            </w:pPr>
            <w:r>
              <w:t>3,666 IOPS; 14.3 MiB/s</w:t>
            </w:r>
          </w:p>
        </w:tc>
        <w:tc>
          <w:tcPr>
            <w:tcW w:type="dxa" w:w="2160"/>
            <w:tcMar>
              <w:top w:w="85" w:type="dxa"/>
              <w:start w:w="85" w:type="dxa"/>
              <w:bottom w:w="85" w:type="dxa"/>
              <w:end w:w="85" w:type="dxa"/>
            </w:tcMar>
            <w:vAlign w:val="center"/>
            <w:shd w:fill="EEF4F7"/>
          </w:tcPr>
          <w:p>
            <w:pPr>
              <w:pStyle w:val="TableText"/>
              <w:jc w:val="center"/>
            </w:pPr>
            <w:r>
              <w:t>3,633 IOPS; 14.2 MiB/s</w:t>
            </w:r>
          </w:p>
        </w:tc>
        <w:tc>
          <w:tcPr>
            <w:tcW w:type="dxa" w:w="2160"/>
            <w:tcMar>
              <w:top w:w="85" w:type="dxa"/>
              <w:start w:w="85" w:type="dxa"/>
              <w:bottom w:w="85" w:type="dxa"/>
              <w:end w:w="85" w:type="dxa"/>
            </w:tcMar>
            <w:vAlign w:val="center"/>
            <w:shd w:fill="EEF4F7"/>
          </w:tcPr>
          <w:p>
            <w:pPr>
              <w:pStyle w:val="TableText"/>
              <w:jc w:val="center"/>
            </w:pPr>
            <w:r>
              <w:t>30.4k IOPS; 119 MiB/s</w:t>
            </w:r>
          </w:p>
        </w:tc>
      </w:tr>
    </w:tbl>
    <w:p>
      <w:pPr>
        <w:spacing w:after="20"/>
      </w:pPr>
    </w:p>
    <w:p>
      <w:pPr>
        <w:pStyle w:val="Heading2"/>
      </w:pPr>
      <w:r>
        <w:t>5.1 Final libaio Measurement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960"/>
            <w:shd w:fill="17374F"/>
            <w:tcMar>
              <w:top w:w="95" w:type="dxa"/>
              <w:start w:w="95" w:type="dxa"/>
              <w:bottom w:w="95" w:type="dxa"/>
              <w:end w:w="95" w:type="dxa"/>
            </w:tcMar>
            <w:vAlign w:val="center"/>
          </w:tcPr>
          <w:p>
            <w:pPr>
              <w:jc w:val="center"/>
            </w:pPr>
            <w:r>
              <w:rPr>
                <w:b/>
                <w:color w:val="FFFFFF"/>
                <w:sz w:val="16"/>
              </w:rPr>
              <w:t>Metric</w:t>
            </w:r>
          </w:p>
        </w:tc>
        <w:tc>
          <w:tcPr>
            <w:tcW w:type="dxa" w:w="4464"/>
            <w:shd w:fill="17374F"/>
            <w:tcMar>
              <w:top w:w="95" w:type="dxa"/>
              <w:start w:w="95" w:type="dxa"/>
              <w:bottom w:w="95" w:type="dxa"/>
              <w:end w:w="95" w:type="dxa"/>
            </w:tcMar>
            <w:vAlign w:val="center"/>
          </w:tcPr>
          <w:p>
            <w:pPr>
              <w:jc w:val="center"/>
            </w:pPr>
            <w:r>
              <w:rPr>
                <w:b/>
                <w:color w:val="FFFFFF"/>
                <w:sz w:val="16"/>
              </w:rPr>
              <w:t>Value</w:t>
            </w:r>
          </w:p>
        </w:tc>
      </w:tr>
      <w:tr>
        <w:tc>
          <w:tcPr>
            <w:tcW w:type="dxa" w:w="3960"/>
            <w:tcMar>
              <w:top w:w="85" w:type="dxa"/>
              <w:start w:w="85" w:type="dxa"/>
              <w:bottom w:w="85" w:type="dxa"/>
              <w:end w:w="85" w:type="dxa"/>
            </w:tcMar>
            <w:vAlign w:val="center"/>
          </w:tcPr>
          <w:p>
            <w:pPr>
              <w:pStyle w:val="TableText"/>
              <w:jc w:val="center"/>
            </w:pPr>
            <w:r>
              <w:t>I/O engine</w:t>
            </w:r>
          </w:p>
        </w:tc>
        <w:tc>
          <w:tcPr>
            <w:tcW w:type="dxa" w:w="4464"/>
            <w:tcMar>
              <w:top w:w="85" w:type="dxa"/>
              <w:start w:w="85" w:type="dxa"/>
              <w:bottom w:w="85" w:type="dxa"/>
              <w:end w:w="85" w:type="dxa"/>
            </w:tcMar>
            <w:vAlign w:val="center"/>
          </w:tcPr>
          <w:p>
            <w:pPr>
              <w:pStyle w:val="TableText"/>
              <w:jc w:val="left"/>
            </w:pPr>
            <w:r>
              <w:t>libaio</w:t>
            </w:r>
          </w:p>
        </w:tc>
      </w:tr>
      <w:tr>
        <w:tc>
          <w:tcPr>
            <w:tcW w:type="dxa" w:w="3960"/>
            <w:tcMar>
              <w:top w:w="85" w:type="dxa"/>
              <w:start w:w="85" w:type="dxa"/>
              <w:bottom w:w="85" w:type="dxa"/>
              <w:end w:w="85" w:type="dxa"/>
            </w:tcMar>
            <w:vAlign w:val="center"/>
            <w:shd w:fill="EEF4F7"/>
          </w:tcPr>
          <w:p>
            <w:pPr>
              <w:pStyle w:val="TableText"/>
              <w:jc w:val="center"/>
            </w:pPr>
            <w:r>
              <w:t>Jobs / queue depth</w:t>
            </w:r>
          </w:p>
        </w:tc>
        <w:tc>
          <w:tcPr>
            <w:tcW w:type="dxa" w:w="4464"/>
            <w:tcMar>
              <w:top w:w="85" w:type="dxa"/>
              <w:start w:w="85" w:type="dxa"/>
              <w:bottom w:w="85" w:type="dxa"/>
              <w:end w:w="85" w:type="dxa"/>
            </w:tcMar>
            <w:vAlign w:val="center"/>
            <w:shd w:fill="EEF4F7"/>
          </w:tcPr>
          <w:p>
            <w:pPr>
              <w:pStyle w:val="TableText"/>
              <w:jc w:val="left"/>
            </w:pPr>
            <w:r>
              <w:t>4 jobs / depth 32</w:t>
            </w:r>
          </w:p>
        </w:tc>
      </w:tr>
      <w:tr>
        <w:tc>
          <w:tcPr>
            <w:tcW w:type="dxa" w:w="3960"/>
            <w:tcMar>
              <w:top w:w="85" w:type="dxa"/>
              <w:start w:w="85" w:type="dxa"/>
              <w:bottom w:w="85" w:type="dxa"/>
              <w:end w:w="85" w:type="dxa"/>
            </w:tcMar>
            <w:vAlign w:val="center"/>
          </w:tcPr>
          <w:p>
            <w:pPr>
              <w:pStyle w:val="TableText"/>
              <w:jc w:val="center"/>
            </w:pPr>
            <w:r>
              <w:t>IOPS</w:t>
            </w:r>
          </w:p>
        </w:tc>
        <w:tc>
          <w:tcPr>
            <w:tcW w:type="dxa" w:w="4464"/>
            <w:tcMar>
              <w:top w:w="85" w:type="dxa"/>
              <w:start w:w="85" w:type="dxa"/>
              <w:bottom w:w="85" w:type="dxa"/>
              <w:end w:w="85" w:type="dxa"/>
            </w:tcMar>
            <w:vAlign w:val="center"/>
          </w:tcPr>
          <w:p>
            <w:pPr>
              <w:pStyle w:val="TableText"/>
              <w:jc w:val="left"/>
            </w:pPr>
            <w:r>
              <w:t>30.4k</w:t>
            </w:r>
          </w:p>
        </w:tc>
      </w:tr>
      <w:tr>
        <w:tc>
          <w:tcPr>
            <w:tcW w:type="dxa" w:w="3960"/>
            <w:tcMar>
              <w:top w:w="85" w:type="dxa"/>
              <w:start w:w="85" w:type="dxa"/>
              <w:bottom w:w="85" w:type="dxa"/>
              <w:end w:w="85" w:type="dxa"/>
            </w:tcMar>
            <w:vAlign w:val="center"/>
            <w:shd w:fill="EEF4F7"/>
          </w:tcPr>
          <w:p>
            <w:pPr>
              <w:pStyle w:val="TableText"/>
              <w:jc w:val="center"/>
            </w:pPr>
            <w:r>
              <w:t>Bandwidth</w:t>
            </w:r>
          </w:p>
        </w:tc>
        <w:tc>
          <w:tcPr>
            <w:tcW w:type="dxa" w:w="4464"/>
            <w:tcMar>
              <w:top w:w="85" w:type="dxa"/>
              <w:start w:w="85" w:type="dxa"/>
              <w:bottom w:w="85" w:type="dxa"/>
              <w:end w:w="85" w:type="dxa"/>
            </w:tcMar>
            <w:vAlign w:val="center"/>
            <w:shd w:fill="EEF4F7"/>
          </w:tcPr>
          <w:p>
            <w:pPr>
              <w:pStyle w:val="TableText"/>
              <w:jc w:val="left"/>
            </w:pPr>
            <w:r>
              <w:t>119 MiB/s (124 MB/s)</w:t>
            </w:r>
          </w:p>
        </w:tc>
      </w:tr>
      <w:tr>
        <w:tc>
          <w:tcPr>
            <w:tcW w:type="dxa" w:w="3960"/>
            <w:tcMar>
              <w:top w:w="85" w:type="dxa"/>
              <w:start w:w="85" w:type="dxa"/>
              <w:bottom w:w="85" w:type="dxa"/>
              <w:end w:w="85" w:type="dxa"/>
            </w:tcMar>
            <w:vAlign w:val="center"/>
          </w:tcPr>
          <w:p>
            <w:pPr>
              <w:pStyle w:val="TableText"/>
              <w:jc w:val="center"/>
            </w:pPr>
            <w:r>
              <w:t>Average completion latency</w:t>
            </w:r>
          </w:p>
        </w:tc>
        <w:tc>
          <w:tcPr>
            <w:tcW w:type="dxa" w:w="4464"/>
            <w:tcMar>
              <w:top w:w="85" w:type="dxa"/>
              <w:start w:w="85" w:type="dxa"/>
              <w:bottom w:w="85" w:type="dxa"/>
              <w:end w:w="85" w:type="dxa"/>
            </w:tcMar>
            <w:vAlign w:val="center"/>
          </w:tcPr>
          <w:p>
            <w:pPr>
              <w:pStyle w:val="TableText"/>
              <w:jc w:val="left"/>
            </w:pPr>
            <w:r>
              <w:t>4,207.80 µs</w:t>
            </w:r>
          </w:p>
        </w:tc>
      </w:tr>
      <w:tr>
        <w:tc>
          <w:tcPr>
            <w:tcW w:type="dxa" w:w="3960"/>
            <w:tcMar>
              <w:top w:w="85" w:type="dxa"/>
              <w:start w:w="85" w:type="dxa"/>
              <w:bottom w:w="85" w:type="dxa"/>
              <w:end w:w="85" w:type="dxa"/>
            </w:tcMar>
            <w:vAlign w:val="center"/>
            <w:shd w:fill="EEF4F7"/>
          </w:tcPr>
          <w:p>
            <w:pPr>
              <w:pStyle w:val="TableText"/>
              <w:jc w:val="center"/>
            </w:pPr>
            <w:r>
              <w:t>Maximum completion latency</w:t>
            </w:r>
          </w:p>
        </w:tc>
        <w:tc>
          <w:tcPr>
            <w:tcW w:type="dxa" w:w="4464"/>
            <w:tcMar>
              <w:top w:w="85" w:type="dxa"/>
              <w:start w:w="85" w:type="dxa"/>
              <w:bottom w:w="85" w:type="dxa"/>
              <w:end w:w="85" w:type="dxa"/>
            </w:tcMar>
            <w:vAlign w:val="center"/>
            <w:shd w:fill="EEF4F7"/>
          </w:tcPr>
          <w:p>
            <w:pPr>
              <w:pStyle w:val="TableText"/>
              <w:jc w:val="left"/>
            </w:pPr>
            <w:r>
              <w:t>71,072 µs</w:t>
            </w:r>
          </w:p>
        </w:tc>
      </w:tr>
      <w:tr>
        <w:tc>
          <w:tcPr>
            <w:tcW w:type="dxa" w:w="3960"/>
            <w:tcMar>
              <w:top w:w="85" w:type="dxa"/>
              <w:start w:w="85" w:type="dxa"/>
              <w:bottom w:w="85" w:type="dxa"/>
              <w:end w:w="85" w:type="dxa"/>
            </w:tcMar>
            <w:vAlign w:val="center"/>
          </w:tcPr>
          <w:p>
            <w:pPr>
              <w:pStyle w:val="TableText"/>
              <w:jc w:val="center"/>
            </w:pPr>
            <w:r>
              <w:t>Errors</w:t>
            </w:r>
          </w:p>
        </w:tc>
        <w:tc>
          <w:tcPr>
            <w:tcW w:type="dxa" w:w="4464"/>
            <w:tcMar>
              <w:top w:w="85" w:type="dxa"/>
              <w:start w:w="85" w:type="dxa"/>
              <w:bottom w:w="85" w:type="dxa"/>
              <w:end w:w="85" w:type="dxa"/>
            </w:tcMar>
            <w:vAlign w:val="center"/>
          </w:tcPr>
          <w:p>
            <w:pPr>
              <w:pStyle w:val="TableText"/>
              <w:jc w:val="left"/>
            </w:pPr>
            <w:r>
              <w:t>0</w:t>
            </w:r>
          </w:p>
        </w:tc>
      </w:tr>
      <w:tr>
        <w:tc>
          <w:tcPr>
            <w:tcW w:type="dxa" w:w="3960"/>
            <w:tcMar>
              <w:top w:w="85" w:type="dxa"/>
              <w:start w:w="85" w:type="dxa"/>
              <w:bottom w:w="85" w:type="dxa"/>
              <w:end w:w="85" w:type="dxa"/>
            </w:tcMar>
            <w:vAlign w:val="center"/>
            <w:shd w:fill="EEF4F7"/>
          </w:tcPr>
          <w:p>
            <w:pPr>
              <w:pStyle w:val="TableText"/>
              <w:jc w:val="center"/>
            </w:pPr>
            <w:r>
              <w:t>Confirmed queue depth</w:t>
            </w:r>
          </w:p>
        </w:tc>
        <w:tc>
          <w:tcPr>
            <w:tcW w:type="dxa" w:w="4464"/>
            <w:tcMar>
              <w:top w:w="85" w:type="dxa"/>
              <w:start w:w="85" w:type="dxa"/>
              <w:bottom w:w="85" w:type="dxa"/>
              <w:end w:w="85" w:type="dxa"/>
            </w:tcMar>
            <w:vAlign w:val="center"/>
            <w:shd w:fill="EEF4F7"/>
          </w:tcPr>
          <w:p>
            <w:pPr>
              <w:pStyle w:val="TableText"/>
              <w:jc w:val="left"/>
            </w:pPr>
            <w:r>
              <w:t>32 = 100.0%</w:t>
            </w:r>
          </w:p>
        </w:tc>
      </w:tr>
    </w:tbl>
    <w:p>
      <w:pPr>
        <w:spacing w:after="20"/>
      </w:pPr>
    </w:p>
    <w:tbl>
      <w:tblPr>
        <w:tblW w:type="auto" w:w="0"/>
        <w:tblLook w:firstColumn="1" w:firstRow="1" w:lastColumn="0" w:lastRow="0" w:noHBand="0" w:noVBand="1" w:val="04A0"/>
      </w:tblPr>
      <w:tblGrid>
        <w:gridCol w:w="10166"/>
      </w:tblGrid>
      <w:tr>
        <w:tc>
          <w:tcPr>
            <w:tcW w:type="dxa" w:w="10166"/>
            <w:shd w:fill="FFF2CC"/>
            <w:tcMar>
              <w:top w:w="130" w:type="dxa"/>
              <w:start w:w="130" w:type="dxa"/>
              <w:bottom w:w="130" w:type="dxa"/>
              <w:end w:w="130" w:type="dxa"/>
            </w:tcMar>
          </w:tcPr>
          <w:p>
            <w:r>
              <w:rPr>
                <w:b/>
                <w:color w:val="113752"/>
              </w:rPr>
              <w:t xml:space="preserve">Analysis  </w:t>
            </w:r>
            <w:r>
              <w:t>The final libaio run is the valid asynchronous queue-depth-32 result. The earlier two FIO runs completed successfully but used psync and therefore represented a different effective queue-depth condition.</w:t>
            </w:r>
          </w:p>
        </w:tc>
      </w:tr>
    </w:tbl>
    <w:p>
      <w:pPr>
        <w:spacing w:after="20"/>
      </w:pPr>
    </w:p>
    <w:p>
      <w:r>
        <w:br w:type="page"/>
      </w:r>
    </w:p>
    <w:p>
      <w:pPr>
        <w:pStyle w:val="Heading1"/>
      </w:pPr>
      <w:r>
        <w:t>6. Ceph Resilience Results</w:t>
      </w:r>
    </w:p>
    <w:p>
      <w:pPr>
        <w:pStyle w:val="Heading2"/>
      </w:pPr>
      <w:r>
        <w:t>6.1 Single OSD Failure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17374F"/>
            <w:tcMar>
              <w:top w:w="95" w:type="dxa"/>
              <w:start w:w="95" w:type="dxa"/>
              <w:bottom w:w="95" w:type="dxa"/>
              <w:end w:w="95" w:type="dxa"/>
            </w:tcMar>
            <w:vAlign w:val="center"/>
          </w:tcPr>
          <w:p>
            <w:pPr>
              <w:jc w:val="center"/>
            </w:pPr>
            <w:r>
              <w:rPr>
                <w:b/>
                <w:color w:val="FFFFFF"/>
                <w:sz w:val="16"/>
              </w:rPr>
              <w:t>Item</w:t>
            </w:r>
          </w:p>
        </w:tc>
        <w:tc>
          <w:tcPr>
            <w:tcW w:type="dxa" w:w="5976"/>
            <w:shd w:fill="17374F"/>
            <w:tcMar>
              <w:top w:w="95" w:type="dxa"/>
              <w:start w:w="95" w:type="dxa"/>
              <w:bottom w:w="95" w:type="dxa"/>
              <w:end w:w="95" w:type="dxa"/>
            </w:tcMar>
            <w:vAlign w:val="center"/>
          </w:tcPr>
          <w:p>
            <w:pPr>
              <w:jc w:val="center"/>
            </w:pPr>
            <w:r>
              <w:rPr>
                <w:b/>
                <w:color w:val="FFFFFF"/>
                <w:sz w:val="16"/>
              </w:rPr>
              <w:t>Recorded result</w:t>
            </w:r>
          </w:p>
        </w:tc>
      </w:tr>
      <w:tr>
        <w:tc>
          <w:tcPr>
            <w:tcW w:type="dxa" w:w="3096"/>
            <w:tcMar>
              <w:top w:w="85" w:type="dxa"/>
              <w:start w:w="85" w:type="dxa"/>
              <w:bottom w:w="85" w:type="dxa"/>
              <w:end w:w="85" w:type="dxa"/>
            </w:tcMar>
            <w:vAlign w:val="center"/>
          </w:tcPr>
          <w:p>
            <w:pPr>
              <w:pStyle w:val="TableText"/>
              <w:jc w:val="center"/>
            </w:pPr>
            <w:r>
              <w:t>Target</w:t>
            </w:r>
          </w:p>
        </w:tc>
        <w:tc>
          <w:tcPr>
            <w:tcW w:type="dxa" w:w="5976"/>
            <w:tcMar>
              <w:top w:w="85" w:type="dxa"/>
              <w:start w:w="85" w:type="dxa"/>
              <w:bottom w:w="85" w:type="dxa"/>
              <w:end w:w="85" w:type="dxa"/>
            </w:tcMar>
            <w:vAlign w:val="center"/>
          </w:tcPr>
          <w:p>
            <w:pPr>
              <w:pStyle w:val="TableText"/>
              <w:jc w:val="left"/>
            </w:pPr>
            <w:r>
              <w:t>osd.5</w:t>
            </w:r>
          </w:p>
        </w:tc>
      </w:tr>
      <w:tr>
        <w:tc>
          <w:tcPr>
            <w:tcW w:type="dxa" w:w="3096"/>
            <w:tcMar>
              <w:top w:w="85" w:type="dxa"/>
              <w:start w:w="85" w:type="dxa"/>
              <w:bottom w:w="85" w:type="dxa"/>
              <w:end w:w="85" w:type="dxa"/>
            </w:tcMar>
            <w:vAlign w:val="center"/>
            <w:shd w:fill="EEF4F7"/>
          </w:tcPr>
          <w:p>
            <w:pPr>
              <w:pStyle w:val="TableText"/>
              <w:jc w:val="center"/>
            </w:pPr>
            <w:r>
              <w:t>Protection</w:t>
            </w:r>
          </w:p>
        </w:tc>
        <w:tc>
          <w:tcPr>
            <w:tcW w:type="dxa" w:w="5976"/>
            <w:tcMar>
              <w:top w:w="85" w:type="dxa"/>
              <w:start w:w="85" w:type="dxa"/>
              <w:bottom w:w="85" w:type="dxa"/>
              <w:end w:w="85" w:type="dxa"/>
            </w:tcMar>
            <w:vAlign w:val="center"/>
            <w:shd w:fill="EEF4F7"/>
          </w:tcPr>
          <w:p>
            <w:pPr>
              <w:pStyle w:val="TableText"/>
              <w:jc w:val="left"/>
            </w:pPr>
            <w:r>
              <w:t>noout flag set before interruption and unset after restoration</w:t>
            </w:r>
          </w:p>
        </w:tc>
      </w:tr>
      <w:tr>
        <w:tc>
          <w:tcPr>
            <w:tcW w:type="dxa" w:w="3096"/>
            <w:tcMar>
              <w:top w:w="85" w:type="dxa"/>
              <w:start w:w="85" w:type="dxa"/>
              <w:bottom w:w="85" w:type="dxa"/>
              <w:end w:w="85" w:type="dxa"/>
            </w:tcMar>
            <w:vAlign w:val="center"/>
          </w:tcPr>
          <w:p>
            <w:pPr>
              <w:pStyle w:val="TableText"/>
              <w:jc w:val="center"/>
            </w:pPr>
            <w:r>
              <w:t>Observed condition</w:t>
            </w:r>
          </w:p>
        </w:tc>
        <w:tc>
          <w:tcPr>
            <w:tcW w:type="dxa" w:w="5976"/>
            <w:tcMar>
              <w:top w:w="85" w:type="dxa"/>
              <w:start w:w="85" w:type="dxa"/>
              <w:bottom w:w="85" w:type="dxa"/>
              <w:end w:w="85" w:type="dxa"/>
            </w:tcMar>
            <w:vAlign w:val="center"/>
          </w:tcPr>
          <w:p>
            <w:pPr>
              <w:pStyle w:val="TableText"/>
              <w:jc w:val="left"/>
            </w:pPr>
            <w:r>
              <w:t>1 OSD down; degraded objects; 5 degraded PGs during recovery</w:t>
            </w:r>
          </w:p>
        </w:tc>
      </w:tr>
      <w:tr>
        <w:tc>
          <w:tcPr>
            <w:tcW w:type="dxa" w:w="3096"/>
            <w:tcMar>
              <w:top w:w="85" w:type="dxa"/>
              <w:start w:w="85" w:type="dxa"/>
              <w:bottom w:w="85" w:type="dxa"/>
              <w:end w:w="85" w:type="dxa"/>
            </w:tcMar>
            <w:vAlign w:val="center"/>
            <w:shd w:fill="EEF4F7"/>
          </w:tcPr>
          <w:p>
            <w:pPr>
              <w:pStyle w:val="TableText"/>
              <w:jc w:val="center"/>
            </w:pPr>
            <w:r>
              <w:t>Recovery action</w:t>
            </w:r>
          </w:p>
        </w:tc>
        <w:tc>
          <w:tcPr>
            <w:tcW w:type="dxa" w:w="5976"/>
            <w:tcMar>
              <w:top w:w="85" w:type="dxa"/>
              <w:start w:w="85" w:type="dxa"/>
              <w:bottom w:w="85" w:type="dxa"/>
              <w:end w:w="85" w:type="dxa"/>
            </w:tcMar>
            <w:vAlign w:val="center"/>
            <w:shd w:fill="EEF4F7"/>
          </w:tcPr>
          <w:p>
            <w:pPr>
              <w:pStyle w:val="TableText"/>
              <w:jc w:val="left"/>
            </w:pPr>
            <w:r>
              <w:t>OSD service started and OSD marked in</w:t>
            </w:r>
          </w:p>
        </w:tc>
      </w:tr>
      <w:tr>
        <w:tc>
          <w:tcPr>
            <w:tcW w:type="dxa" w:w="3096"/>
            <w:tcMar>
              <w:top w:w="85" w:type="dxa"/>
              <w:start w:w="85" w:type="dxa"/>
              <w:bottom w:w="85" w:type="dxa"/>
              <w:end w:w="85" w:type="dxa"/>
            </w:tcMar>
            <w:vAlign w:val="center"/>
          </w:tcPr>
          <w:p>
            <w:pPr>
              <w:pStyle w:val="TableText"/>
              <w:jc w:val="center"/>
            </w:pPr>
            <w:r>
              <w:t>Baseline recovery</w:t>
            </w:r>
          </w:p>
        </w:tc>
        <w:tc>
          <w:tcPr>
            <w:tcW w:type="dxa" w:w="5976"/>
            <w:tcMar>
              <w:top w:w="85" w:type="dxa"/>
              <w:start w:w="85" w:type="dxa"/>
              <w:bottom w:w="85" w:type="dxa"/>
              <w:end w:w="85" w:type="dxa"/>
            </w:tcMar>
            <w:vAlign w:val="center"/>
          </w:tcPr>
          <w:p>
            <w:pPr>
              <w:pStyle w:val="TableText"/>
              <w:jc w:val="left"/>
            </w:pPr>
            <w:r>
              <w:t>21 seconds</w:t>
            </w:r>
          </w:p>
        </w:tc>
      </w:tr>
      <w:tr>
        <w:tc>
          <w:tcPr>
            <w:tcW w:type="dxa" w:w="3096"/>
            <w:tcMar>
              <w:top w:w="85" w:type="dxa"/>
              <w:start w:w="85" w:type="dxa"/>
              <w:bottom w:w="85" w:type="dxa"/>
              <w:end w:w="85" w:type="dxa"/>
            </w:tcMar>
            <w:vAlign w:val="center"/>
            <w:shd w:fill="EEF4F7"/>
          </w:tcPr>
          <w:p>
            <w:pPr>
              <w:pStyle w:val="TableText"/>
              <w:jc w:val="center"/>
            </w:pPr>
            <w:r>
              <w:t>Final state</w:t>
            </w:r>
          </w:p>
        </w:tc>
        <w:tc>
          <w:tcPr>
            <w:tcW w:type="dxa" w:w="5976"/>
            <w:tcMar>
              <w:top w:w="85" w:type="dxa"/>
              <w:start w:w="85" w:type="dxa"/>
              <w:bottom w:w="85" w:type="dxa"/>
              <w:end w:w="85" w:type="dxa"/>
            </w:tcMar>
            <w:vAlign w:val="center"/>
            <w:shd w:fill="EEF4F7"/>
          </w:tcPr>
          <w:p>
            <w:pPr>
              <w:pStyle w:val="TableText"/>
              <w:jc w:val="left"/>
            </w:pPr>
            <w:r>
              <w:t>HEALTH_OK</w:t>
            </w:r>
          </w:p>
        </w:tc>
      </w:tr>
    </w:tbl>
    <w:p>
      <w:pPr>
        <w:spacing w:after="20"/>
      </w:pPr>
    </w:p>
    <w:p>
      <w:r>
        <w:t>Assessment: PASS. The cluster detected the OSD interruption and returned to the recorded baseline after the OSD was restored.</w:t>
      </w:r>
    </w:p>
    <w:p>
      <w:pPr>
        <w:pStyle w:val="Heading2"/>
      </w:pPr>
      <w:r>
        <w:t>6.2 Monitor Failure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17374F"/>
            <w:tcMar>
              <w:top w:w="95" w:type="dxa"/>
              <w:start w:w="95" w:type="dxa"/>
              <w:bottom w:w="95" w:type="dxa"/>
              <w:end w:w="95" w:type="dxa"/>
            </w:tcMar>
            <w:vAlign w:val="center"/>
          </w:tcPr>
          <w:p>
            <w:pPr>
              <w:jc w:val="center"/>
            </w:pPr>
            <w:r>
              <w:rPr>
                <w:b/>
                <w:color w:val="FFFFFF"/>
                <w:sz w:val="16"/>
              </w:rPr>
              <w:t>Item</w:t>
            </w:r>
          </w:p>
        </w:tc>
        <w:tc>
          <w:tcPr>
            <w:tcW w:type="dxa" w:w="5976"/>
            <w:shd w:fill="17374F"/>
            <w:tcMar>
              <w:top w:w="95" w:type="dxa"/>
              <w:start w:w="95" w:type="dxa"/>
              <w:bottom w:w="95" w:type="dxa"/>
              <w:end w:w="95" w:type="dxa"/>
            </w:tcMar>
            <w:vAlign w:val="center"/>
          </w:tcPr>
          <w:p>
            <w:pPr>
              <w:jc w:val="center"/>
            </w:pPr>
            <w:r>
              <w:rPr>
                <w:b/>
                <w:color w:val="FFFFFF"/>
                <w:sz w:val="16"/>
              </w:rPr>
              <w:t>Recorded result</w:t>
            </w:r>
          </w:p>
        </w:tc>
      </w:tr>
      <w:tr>
        <w:tc>
          <w:tcPr>
            <w:tcW w:type="dxa" w:w="3096"/>
            <w:tcMar>
              <w:top w:w="85" w:type="dxa"/>
              <w:start w:w="85" w:type="dxa"/>
              <w:bottom w:w="85" w:type="dxa"/>
              <w:end w:w="85" w:type="dxa"/>
            </w:tcMar>
            <w:vAlign w:val="center"/>
          </w:tcPr>
          <w:p>
            <w:pPr>
              <w:pStyle w:val="TableText"/>
              <w:jc w:val="center"/>
            </w:pPr>
            <w:r>
              <w:t>Target</w:t>
            </w:r>
          </w:p>
        </w:tc>
        <w:tc>
          <w:tcPr>
            <w:tcW w:type="dxa" w:w="5976"/>
            <w:tcMar>
              <w:top w:w="85" w:type="dxa"/>
              <w:start w:w="85" w:type="dxa"/>
              <w:bottom w:w="85" w:type="dxa"/>
              <w:end w:w="85" w:type="dxa"/>
            </w:tcMar>
            <w:vAlign w:val="center"/>
          </w:tcPr>
          <w:p>
            <w:pPr>
              <w:pStyle w:val="TableText"/>
              <w:jc w:val="left"/>
            </w:pPr>
            <w:r>
              <w:t>monitor prox24</w:t>
            </w:r>
          </w:p>
        </w:tc>
      </w:tr>
      <w:tr>
        <w:tc>
          <w:tcPr>
            <w:tcW w:type="dxa" w:w="3096"/>
            <w:tcMar>
              <w:top w:w="85" w:type="dxa"/>
              <w:start w:w="85" w:type="dxa"/>
              <w:bottom w:w="85" w:type="dxa"/>
              <w:end w:w="85" w:type="dxa"/>
            </w:tcMar>
            <w:vAlign w:val="center"/>
            <w:shd w:fill="EEF4F7"/>
          </w:tcPr>
          <w:p>
            <w:pPr>
              <w:pStyle w:val="TableText"/>
              <w:jc w:val="center"/>
            </w:pPr>
            <w:r>
              <w:t>Observed condition</w:t>
            </w:r>
          </w:p>
        </w:tc>
        <w:tc>
          <w:tcPr>
            <w:tcW w:type="dxa" w:w="5976"/>
            <w:tcMar>
              <w:top w:w="85" w:type="dxa"/>
              <w:start w:w="85" w:type="dxa"/>
              <w:bottom w:w="85" w:type="dxa"/>
              <w:end w:w="85" w:type="dxa"/>
            </w:tcMar>
            <w:vAlign w:val="center"/>
            <w:shd w:fill="EEF4F7"/>
          </w:tcPr>
          <w:p>
            <w:pPr>
              <w:pStyle w:val="TableText"/>
              <w:jc w:val="left"/>
            </w:pPr>
            <w:r>
              <w:t>1/3 monitor down; prox22 and prox23 retained quorum</w:t>
            </w:r>
          </w:p>
        </w:tc>
      </w:tr>
      <w:tr>
        <w:tc>
          <w:tcPr>
            <w:tcW w:type="dxa" w:w="3096"/>
            <w:tcMar>
              <w:top w:w="85" w:type="dxa"/>
              <w:start w:w="85" w:type="dxa"/>
              <w:bottom w:w="85" w:type="dxa"/>
              <w:end w:w="85" w:type="dxa"/>
            </w:tcMar>
            <w:vAlign w:val="center"/>
          </w:tcPr>
          <w:p>
            <w:pPr>
              <w:pStyle w:val="TableText"/>
              <w:jc w:val="center"/>
            </w:pPr>
            <w:r>
              <w:t>Recovery action</w:t>
            </w:r>
          </w:p>
        </w:tc>
        <w:tc>
          <w:tcPr>
            <w:tcW w:type="dxa" w:w="5976"/>
            <w:tcMar>
              <w:top w:w="85" w:type="dxa"/>
              <w:start w:w="85" w:type="dxa"/>
              <w:bottom w:w="85" w:type="dxa"/>
              <w:end w:w="85" w:type="dxa"/>
            </w:tcMar>
            <w:vAlign w:val="center"/>
          </w:tcPr>
          <w:p>
            <w:pPr>
              <w:pStyle w:val="TableText"/>
              <w:jc w:val="left"/>
            </w:pPr>
            <w:r>
              <w:t>monitor prox24 started</w:t>
            </w:r>
          </w:p>
        </w:tc>
      </w:tr>
      <w:tr>
        <w:tc>
          <w:tcPr>
            <w:tcW w:type="dxa" w:w="3096"/>
            <w:tcMar>
              <w:top w:w="85" w:type="dxa"/>
              <w:start w:w="85" w:type="dxa"/>
              <w:bottom w:w="85" w:type="dxa"/>
              <w:end w:w="85" w:type="dxa"/>
            </w:tcMar>
            <w:vAlign w:val="center"/>
            <w:shd w:fill="EEF4F7"/>
          </w:tcPr>
          <w:p>
            <w:pPr>
              <w:pStyle w:val="TableText"/>
              <w:jc w:val="center"/>
            </w:pPr>
            <w:r>
              <w:t>Baseline recovery</w:t>
            </w:r>
          </w:p>
        </w:tc>
        <w:tc>
          <w:tcPr>
            <w:tcW w:type="dxa" w:w="5976"/>
            <w:tcMar>
              <w:top w:w="85" w:type="dxa"/>
              <w:start w:w="85" w:type="dxa"/>
              <w:bottom w:w="85" w:type="dxa"/>
              <w:end w:w="85" w:type="dxa"/>
            </w:tcMar>
            <w:vAlign w:val="center"/>
            <w:shd w:fill="EEF4F7"/>
          </w:tcPr>
          <w:p>
            <w:pPr>
              <w:pStyle w:val="TableText"/>
              <w:jc w:val="left"/>
            </w:pPr>
            <w:r>
              <w:t>10 seconds</w:t>
            </w:r>
          </w:p>
        </w:tc>
      </w:tr>
      <w:tr>
        <w:tc>
          <w:tcPr>
            <w:tcW w:type="dxa" w:w="3096"/>
            <w:tcMar>
              <w:top w:w="85" w:type="dxa"/>
              <w:start w:w="85" w:type="dxa"/>
              <w:bottom w:w="85" w:type="dxa"/>
              <w:end w:w="85" w:type="dxa"/>
            </w:tcMar>
            <w:vAlign w:val="center"/>
          </w:tcPr>
          <w:p>
            <w:pPr>
              <w:pStyle w:val="TableText"/>
              <w:jc w:val="center"/>
            </w:pPr>
            <w:r>
              <w:t>Final state</w:t>
            </w:r>
          </w:p>
        </w:tc>
        <w:tc>
          <w:tcPr>
            <w:tcW w:type="dxa" w:w="5976"/>
            <w:tcMar>
              <w:top w:w="85" w:type="dxa"/>
              <w:start w:w="85" w:type="dxa"/>
              <w:bottom w:w="85" w:type="dxa"/>
              <w:end w:w="85" w:type="dxa"/>
            </w:tcMar>
            <w:vAlign w:val="center"/>
          </w:tcPr>
          <w:p>
            <w:pPr>
              <w:pStyle w:val="TableText"/>
              <w:jc w:val="left"/>
            </w:pPr>
            <w:r>
              <w:t>HEALTH_OK</w:t>
            </w:r>
          </w:p>
        </w:tc>
      </w:tr>
    </w:tbl>
    <w:p>
      <w:pPr>
        <w:spacing w:after="20"/>
      </w:pPr>
    </w:p>
    <w:p>
      <w:r>
        <w:t>Assessment: PASS. Two-monitor quorum was retained and the stopped monitor rejoined.</w:t>
      </w:r>
    </w:p>
    <w:p>
      <w:r>
        <w:br w:type="page"/>
      </w:r>
    </w:p>
    <w:p>
      <w:pPr>
        <w:pStyle w:val="Heading1"/>
      </w:pPr>
      <w:r>
        <w:t>7. Network Partition Exception Analysis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17374F"/>
            <w:tcMar>
              <w:top w:w="95" w:type="dxa"/>
              <w:start w:w="95" w:type="dxa"/>
              <w:bottom w:w="95" w:type="dxa"/>
              <w:end w:w="95" w:type="dxa"/>
            </w:tcMar>
            <w:vAlign w:val="center"/>
          </w:tcPr>
          <w:p>
            <w:pPr>
              <w:jc w:val="center"/>
            </w:pPr>
            <w:r>
              <w:rPr>
                <w:b/>
                <w:color w:val="FFFFFF"/>
                <w:sz w:val="16"/>
              </w:rPr>
              <w:t>Stage</w:t>
            </w:r>
          </w:p>
        </w:tc>
        <w:tc>
          <w:tcPr>
            <w:tcW w:type="dxa" w:w="6120"/>
            <w:shd w:fill="17374F"/>
            <w:tcMar>
              <w:top w:w="95" w:type="dxa"/>
              <w:start w:w="95" w:type="dxa"/>
              <w:bottom w:w="95" w:type="dxa"/>
              <w:end w:w="95" w:type="dxa"/>
            </w:tcMar>
            <w:vAlign w:val="center"/>
          </w:tcPr>
          <w:p>
            <w:pPr>
              <w:jc w:val="center"/>
            </w:pPr>
            <w:r>
              <w:rPr>
                <w:b/>
                <w:color w:val="FFFFFF"/>
                <w:sz w:val="16"/>
              </w:rPr>
              <w:t>Recorded result</w:t>
            </w:r>
          </w:p>
        </w:tc>
      </w:tr>
      <w:tr>
        <w:tc>
          <w:tcPr>
            <w:tcW w:type="dxa" w:w="2952"/>
            <w:tcMar>
              <w:top w:w="85" w:type="dxa"/>
              <w:start w:w="85" w:type="dxa"/>
              <w:bottom w:w="85" w:type="dxa"/>
              <w:end w:w="85" w:type="dxa"/>
            </w:tcMar>
            <w:vAlign w:val="center"/>
          </w:tcPr>
          <w:p>
            <w:pPr>
              <w:pStyle w:val="TableText"/>
              <w:jc w:val="center"/>
            </w:pPr>
            <w:r>
              <w:t>Baseline</w:t>
            </w:r>
          </w:p>
        </w:tc>
        <w:tc>
          <w:tcPr>
            <w:tcW w:type="dxa" w:w="6120"/>
            <w:tcMar>
              <w:top w:w="85" w:type="dxa"/>
              <w:start w:w="85" w:type="dxa"/>
              <w:bottom w:w="85" w:type="dxa"/>
              <w:end w:w="85" w:type="dxa"/>
            </w:tcMar>
            <w:vAlign w:val="center"/>
          </w:tcPr>
          <w:p>
            <w:pPr>
              <w:pStyle w:val="TableText"/>
              <w:jc w:val="left"/>
            </w:pPr>
            <w:r>
              <w:t>HEALTH_OK; 33 PGs active+clean</w:t>
            </w:r>
          </w:p>
        </w:tc>
      </w:tr>
      <w:tr>
        <w:tc>
          <w:tcPr>
            <w:tcW w:type="dxa" w:w="2952"/>
            <w:tcMar>
              <w:top w:w="85" w:type="dxa"/>
              <w:start w:w="85" w:type="dxa"/>
              <w:bottom w:w="85" w:type="dxa"/>
              <w:end w:w="85" w:type="dxa"/>
            </w:tcMar>
            <w:vAlign w:val="center"/>
            <w:shd w:fill="EEF4F7"/>
          </w:tcPr>
          <w:p>
            <w:pPr>
              <w:pStyle w:val="TableText"/>
              <w:jc w:val="center"/>
            </w:pPr>
            <w:r>
              <w:t>Partition action</w:t>
            </w:r>
          </w:p>
        </w:tc>
        <w:tc>
          <w:tcPr>
            <w:tcW w:type="dxa" w:w="6120"/>
            <w:tcMar>
              <w:top w:w="85" w:type="dxa"/>
              <w:start w:w="85" w:type="dxa"/>
              <w:bottom w:w="85" w:type="dxa"/>
              <w:end w:w="85" w:type="dxa"/>
            </w:tcMar>
            <w:vAlign w:val="center"/>
            <w:shd w:fill="EEF4F7"/>
          </w:tcPr>
          <w:p>
            <w:pPr>
              <w:pStyle w:val="TableText"/>
              <w:jc w:val="left"/>
            </w:pPr>
            <w:r>
              <w:t>Temporary INPUT drop for traffic sourced from 10.31.122.23/32</w:t>
            </w:r>
          </w:p>
        </w:tc>
      </w:tr>
      <w:tr>
        <w:tc>
          <w:tcPr>
            <w:tcW w:type="dxa" w:w="2952"/>
            <w:tcMar>
              <w:top w:w="85" w:type="dxa"/>
              <w:start w:w="85" w:type="dxa"/>
              <w:bottom w:w="85" w:type="dxa"/>
              <w:end w:w="85" w:type="dxa"/>
            </w:tcMar>
            <w:vAlign w:val="center"/>
          </w:tcPr>
          <w:p>
            <w:pPr>
              <w:pStyle w:val="TableText"/>
              <w:jc w:val="center"/>
            </w:pPr>
            <w:r>
              <w:t>Quorum behavior</w:t>
            </w:r>
          </w:p>
        </w:tc>
        <w:tc>
          <w:tcPr>
            <w:tcW w:type="dxa" w:w="6120"/>
            <w:tcMar>
              <w:top w:w="85" w:type="dxa"/>
              <w:start w:w="85" w:type="dxa"/>
              <w:bottom w:w="85" w:type="dxa"/>
              <w:end w:w="85" w:type="dxa"/>
            </w:tcMar>
            <w:vAlign w:val="center"/>
          </w:tcPr>
          <w:p>
            <w:pPr>
              <w:pStyle w:val="TableText"/>
              <w:jc w:val="left"/>
            </w:pPr>
            <w:r>
              <w:t>prox23 left quorum; prox24 and prox22 retained quorum</w:t>
            </w:r>
          </w:p>
        </w:tc>
      </w:tr>
      <w:tr>
        <w:tc>
          <w:tcPr>
            <w:tcW w:type="dxa" w:w="2952"/>
            <w:tcMar>
              <w:top w:w="85" w:type="dxa"/>
              <w:start w:w="85" w:type="dxa"/>
              <w:bottom w:w="85" w:type="dxa"/>
              <w:end w:w="85" w:type="dxa"/>
            </w:tcMar>
            <w:vAlign w:val="center"/>
            <w:shd w:fill="EEF4F7"/>
          </w:tcPr>
          <w:p>
            <w:pPr>
              <w:pStyle w:val="TableText"/>
              <w:jc w:val="center"/>
            </w:pPr>
            <w:r>
              <w:t>PG behavior</w:t>
            </w:r>
          </w:p>
        </w:tc>
        <w:tc>
          <w:tcPr>
            <w:tcW w:type="dxa" w:w="6120"/>
            <w:tcMar>
              <w:top w:w="85" w:type="dxa"/>
              <w:start w:w="85" w:type="dxa"/>
              <w:bottom w:w="85" w:type="dxa"/>
              <w:end w:w="85" w:type="dxa"/>
            </w:tcMar>
            <w:vAlign w:val="center"/>
            <w:shd w:fill="EEF4F7"/>
          </w:tcPr>
          <w:p>
            <w:pPr>
              <w:pStyle w:val="TableText"/>
              <w:jc w:val="left"/>
            </w:pPr>
            <w:r>
              <w:t>One PG briefly recorded active+clean+laggy</w:t>
            </w:r>
          </w:p>
        </w:tc>
      </w:tr>
      <w:tr>
        <w:tc>
          <w:tcPr>
            <w:tcW w:type="dxa" w:w="2952"/>
            <w:tcMar>
              <w:top w:w="85" w:type="dxa"/>
              <w:start w:w="85" w:type="dxa"/>
              <w:bottom w:w="85" w:type="dxa"/>
              <w:end w:w="85" w:type="dxa"/>
            </w:tcMar>
            <w:vAlign w:val="center"/>
          </w:tcPr>
          <w:p>
            <w:pPr>
              <w:pStyle w:val="TableText"/>
              <w:jc w:val="center"/>
            </w:pPr>
            <w:r>
              <w:t>Cleanup</w:t>
            </w:r>
          </w:p>
        </w:tc>
        <w:tc>
          <w:tcPr>
            <w:tcW w:type="dxa" w:w="6120"/>
            <w:tcMar>
              <w:top w:w="85" w:type="dxa"/>
              <w:start w:w="85" w:type="dxa"/>
              <w:bottom w:w="85" w:type="dxa"/>
              <w:end w:w="85" w:type="dxa"/>
            </w:tcMar>
            <w:vAlign w:val="center"/>
          </w:tcPr>
          <w:p>
            <w:pPr>
              <w:pStyle w:val="TableText"/>
              <w:jc w:val="left"/>
            </w:pPr>
            <w:r>
              <w:t>Temporary network rule removed automatically</w:t>
            </w:r>
          </w:p>
        </w:tc>
      </w:tr>
      <w:tr>
        <w:tc>
          <w:tcPr>
            <w:tcW w:type="dxa" w:w="2952"/>
            <w:tcMar>
              <w:top w:w="85" w:type="dxa"/>
              <w:start w:w="85" w:type="dxa"/>
              <w:bottom w:w="85" w:type="dxa"/>
              <w:end w:w="85" w:type="dxa"/>
            </w:tcMar>
            <w:vAlign w:val="center"/>
            <w:shd w:fill="EEF4F7"/>
          </w:tcPr>
          <w:p>
            <w:pPr>
              <w:pStyle w:val="TableText"/>
              <w:jc w:val="center"/>
            </w:pPr>
            <w:r>
              <w:t>Functional recovery</w:t>
            </w:r>
          </w:p>
        </w:tc>
        <w:tc>
          <w:tcPr>
            <w:tcW w:type="dxa" w:w="6120"/>
            <w:tcMar>
              <w:top w:w="85" w:type="dxa"/>
              <w:start w:w="85" w:type="dxa"/>
              <w:bottom w:w="85" w:type="dxa"/>
              <w:end w:w="85" w:type="dxa"/>
            </w:tcMar>
            <w:vAlign w:val="center"/>
            <w:shd w:fill="EEF4F7"/>
          </w:tcPr>
          <w:p>
            <w:pPr>
              <w:pStyle w:val="TableText"/>
              <w:jc w:val="left"/>
            </w:pPr>
            <w:r>
              <w:t>prox23 rejoined; 36 OSDs up/in; 33 PGs active+clean</w:t>
            </w:r>
          </w:p>
        </w:tc>
      </w:tr>
      <w:tr>
        <w:tc>
          <w:tcPr>
            <w:tcW w:type="dxa" w:w="2952"/>
            <w:tcMar>
              <w:top w:w="85" w:type="dxa"/>
              <w:start w:w="85" w:type="dxa"/>
              <w:bottom w:w="85" w:type="dxa"/>
              <w:end w:w="85" w:type="dxa"/>
            </w:tcMar>
            <w:vAlign w:val="center"/>
          </w:tcPr>
          <w:p>
            <w:pPr>
              <w:pStyle w:val="TableText"/>
              <w:jc w:val="center"/>
            </w:pPr>
            <w:r>
              <w:t>Residual warning</w:t>
            </w:r>
          </w:p>
        </w:tc>
        <w:tc>
          <w:tcPr>
            <w:tcW w:type="dxa" w:w="6120"/>
            <w:tcMar>
              <w:top w:w="85" w:type="dxa"/>
              <w:start w:w="85" w:type="dxa"/>
              <w:bottom w:w="85" w:type="dxa"/>
              <w:end w:w="85" w:type="dxa"/>
            </w:tcMar>
            <w:vAlign w:val="center"/>
          </w:tcPr>
          <w:p>
            <w:pPr>
              <w:pStyle w:val="TableText"/>
              <w:jc w:val="left"/>
            </w:pPr>
            <w:r>
              <w:t>Slow front/back OSD heartbeats</w:t>
            </w:r>
          </w:p>
        </w:tc>
      </w:tr>
      <w:tr>
        <w:tc>
          <w:tcPr>
            <w:tcW w:type="dxa" w:w="2952"/>
            <w:tcMar>
              <w:top w:w="85" w:type="dxa"/>
              <w:start w:w="85" w:type="dxa"/>
              <w:bottom w:w="85" w:type="dxa"/>
              <w:end w:w="85" w:type="dxa"/>
            </w:tcMar>
            <w:vAlign w:val="center"/>
            <w:shd w:fill="EEF4F7"/>
          </w:tcPr>
          <w:p>
            <w:pPr>
              <w:pStyle w:val="TableText"/>
              <w:jc w:val="center"/>
            </w:pPr>
            <w:r>
              <w:t>Strict timeout</w:t>
            </w:r>
          </w:p>
        </w:tc>
        <w:tc>
          <w:tcPr>
            <w:tcW w:type="dxa" w:w="6120"/>
            <w:tcMar>
              <w:top w:w="85" w:type="dxa"/>
              <w:start w:w="85" w:type="dxa"/>
              <w:bottom w:w="85" w:type="dxa"/>
              <w:end w:w="85" w:type="dxa"/>
            </w:tcMar>
            <w:vAlign w:val="center"/>
            <w:shd w:fill="EEF4F7"/>
          </w:tcPr>
          <w:p>
            <w:pPr>
              <w:pStyle w:val="TableText"/>
              <w:jc w:val="left"/>
            </w:pPr>
            <w:r>
              <w:t>307 seconds; marked FAIL</w:t>
            </w:r>
          </w:p>
        </w:tc>
      </w:tr>
      <w:tr>
        <w:tc>
          <w:tcPr>
            <w:tcW w:type="dxa" w:w="2952"/>
            <w:tcMar>
              <w:top w:w="85" w:type="dxa"/>
              <w:start w:w="85" w:type="dxa"/>
              <w:bottom w:w="85" w:type="dxa"/>
              <w:end w:w="85" w:type="dxa"/>
            </w:tcMar>
            <w:vAlign w:val="center"/>
          </w:tcPr>
          <w:p>
            <w:pPr>
              <w:pStyle w:val="TableText"/>
              <w:jc w:val="center"/>
            </w:pPr>
            <w:r>
              <w:t>Later verification</w:t>
            </w:r>
          </w:p>
        </w:tc>
        <w:tc>
          <w:tcPr>
            <w:tcW w:type="dxa" w:w="6120"/>
            <w:tcMar>
              <w:top w:w="85" w:type="dxa"/>
              <w:start w:w="85" w:type="dxa"/>
              <w:bottom w:w="85" w:type="dxa"/>
              <w:end w:w="85" w:type="dxa"/>
            </w:tcMar>
            <w:vAlign w:val="center"/>
          </w:tcPr>
          <w:p>
            <w:pPr>
              <w:pStyle w:val="TableText"/>
              <w:jc w:val="left"/>
            </w:pPr>
            <w:r>
              <w:t>Heartbeat warning cleared; final HEALTH_OK</w:t>
            </w:r>
          </w:p>
        </w:tc>
      </w:tr>
    </w:tbl>
    <w:p>
      <w:pPr>
        <w:spacing w:after="20"/>
      </w:pPr>
    </w:p>
    <w:p>
      <w:pPr>
        <w:pStyle w:val="Heading2"/>
      </w:pPr>
      <w:r>
        <w:t>7.1 Heartbeat Trend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17374F"/>
            <w:tcMar>
              <w:top w:w="95" w:type="dxa"/>
              <w:start w:w="95" w:type="dxa"/>
              <w:bottom w:w="95" w:type="dxa"/>
              <w:end w:w="95" w:type="dxa"/>
            </w:tcMar>
            <w:vAlign w:val="center"/>
          </w:tcPr>
          <w:p>
            <w:pPr>
              <w:jc w:val="center"/>
            </w:pPr>
            <w:r>
              <w:rPr>
                <w:b/>
                <w:color w:val="FFFFFF"/>
                <w:sz w:val="16"/>
              </w:rPr>
              <w:t>Point</w:t>
            </w:r>
          </w:p>
        </w:tc>
        <w:tc>
          <w:tcPr>
            <w:tcW w:type="dxa" w:w="5400"/>
            <w:shd w:fill="17374F"/>
            <w:tcMar>
              <w:top w:w="95" w:type="dxa"/>
              <w:start w:w="95" w:type="dxa"/>
              <w:bottom w:w="95" w:type="dxa"/>
              <w:end w:w="95" w:type="dxa"/>
            </w:tcMar>
            <w:vAlign w:val="center"/>
          </w:tcPr>
          <w:p>
            <w:pPr>
              <w:jc w:val="center"/>
            </w:pPr>
            <w:r>
              <w:rPr>
                <w:b/>
                <w:color w:val="FFFFFF"/>
                <w:sz w:val="16"/>
              </w:rPr>
              <w:t>Longest heartbeat</w:t>
            </w:r>
          </w:p>
        </w:tc>
      </w:tr>
      <w:tr>
        <w:tc>
          <w:tcPr>
            <w:tcW w:type="dxa" w:w="3672"/>
            <w:tcMar>
              <w:top w:w="85" w:type="dxa"/>
              <w:start w:w="85" w:type="dxa"/>
              <w:bottom w:w="85" w:type="dxa"/>
              <w:end w:w="85" w:type="dxa"/>
            </w:tcMar>
            <w:vAlign w:val="center"/>
          </w:tcPr>
          <w:p>
            <w:pPr>
              <w:pStyle w:val="TableText"/>
              <w:jc w:val="center"/>
            </w:pPr>
            <w:r>
              <w:t>Peak recovery observation</w:t>
            </w:r>
          </w:p>
        </w:tc>
        <w:tc>
          <w:tcPr>
            <w:tcW w:type="dxa" w:w="5400"/>
            <w:tcMar>
              <w:top w:w="85" w:type="dxa"/>
              <w:start w:w="85" w:type="dxa"/>
              <w:bottom w:w="85" w:type="dxa"/>
              <w:end w:w="85" w:type="dxa"/>
            </w:tcMar>
            <w:vAlign w:val="center"/>
          </w:tcPr>
          <w:p>
            <w:pPr>
              <w:pStyle w:val="TableText"/>
              <w:jc w:val="left"/>
            </w:pPr>
            <w:r>
              <w:t>Approximately 23,729 ms</w:t>
            </w:r>
          </w:p>
        </w:tc>
      </w:tr>
      <w:tr>
        <w:tc>
          <w:tcPr>
            <w:tcW w:type="dxa" w:w="3672"/>
            <w:tcMar>
              <w:top w:w="85" w:type="dxa"/>
              <w:start w:w="85" w:type="dxa"/>
              <w:bottom w:w="85" w:type="dxa"/>
              <w:end w:w="85" w:type="dxa"/>
            </w:tcMar>
            <w:vAlign w:val="center"/>
            <w:shd w:fill="EEF4F7"/>
          </w:tcPr>
          <w:p>
            <w:pPr>
              <w:pStyle w:val="TableText"/>
              <w:jc w:val="center"/>
            </w:pPr>
            <w:r>
              <w:t>Later</w:t>
            </w:r>
          </w:p>
        </w:tc>
        <w:tc>
          <w:tcPr>
            <w:tcW w:type="dxa" w:w="5400"/>
            <w:tcMar>
              <w:top w:w="85" w:type="dxa"/>
              <w:start w:w="85" w:type="dxa"/>
              <w:bottom w:w="85" w:type="dxa"/>
              <w:end w:w="85" w:type="dxa"/>
            </w:tcMar>
            <w:vAlign w:val="center"/>
            <w:shd w:fill="EEF4F7"/>
          </w:tcPr>
          <w:p>
            <w:pPr>
              <w:pStyle w:val="TableText"/>
              <w:jc w:val="left"/>
            </w:pPr>
            <w:r>
              <w:t>Approximately 13,537 ms</w:t>
            </w:r>
          </w:p>
        </w:tc>
      </w:tr>
      <w:tr>
        <w:tc>
          <w:tcPr>
            <w:tcW w:type="dxa" w:w="3672"/>
            <w:tcMar>
              <w:top w:w="85" w:type="dxa"/>
              <w:start w:w="85" w:type="dxa"/>
              <w:bottom w:w="85" w:type="dxa"/>
              <w:end w:w="85" w:type="dxa"/>
            </w:tcMar>
            <w:vAlign w:val="center"/>
          </w:tcPr>
          <w:p>
            <w:pPr>
              <w:pStyle w:val="TableText"/>
              <w:jc w:val="center"/>
            </w:pPr>
            <w:r>
              <w:t>Later</w:t>
            </w:r>
          </w:p>
        </w:tc>
        <w:tc>
          <w:tcPr>
            <w:tcW w:type="dxa" w:w="5400"/>
            <w:tcMar>
              <w:top w:w="85" w:type="dxa"/>
              <w:start w:w="85" w:type="dxa"/>
              <w:bottom w:w="85" w:type="dxa"/>
              <w:end w:w="85" w:type="dxa"/>
            </w:tcMar>
            <w:vAlign w:val="center"/>
          </w:tcPr>
          <w:p>
            <w:pPr>
              <w:pStyle w:val="TableText"/>
              <w:jc w:val="left"/>
            </w:pPr>
            <w:r>
              <w:t>Approximately 6,153 ms</w:t>
            </w:r>
          </w:p>
        </w:tc>
      </w:tr>
      <w:tr>
        <w:tc>
          <w:tcPr>
            <w:tcW w:type="dxa" w:w="3672"/>
            <w:tcMar>
              <w:top w:w="85" w:type="dxa"/>
              <w:start w:w="85" w:type="dxa"/>
              <w:bottom w:w="85" w:type="dxa"/>
              <w:end w:w="85" w:type="dxa"/>
            </w:tcMar>
            <w:vAlign w:val="center"/>
            <w:shd w:fill="EEF4F7"/>
          </w:tcPr>
          <w:p>
            <w:pPr>
              <w:pStyle w:val="TableText"/>
              <w:jc w:val="center"/>
            </w:pPr>
            <w:r>
              <w:t>Subsequent checks</w:t>
            </w:r>
          </w:p>
        </w:tc>
        <w:tc>
          <w:tcPr>
            <w:tcW w:type="dxa" w:w="5400"/>
            <w:tcMar>
              <w:top w:w="85" w:type="dxa"/>
              <w:start w:w="85" w:type="dxa"/>
              <w:bottom w:w="85" w:type="dxa"/>
              <w:end w:w="85" w:type="dxa"/>
            </w:tcMar>
            <w:vAlign w:val="center"/>
            <w:shd w:fill="EEF4F7"/>
          </w:tcPr>
          <w:p>
            <w:pPr>
              <w:pStyle w:val="TableText"/>
              <w:jc w:val="left"/>
            </w:pPr>
            <w:r>
              <w:t>Approximately 2,325 ms then 2,051 ms</w:t>
            </w:r>
          </w:p>
        </w:tc>
      </w:tr>
      <w:tr>
        <w:tc>
          <w:tcPr>
            <w:tcW w:type="dxa" w:w="3672"/>
            <w:tcMar>
              <w:top w:w="85" w:type="dxa"/>
              <w:start w:w="85" w:type="dxa"/>
              <w:bottom w:w="85" w:type="dxa"/>
              <w:end w:w="85" w:type="dxa"/>
            </w:tcMar>
            <w:vAlign w:val="center"/>
          </w:tcPr>
          <w:p>
            <w:pPr>
              <w:pStyle w:val="TableText"/>
              <w:jc w:val="center"/>
            </w:pPr>
            <w:r>
              <w:t>Fresh manager snapshot</w:t>
            </w:r>
          </w:p>
        </w:tc>
        <w:tc>
          <w:tcPr>
            <w:tcW w:type="dxa" w:w="5400"/>
            <w:tcMar>
              <w:top w:w="85" w:type="dxa"/>
              <w:start w:w="85" w:type="dxa"/>
              <w:bottom w:w="85" w:type="dxa"/>
              <w:end w:w="85" w:type="dxa"/>
            </w:tcMar>
            <w:vAlign w:val="center"/>
          </w:tcPr>
          <w:p>
            <w:pPr>
              <w:pStyle w:val="TableText"/>
              <w:jc w:val="left"/>
            </w:pPr>
            <w:r>
              <w:t>Current sample 689 ms; 1-minute max 729 ms</w:t>
            </w:r>
          </w:p>
        </w:tc>
      </w:tr>
      <w:tr>
        <w:tc>
          <w:tcPr>
            <w:tcW w:type="dxa" w:w="3672"/>
            <w:tcMar>
              <w:top w:w="85" w:type="dxa"/>
              <w:start w:w="85" w:type="dxa"/>
              <w:bottom w:w="85" w:type="dxa"/>
              <w:end w:w="85" w:type="dxa"/>
            </w:tcMar>
            <w:vAlign w:val="center"/>
            <w:shd w:fill="EEF4F7"/>
          </w:tcPr>
          <w:p>
            <w:pPr>
              <w:pStyle w:val="TableText"/>
              <w:jc w:val="center"/>
            </w:pPr>
            <w:r>
              <w:t>Final health check</w:t>
            </w:r>
          </w:p>
        </w:tc>
        <w:tc>
          <w:tcPr>
            <w:tcW w:type="dxa" w:w="5400"/>
            <w:tcMar>
              <w:top w:w="85" w:type="dxa"/>
              <w:start w:w="85" w:type="dxa"/>
              <w:bottom w:w="85" w:type="dxa"/>
              <w:end w:w="85" w:type="dxa"/>
            </w:tcMar>
            <w:vAlign w:val="center"/>
            <w:shd w:fill="EEF4F7"/>
          </w:tcPr>
          <w:p>
            <w:pPr>
              <w:pStyle w:val="TableText"/>
              <w:jc w:val="left"/>
            </w:pPr>
            <w:r>
              <w:t>HEALTH_OK</w:t>
            </w:r>
          </w:p>
        </w:tc>
      </w:tr>
    </w:tbl>
    <w:p>
      <w:pPr>
        <w:spacing w:after="20"/>
      </w:pPr>
    </w:p>
    <w:tbl>
      <w:tblPr>
        <w:tblW w:type="auto" w:w="0"/>
        <w:tblLook w:firstColumn="1" w:firstRow="1" w:lastColumn="0" w:lastRow="0" w:noHBand="0" w:noVBand="1" w:val="04A0"/>
      </w:tblPr>
      <w:tblGrid>
        <w:gridCol w:w="10166"/>
      </w:tblGrid>
      <w:tr>
        <w:tc>
          <w:tcPr>
            <w:tcW w:type="dxa" w:w="10166"/>
            <w:shd w:fill="FFF2CC"/>
            <w:tcMar>
              <w:top w:w="130" w:type="dxa"/>
              <w:start w:w="130" w:type="dxa"/>
              <w:bottom w:w="130" w:type="dxa"/>
              <w:end w:w="130" w:type="dxa"/>
            </w:tcMar>
          </w:tcPr>
          <w:p>
            <w:r>
              <w:rPr>
                <w:b/>
                <w:color w:val="113752"/>
              </w:rPr>
              <w:t xml:space="preserve">Classification  </w:t>
            </w:r>
            <w:r>
              <w:t>This is a recovery-time exception, not evidence of persistent data degradation. The supplied final run confirmed HEALTH_OK after heartbeat samples cleared.</w:t>
            </w:r>
          </w:p>
        </w:tc>
      </w:tr>
    </w:tbl>
    <w:p>
      <w:pPr>
        <w:spacing w:after="20"/>
      </w:pPr>
    </w:p>
    <w:p>
      <w:r>
        <w:br w:type="page"/>
      </w:r>
    </w:p>
    <w:p>
      <w:pPr>
        <w:pStyle w:val="Heading1"/>
      </w:pPr>
      <w:r>
        <w:t>8. Proxmox HA Readiness Analysis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17374F"/>
            <w:tcMar>
              <w:top w:w="95" w:type="dxa"/>
              <w:start w:w="95" w:type="dxa"/>
              <w:bottom w:w="95" w:type="dxa"/>
              <w:end w:w="95" w:type="dxa"/>
            </w:tcMar>
            <w:vAlign w:val="center"/>
          </w:tcPr>
          <w:p>
            <w:pPr>
              <w:jc w:val="center"/>
            </w:pPr>
            <w:r>
              <w:rPr>
                <w:b/>
                <w:color w:val="FFFFFF"/>
                <w:sz w:val="16"/>
              </w:rPr>
              <w:t>Control</w:t>
            </w:r>
          </w:p>
        </w:tc>
        <w:tc>
          <w:tcPr>
            <w:tcW w:type="dxa" w:w="5328"/>
            <w:shd w:fill="17374F"/>
            <w:tcMar>
              <w:top w:w="95" w:type="dxa"/>
              <w:start w:w="95" w:type="dxa"/>
              <w:bottom w:w="95" w:type="dxa"/>
              <w:end w:w="95" w:type="dxa"/>
            </w:tcMar>
            <w:vAlign w:val="center"/>
          </w:tcPr>
          <w:p>
            <w:pPr>
              <w:jc w:val="center"/>
            </w:pPr>
            <w:r>
              <w:rPr>
                <w:b/>
                <w:color w:val="FFFFFF"/>
                <w:sz w:val="16"/>
              </w:rPr>
              <w:t>Explicit evidence</w:t>
            </w:r>
          </w:p>
        </w:tc>
        <w:tc>
          <w:tcPr>
            <w:tcW w:type="dxa" w:w="1368"/>
            <w:shd w:fill="17374F"/>
            <w:tcMar>
              <w:top w:w="95" w:type="dxa"/>
              <w:start w:w="95" w:type="dxa"/>
              <w:bottom w:w="95" w:type="dxa"/>
              <w:end w:w="95" w:type="dxa"/>
            </w:tcMar>
            <w:vAlign w:val="center"/>
          </w:tcPr>
          <w:p>
            <w:pPr>
              <w:jc w:val="center"/>
            </w:pPr>
            <w:r>
              <w:rPr>
                <w:b/>
                <w:color w:val="FFFFFF"/>
                <w:sz w:val="16"/>
              </w:rPr>
              <w:t>Result</w:t>
            </w:r>
          </w:p>
        </w:tc>
      </w:tr>
      <w:tr>
        <w:tc>
          <w:tcPr>
            <w:tcW w:type="dxa" w:w="2520"/>
            <w:tcMar>
              <w:top w:w="85" w:type="dxa"/>
              <w:start w:w="85" w:type="dxa"/>
              <w:bottom w:w="85" w:type="dxa"/>
              <w:end w:w="85" w:type="dxa"/>
            </w:tcMar>
            <w:vAlign w:val="center"/>
          </w:tcPr>
          <w:p>
            <w:pPr>
              <w:pStyle w:val="TableText"/>
              <w:jc w:val="center"/>
            </w:pPr>
            <w:r>
              <w:t>HA quorum</w:t>
            </w:r>
          </w:p>
        </w:tc>
        <w:tc>
          <w:tcPr>
            <w:tcW w:type="dxa" w:w="5328"/>
            <w:tcMar>
              <w:top w:w="85" w:type="dxa"/>
              <w:start w:w="85" w:type="dxa"/>
              <w:bottom w:w="85" w:type="dxa"/>
              <w:end w:w="85" w:type="dxa"/>
            </w:tcMar>
            <w:vAlign w:val="center"/>
          </w:tcPr>
          <w:p>
            <w:pPr>
              <w:pStyle w:val="TableText"/>
              <w:jc w:val="left"/>
            </w:pPr>
            <w:r>
              <w:t>ha-manager status: quorum OK</w:t>
            </w:r>
          </w:p>
        </w:tc>
        <w:tc>
          <w:tcPr>
            <w:tcW w:type="dxa" w:w="1368"/>
            <w:tcMar>
              <w:top w:w="85" w:type="dxa"/>
              <w:start w:w="85" w:type="dxa"/>
              <w:bottom w:w="85" w:type="dxa"/>
              <w:end w:w="85" w:type="dxa"/>
            </w:tcMar>
            <w:vAlign w:val="center"/>
          </w:tcPr>
          <w:p>
            <w:pPr>
              <w:pStyle w:val="TableText"/>
              <w:jc w:val="center"/>
            </w:pPr>
            <w:r>
              <w:t>PASS</w:t>
            </w:r>
          </w:p>
        </w:tc>
      </w:tr>
      <w:tr>
        <w:tc>
          <w:tcPr>
            <w:tcW w:type="dxa" w:w="2520"/>
            <w:tcMar>
              <w:top w:w="85" w:type="dxa"/>
              <w:start w:w="85" w:type="dxa"/>
              <w:bottom w:w="85" w:type="dxa"/>
              <w:end w:w="85" w:type="dxa"/>
            </w:tcMar>
            <w:vAlign w:val="center"/>
            <w:shd w:fill="EEF4F7"/>
          </w:tcPr>
          <w:p>
            <w:pPr>
              <w:pStyle w:val="TableText"/>
              <w:jc w:val="center"/>
            </w:pPr>
            <w:r>
              <w:t>HA master</w:t>
            </w:r>
          </w:p>
        </w:tc>
        <w:tc>
          <w:tcPr>
            <w:tcW w:type="dxa" w:w="5328"/>
            <w:tcMar>
              <w:top w:w="85" w:type="dxa"/>
              <w:start w:w="85" w:type="dxa"/>
              <w:bottom w:w="85" w:type="dxa"/>
              <w:end w:w="85" w:type="dxa"/>
            </w:tcMar>
            <w:vAlign w:val="center"/>
            <w:shd w:fill="EEF4F7"/>
          </w:tcPr>
          <w:p>
            <w:pPr>
              <w:pStyle w:val="TableText"/>
              <w:jc w:val="left"/>
            </w:pPr>
            <w:r>
              <w:t>prox22 active</w:t>
            </w:r>
          </w:p>
        </w:tc>
        <w:tc>
          <w:tcPr>
            <w:tcW w:type="dxa" w:w="1368"/>
            <w:tcMar>
              <w:top w:w="85" w:type="dxa"/>
              <w:start w:w="85" w:type="dxa"/>
              <w:bottom w:w="85" w:type="dxa"/>
              <w:end w:w="85" w:type="dxa"/>
            </w:tcMar>
            <w:vAlign w:val="center"/>
            <w:shd w:fill="EEF4F7"/>
          </w:tcPr>
          <w:p>
            <w:pPr>
              <w:pStyle w:val="TableText"/>
              <w:jc w:val="center"/>
            </w:pPr>
            <w:r>
              <w:t>PASS</w:t>
            </w:r>
          </w:p>
        </w:tc>
      </w:tr>
      <w:tr>
        <w:tc>
          <w:tcPr>
            <w:tcW w:type="dxa" w:w="2520"/>
            <w:tcMar>
              <w:top w:w="85" w:type="dxa"/>
              <w:start w:w="85" w:type="dxa"/>
              <w:bottom w:w="85" w:type="dxa"/>
              <w:end w:w="85" w:type="dxa"/>
            </w:tcMar>
            <w:vAlign w:val="center"/>
          </w:tcPr>
          <w:p>
            <w:pPr>
              <w:pStyle w:val="TableText"/>
              <w:jc w:val="center"/>
            </w:pPr>
            <w:r>
              <w:t>Fencing</w:t>
            </w:r>
          </w:p>
        </w:tc>
        <w:tc>
          <w:tcPr>
            <w:tcW w:type="dxa" w:w="5328"/>
            <w:tcMar>
              <w:top w:w="85" w:type="dxa"/>
              <w:start w:w="85" w:type="dxa"/>
              <w:bottom w:w="85" w:type="dxa"/>
              <w:end w:w="85" w:type="dxa"/>
            </w:tcMar>
            <w:vAlign w:val="center"/>
          </w:tcPr>
          <w:p>
            <w:pPr>
              <w:pStyle w:val="TableText"/>
              <w:jc w:val="left"/>
            </w:pPr>
            <w:r>
              <w:t>fencing armed; CRM watchdog active</w:t>
            </w:r>
          </w:p>
        </w:tc>
        <w:tc>
          <w:tcPr>
            <w:tcW w:type="dxa" w:w="1368"/>
            <w:tcMar>
              <w:top w:w="85" w:type="dxa"/>
              <w:start w:w="85" w:type="dxa"/>
              <w:bottom w:w="85" w:type="dxa"/>
              <w:end w:w="85" w:type="dxa"/>
            </w:tcMar>
            <w:vAlign w:val="center"/>
          </w:tcPr>
          <w:p>
            <w:pPr>
              <w:pStyle w:val="TableText"/>
              <w:jc w:val="center"/>
            </w:pPr>
            <w:r>
              <w:t>PASS</w:t>
            </w:r>
          </w:p>
        </w:tc>
      </w:tr>
      <w:tr>
        <w:tc>
          <w:tcPr>
            <w:tcW w:type="dxa" w:w="2520"/>
            <w:tcMar>
              <w:top w:w="85" w:type="dxa"/>
              <w:start w:w="85" w:type="dxa"/>
              <w:bottom w:w="85" w:type="dxa"/>
              <w:end w:w="85" w:type="dxa"/>
            </w:tcMar>
            <w:vAlign w:val="center"/>
            <w:shd w:fill="EEF4F7"/>
          </w:tcPr>
          <w:p>
            <w:pPr>
              <w:pStyle w:val="TableText"/>
              <w:jc w:val="center"/>
            </w:pPr>
            <w:r>
              <w:t>Local resource managers</w:t>
            </w:r>
          </w:p>
        </w:tc>
        <w:tc>
          <w:tcPr>
            <w:tcW w:type="dxa" w:w="5328"/>
            <w:tcMar>
              <w:top w:w="85" w:type="dxa"/>
              <w:start w:w="85" w:type="dxa"/>
              <w:bottom w:w="85" w:type="dxa"/>
              <w:end w:w="85" w:type="dxa"/>
            </w:tcMar>
            <w:vAlign w:val="center"/>
            <w:shd w:fill="EEF4F7"/>
          </w:tcPr>
          <w:p>
            <w:pPr>
              <w:pStyle w:val="TableText"/>
              <w:jc w:val="left"/>
            </w:pPr>
            <w:r>
              <w:t>prox22 active; prox23/prox24 idle with watchdog standby</w:t>
            </w:r>
          </w:p>
        </w:tc>
        <w:tc>
          <w:tcPr>
            <w:tcW w:type="dxa" w:w="1368"/>
            <w:tcMar>
              <w:top w:w="85" w:type="dxa"/>
              <w:start w:w="85" w:type="dxa"/>
              <w:bottom w:w="85" w:type="dxa"/>
              <w:end w:w="85" w:type="dxa"/>
            </w:tcMar>
            <w:vAlign w:val="center"/>
            <w:shd w:fill="EEF4F7"/>
          </w:tcPr>
          <w:p>
            <w:pPr>
              <w:pStyle w:val="TableText"/>
              <w:jc w:val="center"/>
            </w:pPr>
            <w:r>
              <w:t>PASS</w:t>
            </w:r>
          </w:p>
        </w:tc>
      </w:tr>
      <w:tr>
        <w:tc>
          <w:tcPr>
            <w:tcW w:type="dxa" w:w="2520"/>
            <w:tcMar>
              <w:top w:w="85" w:type="dxa"/>
              <w:start w:w="85" w:type="dxa"/>
              <w:bottom w:w="85" w:type="dxa"/>
              <w:end w:w="85" w:type="dxa"/>
            </w:tcMar>
            <w:vAlign w:val="center"/>
          </w:tcPr>
          <w:p>
            <w:pPr>
              <w:pStyle w:val="TableText"/>
              <w:jc w:val="center"/>
            </w:pPr>
            <w:r>
              <w:t>System services</w:t>
            </w:r>
          </w:p>
        </w:tc>
        <w:tc>
          <w:tcPr>
            <w:tcW w:type="dxa" w:w="5328"/>
            <w:tcMar>
              <w:top w:w="85" w:type="dxa"/>
              <w:start w:w="85" w:type="dxa"/>
              <w:bottom w:w="85" w:type="dxa"/>
              <w:end w:w="85" w:type="dxa"/>
            </w:tcMar>
            <w:vAlign w:val="center"/>
          </w:tcPr>
          <w:p>
            <w:pPr>
              <w:pStyle w:val="TableText"/>
              <w:jc w:val="left"/>
            </w:pPr>
            <w:r>
              <w:t>pve-ha-lrm, pve-ha-crm, corosync, pve-cluster active on all nodes</w:t>
            </w:r>
          </w:p>
        </w:tc>
        <w:tc>
          <w:tcPr>
            <w:tcW w:type="dxa" w:w="1368"/>
            <w:tcMar>
              <w:top w:w="85" w:type="dxa"/>
              <w:start w:w="85" w:type="dxa"/>
              <w:bottom w:w="85" w:type="dxa"/>
              <w:end w:w="85" w:type="dxa"/>
            </w:tcMar>
            <w:vAlign w:val="center"/>
          </w:tcPr>
          <w:p>
            <w:pPr>
              <w:pStyle w:val="TableText"/>
              <w:jc w:val="center"/>
            </w:pPr>
            <w:r>
              <w:t>PASS</w:t>
            </w:r>
          </w:p>
        </w:tc>
      </w:tr>
      <w:tr>
        <w:tc>
          <w:tcPr>
            <w:tcW w:type="dxa" w:w="2520"/>
            <w:tcMar>
              <w:top w:w="85" w:type="dxa"/>
              <w:start w:w="85" w:type="dxa"/>
              <w:bottom w:w="85" w:type="dxa"/>
              <w:end w:w="85" w:type="dxa"/>
            </w:tcMar>
            <w:vAlign w:val="center"/>
            <w:shd w:fill="EEF4F7"/>
          </w:tcPr>
          <w:p>
            <w:pPr>
              <w:pStyle w:val="TableText"/>
              <w:jc w:val="center"/>
            </w:pPr>
            <w:r>
              <w:t>Service enablement</w:t>
            </w:r>
          </w:p>
        </w:tc>
        <w:tc>
          <w:tcPr>
            <w:tcW w:type="dxa" w:w="5328"/>
            <w:tcMar>
              <w:top w:w="85" w:type="dxa"/>
              <w:start w:w="85" w:type="dxa"/>
              <w:bottom w:w="85" w:type="dxa"/>
              <w:end w:w="85" w:type="dxa"/>
            </w:tcMar>
            <w:vAlign w:val="center"/>
            <w:shd w:fill="EEF4F7"/>
          </w:tcPr>
          <w:p>
            <w:pPr>
              <w:pStyle w:val="TableText"/>
              <w:jc w:val="left"/>
            </w:pPr>
            <w:r>
              <w:t>pve-ha-lrm and pve-ha-crm enabled on all nodes</w:t>
            </w:r>
          </w:p>
        </w:tc>
        <w:tc>
          <w:tcPr>
            <w:tcW w:type="dxa" w:w="1368"/>
            <w:tcMar>
              <w:top w:w="85" w:type="dxa"/>
              <w:start w:w="85" w:type="dxa"/>
              <w:bottom w:w="85" w:type="dxa"/>
              <w:end w:w="85" w:type="dxa"/>
            </w:tcMar>
            <w:vAlign w:val="center"/>
            <w:shd w:fill="EEF4F7"/>
          </w:tcPr>
          <w:p>
            <w:pPr>
              <w:pStyle w:val="TableText"/>
              <w:jc w:val="center"/>
            </w:pPr>
            <w:r>
              <w:t>PASS</w:t>
            </w:r>
          </w:p>
        </w:tc>
      </w:tr>
      <w:tr>
        <w:tc>
          <w:tcPr>
            <w:tcW w:type="dxa" w:w="2520"/>
            <w:tcMar>
              <w:top w:w="85" w:type="dxa"/>
              <w:start w:w="85" w:type="dxa"/>
              <w:bottom w:w="85" w:type="dxa"/>
              <w:end w:w="85" w:type="dxa"/>
            </w:tcMar>
            <w:vAlign w:val="center"/>
          </w:tcPr>
          <w:p>
            <w:pPr>
              <w:pStyle w:val="TableText"/>
              <w:jc w:val="center"/>
            </w:pPr>
            <w:r>
              <w:t>HA resource</w:t>
            </w:r>
          </w:p>
        </w:tc>
        <w:tc>
          <w:tcPr>
            <w:tcW w:type="dxa" w:w="5328"/>
            <w:tcMar>
              <w:top w:w="85" w:type="dxa"/>
              <w:start w:w="85" w:type="dxa"/>
              <w:bottom w:w="85" w:type="dxa"/>
              <w:end w:w="85" w:type="dxa"/>
            </w:tcMar>
            <w:vAlign w:val="center"/>
          </w:tcPr>
          <w:p>
            <w:pPr>
              <w:pStyle w:val="TableText"/>
              <w:jc w:val="left"/>
            </w:pPr>
            <w:r>
              <w:t>service vm:900 (prox22, started)</w:t>
            </w:r>
          </w:p>
        </w:tc>
        <w:tc>
          <w:tcPr>
            <w:tcW w:type="dxa" w:w="1368"/>
            <w:tcMar>
              <w:top w:w="85" w:type="dxa"/>
              <w:start w:w="85" w:type="dxa"/>
              <w:bottom w:w="85" w:type="dxa"/>
              <w:end w:w="85" w:type="dxa"/>
            </w:tcMar>
            <w:vAlign w:val="center"/>
          </w:tcPr>
          <w:p>
            <w:pPr>
              <w:pStyle w:val="TableText"/>
              <w:jc w:val="center"/>
            </w:pPr>
            <w:r>
              <w:t>PASS</w:t>
            </w:r>
          </w:p>
        </w:tc>
      </w:tr>
      <w:tr>
        <w:tc>
          <w:tcPr>
            <w:tcW w:type="dxa" w:w="2520"/>
            <w:tcMar>
              <w:top w:w="85" w:type="dxa"/>
              <w:start w:w="85" w:type="dxa"/>
              <w:bottom w:w="85" w:type="dxa"/>
              <w:end w:w="85" w:type="dxa"/>
            </w:tcMar>
            <w:vAlign w:val="center"/>
            <w:shd w:fill="EEF4F7"/>
          </w:tcPr>
          <w:p>
            <w:pPr>
              <w:pStyle w:val="TableText"/>
              <w:jc w:val="center"/>
            </w:pPr>
            <w:r>
              <w:t>HA configuration</w:t>
            </w:r>
          </w:p>
        </w:tc>
        <w:tc>
          <w:tcPr>
            <w:tcW w:type="dxa" w:w="5328"/>
            <w:tcMar>
              <w:top w:w="85" w:type="dxa"/>
              <w:start w:w="85" w:type="dxa"/>
              <w:bottom w:w="85" w:type="dxa"/>
              <w:end w:w="85" w:type="dxa"/>
            </w:tcMar>
            <w:vAlign w:val="center"/>
            <w:shd w:fill="EEF4F7"/>
          </w:tcPr>
          <w:p>
            <w:pPr>
              <w:pStyle w:val="TableText"/>
              <w:jc w:val="left"/>
            </w:pPr>
            <w:r>
              <w:t>max_relocate 1; max_restart 2; state started</w:t>
            </w:r>
          </w:p>
        </w:tc>
        <w:tc>
          <w:tcPr>
            <w:tcW w:type="dxa" w:w="1368"/>
            <w:tcMar>
              <w:top w:w="85" w:type="dxa"/>
              <w:start w:w="85" w:type="dxa"/>
              <w:bottom w:w="85" w:type="dxa"/>
              <w:end w:w="85" w:type="dxa"/>
            </w:tcMar>
            <w:vAlign w:val="center"/>
            <w:shd w:fill="EEF4F7"/>
          </w:tcPr>
          <w:p>
            <w:pPr>
              <w:pStyle w:val="TableText"/>
              <w:jc w:val="center"/>
            </w:pPr>
            <w:r>
              <w:t>PASS</w:t>
            </w:r>
          </w:p>
        </w:tc>
      </w:tr>
    </w:tbl>
    <w:p>
      <w:pPr>
        <w:spacing w:after="20"/>
      </w:pPr>
    </w:p>
    <w:p>
      <w:pPr>
        <w:pStyle w:val="Heading2"/>
      </w:pPr>
      <w:r>
        <w:t>8.1 Available HA Evidence Inventory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74F"/>
            <w:tcMar>
              <w:top w:w="95" w:type="dxa"/>
              <w:start w:w="95" w:type="dxa"/>
              <w:bottom w:w="95" w:type="dxa"/>
              <w:end w:w="95" w:type="dxa"/>
            </w:tcMar>
            <w:vAlign w:val="center"/>
          </w:tcPr>
          <w:p>
            <w:pPr>
              <w:jc w:val="center"/>
            </w:pPr>
            <w:r>
              <w:rPr>
                <w:b/>
                <w:color w:val="FFFFFF"/>
                <w:sz w:val="16"/>
              </w:rPr>
              <w:t>Run timestamp</w:t>
            </w:r>
          </w:p>
        </w:tc>
        <w:tc>
          <w:tcPr>
            <w:tcW w:type="dxa" w:w="5112"/>
            <w:shd w:fill="17374F"/>
            <w:tcMar>
              <w:top w:w="95" w:type="dxa"/>
              <w:start w:w="95" w:type="dxa"/>
              <w:bottom w:w="95" w:type="dxa"/>
              <w:end w:w="95" w:type="dxa"/>
            </w:tcMar>
            <w:vAlign w:val="center"/>
          </w:tcPr>
          <w:p>
            <w:pPr>
              <w:jc w:val="center"/>
            </w:pPr>
            <w:r>
              <w:rPr>
                <w:b/>
                <w:color w:val="FFFFFF"/>
                <w:sz w:val="16"/>
              </w:rPr>
              <w:t>Files indicated by directory listing</w:t>
            </w:r>
          </w:p>
        </w:tc>
        <w:tc>
          <w:tcPr>
            <w:tcW w:type="dxa" w:w="2376"/>
            <w:shd w:fill="17374F"/>
            <w:tcMar>
              <w:top w:w="95" w:type="dxa"/>
              <w:start w:w="95" w:type="dxa"/>
              <w:bottom w:w="95" w:type="dxa"/>
              <w:end w:w="95" w:type="dxa"/>
            </w:tcMar>
            <w:vAlign w:val="center"/>
          </w:tcPr>
          <w:p>
            <w:pPr>
              <w:jc w:val="center"/>
            </w:pPr>
            <w:r>
              <w:rPr>
                <w:b/>
                <w:color w:val="FFFFFF"/>
                <w:sz w:val="16"/>
              </w:rPr>
              <w:t>Interpretation limit</w:t>
            </w:r>
          </w:p>
        </w:tc>
      </w:tr>
      <w:tr>
        <w:tc>
          <w:tcPr>
            <w:tcW w:type="dxa" w:w="1728"/>
            <w:tcMar>
              <w:top w:w="85" w:type="dxa"/>
              <w:start w:w="85" w:type="dxa"/>
              <w:bottom w:w="85" w:type="dxa"/>
              <w:end w:w="85" w:type="dxa"/>
            </w:tcMar>
            <w:vAlign w:val="center"/>
          </w:tcPr>
          <w:p>
            <w:pPr>
              <w:pStyle w:val="TableText"/>
              <w:jc w:val="center"/>
            </w:pPr>
            <w:r>
              <w:t>16:21:25</w:t>
            </w:r>
          </w:p>
        </w:tc>
        <w:tc>
          <w:tcPr>
            <w:tcW w:type="dxa" w:w="5112"/>
            <w:tcMar>
              <w:top w:w="85" w:type="dxa"/>
              <w:start w:w="85" w:type="dxa"/>
              <w:bottom w:w="85" w:type="dxa"/>
              <w:end w:w="85" w:type="dxa"/>
            </w:tcMar>
            <w:vAlign w:val="center"/>
          </w:tcPr>
          <w:p>
            <w:pPr>
              <w:pStyle w:val="TableText"/>
              <w:jc w:val="left"/>
            </w:pPr>
            <w:r>
              <w:t>Baseline/final Ceph, HA and quorum; VM config/resources</w:t>
            </w:r>
          </w:p>
        </w:tc>
        <w:tc>
          <w:tcPr>
            <w:tcW w:type="dxa" w:w="2376"/>
            <w:tcMar>
              <w:top w:w="85" w:type="dxa"/>
              <w:start w:w="85" w:type="dxa"/>
              <w:bottom w:w="85" w:type="dxa"/>
              <w:end w:w="85" w:type="dxa"/>
            </w:tcMar>
            <w:vAlign w:val="center"/>
          </w:tcPr>
          <w:p>
            <w:pPr>
              <w:pStyle w:val="TableText"/>
              <w:jc w:val="center"/>
            </w:pPr>
            <w:r>
              <w:t>Detailed outcome not attached</w:t>
            </w:r>
          </w:p>
        </w:tc>
      </w:tr>
      <w:tr>
        <w:tc>
          <w:tcPr>
            <w:tcW w:type="dxa" w:w="1728"/>
            <w:tcMar>
              <w:top w:w="85" w:type="dxa"/>
              <w:start w:w="85" w:type="dxa"/>
              <w:bottom w:w="85" w:type="dxa"/>
              <w:end w:w="85" w:type="dxa"/>
            </w:tcMar>
            <w:vAlign w:val="center"/>
            <w:shd w:fill="EEF4F7"/>
          </w:tcPr>
          <w:p>
            <w:pPr>
              <w:pStyle w:val="TableText"/>
              <w:jc w:val="center"/>
            </w:pPr>
            <w:r>
              <w:t>16:22:12</w:t>
            </w:r>
          </w:p>
        </w:tc>
        <w:tc>
          <w:tcPr>
            <w:tcW w:type="dxa" w:w="5112"/>
            <w:tcMar>
              <w:top w:w="85" w:type="dxa"/>
              <w:start w:w="85" w:type="dxa"/>
              <w:bottom w:w="85" w:type="dxa"/>
              <w:end w:w="85" w:type="dxa"/>
            </w:tcMar>
            <w:vAlign w:val="center"/>
            <w:shd w:fill="EEF4F7"/>
          </w:tcPr>
          <w:p>
            <w:pPr>
              <w:pStyle w:val="TableText"/>
              <w:jc w:val="left"/>
            </w:pPr>
            <w:r>
              <w:t>Same plus vm-900-ping.log</w:t>
            </w:r>
          </w:p>
        </w:tc>
        <w:tc>
          <w:tcPr>
            <w:tcW w:type="dxa" w:w="2376"/>
            <w:tcMar>
              <w:top w:w="85" w:type="dxa"/>
              <w:start w:w="85" w:type="dxa"/>
              <w:bottom w:w="85" w:type="dxa"/>
              <w:end w:w="85" w:type="dxa"/>
            </w:tcMar>
            <w:vAlign w:val="center"/>
            <w:shd w:fill="EEF4F7"/>
          </w:tcPr>
          <w:p>
            <w:pPr>
              <w:pStyle w:val="TableText"/>
              <w:jc w:val="center"/>
            </w:pPr>
            <w:r>
              <w:t>Availability samples exist; content not attached</w:t>
            </w:r>
          </w:p>
        </w:tc>
      </w:tr>
      <w:tr>
        <w:tc>
          <w:tcPr>
            <w:tcW w:type="dxa" w:w="1728"/>
            <w:tcMar>
              <w:top w:w="85" w:type="dxa"/>
              <w:start w:w="85" w:type="dxa"/>
              <w:bottom w:w="85" w:type="dxa"/>
              <w:end w:w="85" w:type="dxa"/>
            </w:tcMar>
            <w:vAlign w:val="center"/>
          </w:tcPr>
          <w:p>
            <w:pPr>
              <w:pStyle w:val="TableText"/>
              <w:jc w:val="center"/>
            </w:pPr>
            <w:r>
              <w:t>16:23:41</w:t>
            </w:r>
          </w:p>
        </w:tc>
        <w:tc>
          <w:tcPr>
            <w:tcW w:type="dxa" w:w="5112"/>
            <w:tcMar>
              <w:top w:w="85" w:type="dxa"/>
              <w:start w:w="85" w:type="dxa"/>
              <w:bottom w:w="85" w:type="dxa"/>
              <w:end w:w="85" w:type="dxa"/>
            </w:tcMar>
            <w:vAlign w:val="center"/>
          </w:tcPr>
          <w:p>
            <w:pPr>
              <w:pStyle w:val="TableText"/>
              <w:jc w:val="left"/>
            </w:pPr>
            <w:r>
              <w:t>Same plus vm-900-ping.log</w:t>
            </w:r>
          </w:p>
        </w:tc>
        <w:tc>
          <w:tcPr>
            <w:tcW w:type="dxa" w:w="2376"/>
            <w:tcMar>
              <w:top w:w="85" w:type="dxa"/>
              <w:start w:w="85" w:type="dxa"/>
              <w:bottom w:w="85" w:type="dxa"/>
              <w:end w:w="85" w:type="dxa"/>
            </w:tcMar>
            <w:vAlign w:val="center"/>
          </w:tcPr>
          <w:p>
            <w:pPr>
              <w:pStyle w:val="TableText"/>
              <w:jc w:val="center"/>
            </w:pPr>
            <w:r>
              <w:t>Availability samples exist; content not attached</w:t>
            </w:r>
          </w:p>
        </w:tc>
      </w:tr>
      <w:tr>
        <w:tc>
          <w:tcPr>
            <w:tcW w:type="dxa" w:w="1728"/>
            <w:tcMar>
              <w:top w:w="85" w:type="dxa"/>
              <w:start w:w="85" w:type="dxa"/>
              <w:bottom w:w="85" w:type="dxa"/>
              <w:end w:w="85" w:type="dxa"/>
            </w:tcMar>
            <w:vAlign w:val="center"/>
            <w:shd w:fill="EEF4F7"/>
          </w:tcPr>
          <w:p>
            <w:pPr>
              <w:pStyle w:val="TableText"/>
              <w:jc w:val="center"/>
            </w:pPr>
            <w:r>
              <w:t>16:24:53</w:t>
            </w:r>
          </w:p>
        </w:tc>
        <w:tc>
          <w:tcPr>
            <w:tcW w:type="dxa" w:w="5112"/>
            <w:tcMar>
              <w:top w:w="85" w:type="dxa"/>
              <w:start w:w="85" w:type="dxa"/>
              <w:bottom w:w="85" w:type="dxa"/>
              <w:end w:w="85" w:type="dxa"/>
            </w:tcMar>
            <w:vAlign w:val="center"/>
            <w:shd w:fill="EEF4F7"/>
          </w:tcPr>
          <w:p>
            <w:pPr>
              <w:pStyle w:val="TableText"/>
              <w:jc w:val="left"/>
            </w:pPr>
            <w:r>
              <w:t>Baseline/final Ceph, HA and quorum; VM config/resources</w:t>
            </w:r>
          </w:p>
        </w:tc>
        <w:tc>
          <w:tcPr>
            <w:tcW w:type="dxa" w:w="2376"/>
            <w:tcMar>
              <w:top w:w="85" w:type="dxa"/>
              <w:start w:w="85" w:type="dxa"/>
              <w:bottom w:w="85" w:type="dxa"/>
              <w:end w:w="85" w:type="dxa"/>
            </w:tcMar>
            <w:vAlign w:val="center"/>
            <w:shd w:fill="EEF4F7"/>
          </w:tcPr>
          <w:p>
            <w:pPr>
              <w:pStyle w:val="TableText"/>
              <w:jc w:val="center"/>
            </w:pPr>
            <w:r>
              <w:t>Detailed outcome not attached</w:t>
            </w:r>
          </w:p>
        </w:tc>
      </w:tr>
    </w:tbl>
    <w:p>
      <w:pPr>
        <w:spacing w:after="20"/>
      </w:pPr>
    </w:p>
    <w:tbl>
      <w:tblPr>
        <w:tblW w:type="auto" w:w="0"/>
        <w:tblLook w:firstColumn="1" w:firstRow="1" w:lastColumn="0" w:lastRow="0" w:noHBand="0" w:noVBand="1" w:val="04A0"/>
      </w:tblPr>
      <w:tblGrid>
        <w:gridCol w:w="10166"/>
      </w:tblGrid>
      <w:tr>
        <w:tc>
          <w:tcPr>
            <w:tcW w:type="dxa" w:w="10166"/>
            <w:shd w:fill="FFF2CC"/>
            <w:tcMar>
              <w:top w:w="130" w:type="dxa"/>
              <w:start w:w="130" w:type="dxa"/>
              <w:bottom w:w="130" w:type="dxa"/>
              <w:end w:w="130" w:type="dxa"/>
            </w:tcMar>
          </w:tcPr>
          <w:p>
            <w:r>
              <w:rPr>
                <w:b/>
                <w:color w:val="113752"/>
              </w:rPr>
              <w:t xml:space="preserve">Evidence boundary  </w:t>
            </w:r>
            <w:r>
              <w:t>The directory tree proves that result files exist, but not what each result contains. Attach Proxmox_HA_Complete_Validation_Report.txt or the four ha_report files to certify migration, relocation, maintenance evacuation or physical-node failover outcomes.</w:t>
            </w:r>
          </w:p>
        </w:tc>
      </w:tr>
    </w:tbl>
    <w:p>
      <w:pPr>
        <w:spacing w:after="20"/>
      </w:pPr>
    </w:p>
    <w:p>
      <w:r>
        <w:br w:type="page"/>
      </w:r>
    </w:p>
    <w:p>
      <w:pPr>
        <w:pStyle w:val="Heading1"/>
      </w:pPr>
      <w:r>
        <w:t>9. Consolidated Ceph Run Summary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440"/>
            <w:shd w:fill="17374F"/>
            <w:tcMar>
              <w:top w:w="95" w:type="dxa"/>
              <w:start w:w="95" w:type="dxa"/>
              <w:bottom w:w="95" w:type="dxa"/>
              <w:end w:w="95" w:type="dxa"/>
            </w:tcMar>
            <w:vAlign w:val="center"/>
          </w:tcPr>
          <w:p>
            <w:pPr>
              <w:jc w:val="center"/>
            </w:pPr>
            <w:r>
              <w:rPr>
                <w:b/>
                <w:color w:val="FFFFFF"/>
                <w:sz w:val="16"/>
              </w:rPr>
              <w:t>Run</w:t>
            </w:r>
          </w:p>
        </w:tc>
        <w:tc>
          <w:tcPr>
            <w:tcW w:type="dxa" w:w="3528"/>
            <w:shd w:fill="17374F"/>
            <w:tcMar>
              <w:top w:w="95" w:type="dxa"/>
              <w:start w:w="95" w:type="dxa"/>
              <w:bottom w:w="95" w:type="dxa"/>
              <w:end w:w="95" w:type="dxa"/>
            </w:tcMar>
            <w:vAlign w:val="center"/>
          </w:tcPr>
          <w:p>
            <w:pPr>
              <w:jc w:val="center"/>
            </w:pPr>
            <w:r>
              <w:rPr>
                <w:b/>
                <w:color w:val="FFFFFF"/>
                <w:sz w:val="16"/>
              </w:rPr>
              <w:t>Purpose</w:t>
            </w:r>
          </w:p>
        </w:tc>
        <w:tc>
          <w:tcPr>
            <w:tcW w:type="dxa" w:w="792"/>
            <w:shd w:fill="17374F"/>
            <w:tcMar>
              <w:top w:w="95" w:type="dxa"/>
              <w:start w:w="95" w:type="dxa"/>
              <w:bottom w:w="95" w:type="dxa"/>
              <w:end w:w="95" w:type="dxa"/>
            </w:tcMar>
            <w:vAlign w:val="center"/>
          </w:tcPr>
          <w:p>
            <w:pPr>
              <w:jc w:val="center"/>
            </w:pPr>
            <w:r>
              <w:rPr>
                <w:b/>
                <w:color w:val="FFFFFF"/>
                <w:sz w:val="16"/>
              </w:rPr>
              <w:t>Pass</w:t>
            </w:r>
          </w:p>
        </w:tc>
        <w:tc>
          <w:tcPr>
            <w:tcW w:type="dxa" w:w="792"/>
            <w:shd w:fill="17374F"/>
            <w:tcMar>
              <w:top w:w="95" w:type="dxa"/>
              <w:start w:w="95" w:type="dxa"/>
              <w:bottom w:w="95" w:type="dxa"/>
              <w:end w:w="95" w:type="dxa"/>
            </w:tcMar>
            <w:vAlign w:val="center"/>
          </w:tcPr>
          <w:p>
            <w:pPr>
              <w:jc w:val="center"/>
            </w:pPr>
            <w:r>
              <w:rPr>
                <w:b/>
                <w:color w:val="FFFFFF"/>
                <w:sz w:val="16"/>
              </w:rPr>
              <w:t>Fail</w:t>
            </w:r>
          </w:p>
        </w:tc>
        <w:tc>
          <w:tcPr>
            <w:tcW w:type="dxa" w:w="792"/>
            <w:shd w:fill="17374F"/>
            <w:tcMar>
              <w:top w:w="95" w:type="dxa"/>
              <w:start w:w="95" w:type="dxa"/>
              <w:bottom w:w="95" w:type="dxa"/>
              <w:end w:w="95" w:type="dxa"/>
            </w:tcMar>
            <w:vAlign w:val="center"/>
          </w:tcPr>
          <w:p>
            <w:pPr>
              <w:jc w:val="center"/>
            </w:pPr>
            <w:r>
              <w:rPr>
                <w:b/>
                <w:color w:val="FFFFFF"/>
                <w:sz w:val="16"/>
              </w:rPr>
              <w:t>Skip</w:t>
            </w:r>
          </w:p>
        </w:tc>
        <w:tc>
          <w:tcPr>
            <w:tcW w:type="dxa" w:w="1944"/>
            <w:shd w:fill="17374F"/>
            <w:tcMar>
              <w:top w:w="95" w:type="dxa"/>
              <w:start w:w="95" w:type="dxa"/>
              <w:bottom w:w="95" w:type="dxa"/>
              <w:end w:w="95" w:type="dxa"/>
            </w:tcMar>
            <w:vAlign w:val="center"/>
          </w:tcPr>
          <w:p>
            <w:pPr>
              <w:jc w:val="center"/>
            </w:pPr>
            <w:r>
              <w:rPr>
                <w:b/>
                <w:color w:val="FFFFFF"/>
                <w:sz w:val="16"/>
              </w:rPr>
              <w:t>Outcome</w:t>
            </w:r>
          </w:p>
        </w:tc>
      </w:tr>
      <w:tr>
        <w:tc>
          <w:tcPr>
            <w:tcW w:type="dxa" w:w="1440"/>
            <w:tcMar>
              <w:top w:w="85" w:type="dxa"/>
              <w:start w:w="85" w:type="dxa"/>
              <w:bottom w:w="85" w:type="dxa"/>
              <w:end w:w="85" w:type="dxa"/>
            </w:tcMar>
            <w:vAlign w:val="center"/>
          </w:tcPr>
          <w:p>
            <w:pPr>
              <w:pStyle w:val="TableText"/>
              <w:jc w:val="center"/>
            </w:pPr>
            <w:r>
              <w:t>14:33:44</w:t>
            </w:r>
          </w:p>
        </w:tc>
        <w:tc>
          <w:tcPr>
            <w:tcW w:type="dxa" w:w="3528"/>
            <w:tcMar>
              <w:top w:w="85" w:type="dxa"/>
              <w:start w:w="85" w:type="dxa"/>
              <w:bottom w:w="85" w:type="dxa"/>
              <w:end w:w="85" w:type="dxa"/>
            </w:tcMar>
            <w:vAlign w:val="center"/>
          </w:tcPr>
          <w:p>
            <w:pPr>
              <w:pStyle w:val="TableText"/>
              <w:jc w:val="left"/>
            </w:pPr>
            <w:r>
              <w:t>Initial health/dependency check</w:t>
            </w:r>
          </w:p>
        </w:tc>
        <w:tc>
          <w:tcPr>
            <w:tcW w:type="dxa" w:w="792"/>
            <w:tcMar>
              <w:top w:w="85" w:type="dxa"/>
              <w:start w:w="85" w:type="dxa"/>
              <w:bottom w:w="85" w:type="dxa"/>
              <w:end w:w="85" w:type="dxa"/>
            </w:tcMar>
            <w:vAlign w:val="center"/>
          </w:tcPr>
          <w:p>
            <w:pPr>
              <w:pStyle w:val="TableText"/>
              <w:jc w:val="center"/>
            </w:pPr>
            <w:r>
              <w:t>4</w:t>
            </w:r>
          </w:p>
        </w:tc>
        <w:tc>
          <w:tcPr>
            <w:tcW w:type="dxa" w:w="792"/>
            <w:tcMar>
              <w:top w:w="85" w:type="dxa"/>
              <w:start w:w="85" w:type="dxa"/>
              <w:bottom w:w="85" w:type="dxa"/>
              <w:end w:w="85" w:type="dxa"/>
            </w:tcMar>
            <w:vAlign w:val="center"/>
          </w:tcPr>
          <w:p>
            <w:pPr>
              <w:pStyle w:val="TableText"/>
              <w:jc w:val="center"/>
            </w:pPr>
            <w:r>
              <w:t>0</w:t>
            </w:r>
          </w:p>
        </w:tc>
        <w:tc>
          <w:tcPr>
            <w:tcW w:type="dxa" w:w="792"/>
            <w:tcMar>
              <w:top w:w="85" w:type="dxa"/>
              <w:start w:w="85" w:type="dxa"/>
              <w:bottom w:w="85" w:type="dxa"/>
              <w:end w:w="85" w:type="dxa"/>
            </w:tcMar>
            <w:vAlign w:val="center"/>
          </w:tcPr>
          <w:p>
            <w:pPr>
              <w:pStyle w:val="TableText"/>
              <w:jc w:val="center"/>
            </w:pPr>
            <w:r>
              <w:t>2</w:t>
            </w:r>
          </w:p>
        </w:tc>
        <w:tc>
          <w:tcPr>
            <w:tcW w:type="dxa" w:w="1944"/>
            <w:tcMar>
              <w:top w:w="85" w:type="dxa"/>
              <w:start w:w="85" w:type="dxa"/>
              <w:bottom w:w="85" w:type="dxa"/>
              <w:end w:w="85" w:type="dxa"/>
            </w:tcMar>
            <w:vAlign w:val="center"/>
          </w:tcPr>
          <w:p>
            <w:pPr>
              <w:pStyle w:val="TableText"/>
              <w:jc w:val="center"/>
            </w:pPr>
            <w:r>
              <w:t>SUCCESS</w:t>
            </w:r>
          </w:p>
        </w:tc>
      </w:tr>
      <w:tr>
        <w:tc>
          <w:tcPr>
            <w:tcW w:type="dxa" w:w="1440"/>
            <w:tcMar>
              <w:top w:w="85" w:type="dxa"/>
              <w:start w:w="85" w:type="dxa"/>
              <w:bottom w:w="85" w:type="dxa"/>
              <w:end w:w="85" w:type="dxa"/>
            </w:tcMar>
            <w:vAlign w:val="center"/>
            <w:shd w:fill="EEF4F7"/>
          </w:tcPr>
          <w:p>
            <w:pPr>
              <w:pStyle w:val="TableText"/>
              <w:jc w:val="center"/>
            </w:pPr>
            <w:r>
              <w:t>14:35:37</w:t>
            </w:r>
          </w:p>
        </w:tc>
        <w:tc>
          <w:tcPr>
            <w:tcW w:type="dxa" w:w="3528"/>
            <w:tcMar>
              <w:top w:w="85" w:type="dxa"/>
              <w:start w:w="85" w:type="dxa"/>
              <w:bottom w:w="85" w:type="dxa"/>
              <w:end w:w="85" w:type="dxa"/>
            </w:tcMar>
            <w:vAlign w:val="center"/>
            <w:shd w:fill="EEF4F7"/>
          </w:tcPr>
          <w:p>
            <w:pPr>
              <w:pStyle w:val="TableText"/>
              <w:jc w:val="left"/>
            </w:pPr>
            <w:r>
              <w:t>Health validation</w:t>
            </w:r>
          </w:p>
        </w:tc>
        <w:tc>
          <w:tcPr>
            <w:tcW w:type="dxa" w:w="792"/>
            <w:tcMar>
              <w:top w:w="85" w:type="dxa"/>
              <w:start w:w="85" w:type="dxa"/>
              <w:bottom w:w="85" w:type="dxa"/>
              <w:end w:w="85" w:type="dxa"/>
            </w:tcMar>
            <w:vAlign w:val="center"/>
            <w:shd w:fill="EEF4F7"/>
          </w:tcPr>
          <w:p>
            <w:pPr>
              <w:pStyle w:val="TableText"/>
              <w:jc w:val="center"/>
            </w:pPr>
            <w:r>
              <w:t>4</w:t>
            </w:r>
          </w:p>
        </w:tc>
        <w:tc>
          <w:tcPr>
            <w:tcW w:type="dxa" w:w="792"/>
            <w:tcMar>
              <w:top w:w="85" w:type="dxa"/>
              <w:start w:w="85" w:type="dxa"/>
              <w:bottom w:w="85" w:type="dxa"/>
              <w:end w:w="85" w:type="dxa"/>
            </w:tcMar>
            <w:vAlign w:val="center"/>
            <w:shd w:fill="EEF4F7"/>
          </w:tcPr>
          <w:p>
            <w:pPr>
              <w:pStyle w:val="TableText"/>
              <w:jc w:val="center"/>
            </w:pPr>
            <w:r>
              <w:t>0</w:t>
            </w:r>
          </w:p>
        </w:tc>
        <w:tc>
          <w:tcPr>
            <w:tcW w:type="dxa" w:w="792"/>
            <w:tcMar>
              <w:top w:w="85" w:type="dxa"/>
              <w:start w:w="85" w:type="dxa"/>
              <w:bottom w:w="85" w:type="dxa"/>
              <w:end w:w="85" w:type="dxa"/>
            </w:tcMar>
            <w:vAlign w:val="center"/>
            <w:shd w:fill="EEF4F7"/>
          </w:tcPr>
          <w:p>
            <w:pPr>
              <w:pStyle w:val="TableText"/>
              <w:jc w:val="center"/>
            </w:pPr>
            <w:r>
              <w:t>0</w:t>
            </w:r>
          </w:p>
        </w:tc>
        <w:tc>
          <w:tcPr>
            <w:tcW w:type="dxa" w:w="1944"/>
            <w:tcMar>
              <w:top w:w="85" w:type="dxa"/>
              <w:start w:w="85" w:type="dxa"/>
              <w:bottom w:w="85" w:type="dxa"/>
              <w:end w:w="85" w:type="dxa"/>
            </w:tcMar>
            <w:vAlign w:val="center"/>
            <w:shd w:fill="EEF4F7"/>
          </w:tcPr>
          <w:p>
            <w:pPr>
              <w:pStyle w:val="TableText"/>
              <w:jc w:val="center"/>
            </w:pPr>
            <w:r>
              <w:t>SUCCESS</w:t>
            </w:r>
          </w:p>
        </w:tc>
      </w:tr>
      <w:tr>
        <w:tc>
          <w:tcPr>
            <w:tcW w:type="dxa" w:w="1440"/>
            <w:tcMar>
              <w:top w:w="85" w:type="dxa"/>
              <w:start w:w="85" w:type="dxa"/>
              <w:bottom w:w="85" w:type="dxa"/>
              <w:end w:w="85" w:type="dxa"/>
            </w:tcMar>
            <w:vAlign w:val="center"/>
          </w:tcPr>
          <w:p>
            <w:pPr>
              <w:pStyle w:val="TableText"/>
              <w:jc w:val="center"/>
            </w:pPr>
            <w:r>
              <w:t>14:37:13</w:t>
            </w:r>
          </w:p>
        </w:tc>
        <w:tc>
          <w:tcPr>
            <w:tcW w:type="dxa" w:w="3528"/>
            <w:tcMar>
              <w:top w:w="85" w:type="dxa"/>
              <w:start w:w="85" w:type="dxa"/>
              <w:bottom w:w="85" w:type="dxa"/>
              <w:end w:w="85" w:type="dxa"/>
            </w:tcMar>
            <w:vAlign w:val="center"/>
          </w:tcPr>
          <w:p>
            <w:pPr>
              <w:pStyle w:val="TableText"/>
              <w:jc w:val="left"/>
            </w:pPr>
            <w:r>
              <w:t>Performance validation</w:t>
            </w:r>
          </w:p>
        </w:tc>
        <w:tc>
          <w:tcPr>
            <w:tcW w:type="dxa" w:w="792"/>
            <w:tcMar>
              <w:top w:w="85" w:type="dxa"/>
              <w:start w:w="85" w:type="dxa"/>
              <w:bottom w:w="85" w:type="dxa"/>
              <w:end w:w="85" w:type="dxa"/>
            </w:tcMar>
            <w:vAlign w:val="center"/>
          </w:tcPr>
          <w:p>
            <w:pPr>
              <w:pStyle w:val="TableText"/>
              <w:jc w:val="center"/>
            </w:pPr>
            <w:r>
              <w:t>13</w:t>
            </w:r>
          </w:p>
        </w:tc>
        <w:tc>
          <w:tcPr>
            <w:tcW w:type="dxa" w:w="792"/>
            <w:tcMar>
              <w:top w:w="85" w:type="dxa"/>
              <w:start w:w="85" w:type="dxa"/>
              <w:bottom w:w="85" w:type="dxa"/>
              <w:end w:w="85" w:type="dxa"/>
            </w:tcMar>
            <w:vAlign w:val="center"/>
          </w:tcPr>
          <w:p>
            <w:pPr>
              <w:pStyle w:val="TableText"/>
              <w:jc w:val="center"/>
            </w:pPr>
            <w:r>
              <w:t>0</w:t>
            </w:r>
          </w:p>
        </w:tc>
        <w:tc>
          <w:tcPr>
            <w:tcW w:type="dxa" w:w="792"/>
            <w:tcMar>
              <w:top w:w="85" w:type="dxa"/>
              <w:start w:w="85" w:type="dxa"/>
              <w:bottom w:w="85" w:type="dxa"/>
              <w:end w:w="85" w:type="dxa"/>
            </w:tcMar>
            <w:vAlign w:val="center"/>
          </w:tcPr>
          <w:p>
            <w:pPr>
              <w:pStyle w:val="TableText"/>
              <w:jc w:val="center"/>
            </w:pPr>
            <w:r>
              <w:t>0</w:t>
            </w:r>
          </w:p>
        </w:tc>
        <w:tc>
          <w:tcPr>
            <w:tcW w:type="dxa" w:w="1944"/>
            <w:tcMar>
              <w:top w:w="85" w:type="dxa"/>
              <w:start w:w="85" w:type="dxa"/>
              <w:bottom w:w="85" w:type="dxa"/>
              <w:end w:w="85" w:type="dxa"/>
            </w:tcMar>
            <w:vAlign w:val="center"/>
          </w:tcPr>
          <w:p>
            <w:pPr>
              <w:pStyle w:val="TableText"/>
              <w:jc w:val="center"/>
            </w:pPr>
            <w:r>
              <w:t>SUCCESS</w:t>
            </w:r>
          </w:p>
        </w:tc>
      </w:tr>
      <w:tr>
        <w:tc>
          <w:tcPr>
            <w:tcW w:type="dxa" w:w="1440"/>
            <w:tcMar>
              <w:top w:w="85" w:type="dxa"/>
              <w:start w:w="85" w:type="dxa"/>
              <w:bottom w:w="85" w:type="dxa"/>
              <w:end w:w="85" w:type="dxa"/>
            </w:tcMar>
            <w:vAlign w:val="center"/>
            <w:shd w:fill="EEF4F7"/>
          </w:tcPr>
          <w:p>
            <w:pPr>
              <w:pStyle w:val="TableText"/>
              <w:jc w:val="center"/>
            </w:pPr>
            <w:r>
              <w:t>14:40:20</w:t>
            </w:r>
          </w:p>
        </w:tc>
        <w:tc>
          <w:tcPr>
            <w:tcW w:type="dxa" w:w="3528"/>
            <w:tcMar>
              <w:top w:w="85" w:type="dxa"/>
              <w:start w:w="85" w:type="dxa"/>
              <w:bottom w:w="85" w:type="dxa"/>
              <w:end w:w="85" w:type="dxa"/>
            </w:tcMar>
            <w:vAlign w:val="center"/>
            <w:shd w:fill="EEF4F7"/>
          </w:tcPr>
          <w:p>
            <w:pPr>
              <w:pStyle w:val="TableText"/>
              <w:jc w:val="left"/>
            </w:pPr>
            <w:r>
              <w:t>Repeat performance</w:t>
            </w:r>
          </w:p>
        </w:tc>
        <w:tc>
          <w:tcPr>
            <w:tcW w:type="dxa" w:w="792"/>
            <w:tcMar>
              <w:top w:w="85" w:type="dxa"/>
              <w:start w:w="85" w:type="dxa"/>
              <w:bottom w:w="85" w:type="dxa"/>
              <w:end w:w="85" w:type="dxa"/>
            </w:tcMar>
            <w:vAlign w:val="center"/>
            <w:shd w:fill="EEF4F7"/>
          </w:tcPr>
          <w:p>
            <w:pPr>
              <w:pStyle w:val="TableText"/>
              <w:jc w:val="center"/>
            </w:pPr>
            <w:r>
              <w:t>13</w:t>
            </w:r>
          </w:p>
        </w:tc>
        <w:tc>
          <w:tcPr>
            <w:tcW w:type="dxa" w:w="792"/>
            <w:tcMar>
              <w:top w:w="85" w:type="dxa"/>
              <w:start w:w="85" w:type="dxa"/>
              <w:bottom w:w="85" w:type="dxa"/>
              <w:end w:w="85" w:type="dxa"/>
            </w:tcMar>
            <w:vAlign w:val="center"/>
            <w:shd w:fill="EEF4F7"/>
          </w:tcPr>
          <w:p>
            <w:pPr>
              <w:pStyle w:val="TableText"/>
              <w:jc w:val="center"/>
            </w:pPr>
            <w:r>
              <w:t>0</w:t>
            </w:r>
          </w:p>
        </w:tc>
        <w:tc>
          <w:tcPr>
            <w:tcW w:type="dxa" w:w="792"/>
            <w:tcMar>
              <w:top w:w="85" w:type="dxa"/>
              <w:start w:w="85" w:type="dxa"/>
              <w:bottom w:w="85" w:type="dxa"/>
              <w:end w:w="85" w:type="dxa"/>
            </w:tcMar>
            <w:vAlign w:val="center"/>
            <w:shd w:fill="EEF4F7"/>
          </w:tcPr>
          <w:p>
            <w:pPr>
              <w:pStyle w:val="TableText"/>
              <w:jc w:val="center"/>
            </w:pPr>
            <w:r>
              <w:t>0</w:t>
            </w:r>
          </w:p>
        </w:tc>
        <w:tc>
          <w:tcPr>
            <w:tcW w:type="dxa" w:w="1944"/>
            <w:tcMar>
              <w:top w:w="85" w:type="dxa"/>
              <w:start w:w="85" w:type="dxa"/>
              <w:bottom w:w="85" w:type="dxa"/>
              <w:end w:w="85" w:type="dxa"/>
            </w:tcMar>
            <w:vAlign w:val="center"/>
            <w:shd w:fill="EEF4F7"/>
          </w:tcPr>
          <w:p>
            <w:pPr>
              <w:pStyle w:val="TableText"/>
              <w:jc w:val="center"/>
            </w:pPr>
            <w:r>
              <w:t>SUCCESS</w:t>
            </w:r>
          </w:p>
        </w:tc>
      </w:tr>
      <w:tr>
        <w:tc>
          <w:tcPr>
            <w:tcW w:type="dxa" w:w="1440"/>
            <w:tcMar>
              <w:top w:w="85" w:type="dxa"/>
              <w:start w:w="85" w:type="dxa"/>
              <w:bottom w:w="85" w:type="dxa"/>
              <w:end w:w="85" w:type="dxa"/>
            </w:tcMar>
            <w:vAlign w:val="center"/>
          </w:tcPr>
          <w:p>
            <w:pPr>
              <w:pStyle w:val="TableText"/>
              <w:jc w:val="center"/>
            </w:pPr>
            <w:r>
              <w:t>14:58:29</w:t>
            </w:r>
          </w:p>
        </w:tc>
        <w:tc>
          <w:tcPr>
            <w:tcW w:type="dxa" w:w="3528"/>
            <w:tcMar>
              <w:top w:w="85" w:type="dxa"/>
              <w:start w:w="85" w:type="dxa"/>
              <w:bottom w:w="85" w:type="dxa"/>
              <w:end w:w="85" w:type="dxa"/>
            </w:tcMar>
            <w:vAlign w:val="center"/>
          </w:tcPr>
          <w:p>
            <w:pPr>
              <w:pStyle w:val="TableText"/>
              <w:jc w:val="left"/>
            </w:pPr>
            <w:r>
              <w:t>Final libaio performance</w:t>
            </w:r>
          </w:p>
        </w:tc>
        <w:tc>
          <w:tcPr>
            <w:tcW w:type="dxa" w:w="792"/>
            <w:tcMar>
              <w:top w:w="85" w:type="dxa"/>
              <w:start w:w="85" w:type="dxa"/>
              <w:bottom w:w="85" w:type="dxa"/>
              <w:end w:w="85" w:type="dxa"/>
            </w:tcMar>
            <w:vAlign w:val="center"/>
          </w:tcPr>
          <w:p>
            <w:pPr>
              <w:pStyle w:val="TableText"/>
              <w:jc w:val="center"/>
            </w:pPr>
            <w:r>
              <w:t>13</w:t>
            </w:r>
          </w:p>
        </w:tc>
        <w:tc>
          <w:tcPr>
            <w:tcW w:type="dxa" w:w="792"/>
            <w:tcMar>
              <w:top w:w="85" w:type="dxa"/>
              <w:start w:w="85" w:type="dxa"/>
              <w:bottom w:w="85" w:type="dxa"/>
              <w:end w:w="85" w:type="dxa"/>
            </w:tcMar>
            <w:vAlign w:val="center"/>
          </w:tcPr>
          <w:p>
            <w:pPr>
              <w:pStyle w:val="TableText"/>
              <w:jc w:val="center"/>
            </w:pPr>
            <w:r>
              <w:t>0</w:t>
            </w:r>
          </w:p>
        </w:tc>
        <w:tc>
          <w:tcPr>
            <w:tcW w:type="dxa" w:w="792"/>
            <w:tcMar>
              <w:top w:w="85" w:type="dxa"/>
              <w:start w:w="85" w:type="dxa"/>
              <w:bottom w:w="85" w:type="dxa"/>
              <w:end w:w="85" w:type="dxa"/>
            </w:tcMar>
            <w:vAlign w:val="center"/>
          </w:tcPr>
          <w:p>
            <w:pPr>
              <w:pStyle w:val="TableText"/>
              <w:jc w:val="center"/>
            </w:pPr>
            <w:r>
              <w:t>0</w:t>
            </w:r>
          </w:p>
        </w:tc>
        <w:tc>
          <w:tcPr>
            <w:tcW w:type="dxa" w:w="1944"/>
            <w:tcMar>
              <w:top w:w="85" w:type="dxa"/>
              <w:start w:w="85" w:type="dxa"/>
              <w:bottom w:w="85" w:type="dxa"/>
              <w:end w:w="85" w:type="dxa"/>
            </w:tcMar>
            <w:vAlign w:val="center"/>
          </w:tcPr>
          <w:p>
            <w:pPr>
              <w:pStyle w:val="TableText"/>
              <w:jc w:val="center"/>
            </w:pPr>
            <w:r>
              <w:t>SUCCESS</w:t>
            </w:r>
          </w:p>
        </w:tc>
      </w:tr>
      <w:tr>
        <w:tc>
          <w:tcPr>
            <w:tcW w:type="dxa" w:w="1440"/>
            <w:tcMar>
              <w:top w:w="85" w:type="dxa"/>
              <w:start w:w="85" w:type="dxa"/>
              <w:bottom w:w="85" w:type="dxa"/>
              <w:end w:w="85" w:type="dxa"/>
            </w:tcMar>
            <w:vAlign w:val="center"/>
            <w:shd w:fill="EEF4F7"/>
          </w:tcPr>
          <w:p>
            <w:pPr>
              <w:pStyle w:val="TableText"/>
              <w:jc w:val="center"/>
            </w:pPr>
            <w:r>
              <w:t>15:03:01</w:t>
            </w:r>
          </w:p>
        </w:tc>
        <w:tc>
          <w:tcPr>
            <w:tcW w:type="dxa" w:w="3528"/>
            <w:tcMar>
              <w:top w:w="85" w:type="dxa"/>
              <w:start w:w="85" w:type="dxa"/>
              <w:bottom w:w="85" w:type="dxa"/>
              <w:end w:w="85" w:type="dxa"/>
            </w:tcMar>
            <w:vAlign w:val="center"/>
            <w:shd w:fill="EEF4F7"/>
          </w:tcPr>
          <w:p>
            <w:pPr>
              <w:pStyle w:val="TableText"/>
              <w:jc w:val="left"/>
            </w:pPr>
            <w:r>
              <w:t>OSD failure/recovery</w:t>
            </w:r>
          </w:p>
        </w:tc>
        <w:tc>
          <w:tcPr>
            <w:tcW w:type="dxa" w:w="792"/>
            <w:tcMar>
              <w:top w:w="85" w:type="dxa"/>
              <w:start w:w="85" w:type="dxa"/>
              <w:bottom w:w="85" w:type="dxa"/>
              <w:end w:w="85" w:type="dxa"/>
            </w:tcMar>
            <w:vAlign w:val="center"/>
            <w:shd w:fill="EEF4F7"/>
          </w:tcPr>
          <w:p>
            <w:pPr>
              <w:pStyle w:val="TableText"/>
              <w:jc w:val="center"/>
            </w:pPr>
            <w:r>
              <w:t>12</w:t>
            </w:r>
          </w:p>
        </w:tc>
        <w:tc>
          <w:tcPr>
            <w:tcW w:type="dxa" w:w="792"/>
            <w:tcMar>
              <w:top w:w="85" w:type="dxa"/>
              <w:start w:w="85" w:type="dxa"/>
              <w:bottom w:w="85" w:type="dxa"/>
              <w:end w:w="85" w:type="dxa"/>
            </w:tcMar>
            <w:vAlign w:val="center"/>
            <w:shd w:fill="EEF4F7"/>
          </w:tcPr>
          <w:p>
            <w:pPr>
              <w:pStyle w:val="TableText"/>
              <w:jc w:val="center"/>
            </w:pPr>
            <w:r>
              <w:t>0</w:t>
            </w:r>
          </w:p>
        </w:tc>
        <w:tc>
          <w:tcPr>
            <w:tcW w:type="dxa" w:w="792"/>
            <w:tcMar>
              <w:top w:w="85" w:type="dxa"/>
              <w:start w:w="85" w:type="dxa"/>
              <w:bottom w:w="85" w:type="dxa"/>
              <w:end w:w="85" w:type="dxa"/>
            </w:tcMar>
            <w:vAlign w:val="center"/>
            <w:shd w:fill="EEF4F7"/>
          </w:tcPr>
          <w:p>
            <w:pPr>
              <w:pStyle w:val="TableText"/>
              <w:jc w:val="center"/>
            </w:pPr>
            <w:r>
              <w:t>0</w:t>
            </w:r>
          </w:p>
        </w:tc>
        <w:tc>
          <w:tcPr>
            <w:tcW w:type="dxa" w:w="1944"/>
            <w:tcMar>
              <w:top w:w="85" w:type="dxa"/>
              <w:start w:w="85" w:type="dxa"/>
              <w:bottom w:w="85" w:type="dxa"/>
              <w:end w:w="85" w:type="dxa"/>
            </w:tcMar>
            <w:vAlign w:val="center"/>
            <w:shd w:fill="EEF4F7"/>
          </w:tcPr>
          <w:p>
            <w:pPr>
              <w:pStyle w:val="TableText"/>
              <w:jc w:val="center"/>
            </w:pPr>
            <w:r>
              <w:t>SUCCESS</w:t>
            </w:r>
          </w:p>
        </w:tc>
      </w:tr>
      <w:tr>
        <w:tc>
          <w:tcPr>
            <w:tcW w:type="dxa" w:w="1440"/>
            <w:tcMar>
              <w:top w:w="85" w:type="dxa"/>
              <w:start w:w="85" w:type="dxa"/>
              <w:bottom w:w="85" w:type="dxa"/>
              <w:end w:w="85" w:type="dxa"/>
            </w:tcMar>
            <w:vAlign w:val="center"/>
          </w:tcPr>
          <w:p>
            <w:pPr>
              <w:pStyle w:val="TableText"/>
              <w:jc w:val="center"/>
            </w:pPr>
            <w:r>
              <w:t>15:18:06</w:t>
            </w:r>
          </w:p>
        </w:tc>
        <w:tc>
          <w:tcPr>
            <w:tcW w:type="dxa" w:w="3528"/>
            <w:tcMar>
              <w:top w:w="85" w:type="dxa"/>
              <w:start w:w="85" w:type="dxa"/>
              <w:bottom w:w="85" w:type="dxa"/>
              <w:end w:w="85" w:type="dxa"/>
            </w:tcMar>
            <w:vAlign w:val="center"/>
          </w:tcPr>
          <w:p>
            <w:pPr>
              <w:pStyle w:val="TableText"/>
              <w:jc w:val="left"/>
            </w:pPr>
            <w:r>
              <w:t>Monitor failure/recovery</w:t>
            </w:r>
          </w:p>
        </w:tc>
        <w:tc>
          <w:tcPr>
            <w:tcW w:type="dxa" w:w="792"/>
            <w:tcMar>
              <w:top w:w="85" w:type="dxa"/>
              <w:start w:w="85" w:type="dxa"/>
              <w:bottom w:w="85" w:type="dxa"/>
              <w:end w:w="85" w:type="dxa"/>
            </w:tcMar>
            <w:vAlign w:val="center"/>
          </w:tcPr>
          <w:p>
            <w:pPr>
              <w:pStyle w:val="TableText"/>
              <w:jc w:val="center"/>
            </w:pPr>
            <w:r>
              <w:t>8</w:t>
            </w:r>
          </w:p>
        </w:tc>
        <w:tc>
          <w:tcPr>
            <w:tcW w:type="dxa" w:w="792"/>
            <w:tcMar>
              <w:top w:w="85" w:type="dxa"/>
              <w:start w:w="85" w:type="dxa"/>
              <w:bottom w:w="85" w:type="dxa"/>
              <w:end w:w="85" w:type="dxa"/>
            </w:tcMar>
            <w:vAlign w:val="center"/>
          </w:tcPr>
          <w:p>
            <w:pPr>
              <w:pStyle w:val="TableText"/>
              <w:jc w:val="center"/>
            </w:pPr>
            <w:r>
              <w:t>0</w:t>
            </w:r>
          </w:p>
        </w:tc>
        <w:tc>
          <w:tcPr>
            <w:tcW w:type="dxa" w:w="792"/>
            <w:tcMar>
              <w:top w:w="85" w:type="dxa"/>
              <w:start w:w="85" w:type="dxa"/>
              <w:bottom w:w="85" w:type="dxa"/>
              <w:end w:w="85" w:type="dxa"/>
            </w:tcMar>
            <w:vAlign w:val="center"/>
          </w:tcPr>
          <w:p>
            <w:pPr>
              <w:pStyle w:val="TableText"/>
              <w:jc w:val="center"/>
            </w:pPr>
            <w:r>
              <w:t>0</w:t>
            </w:r>
          </w:p>
        </w:tc>
        <w:tc>
          <w:tcPr>
            <w:tcW w:type="dxa" w:w="1944"/>
            <w:tcMar>
              <w:top w:w="85" w:type="dxa"/>
              <w:start w:w="85" w:type="dxa"/>
              <w:bottom w:w="85" w:type="dxa"/>
              <w:end w:w="85" w:type="dxa"/>
            </w:tcMar>
            <w:vAlign w:val="center"/>
          </w:tcPr>
          <w:p>
            <w:pPr>
              <w:pStyle w:val="TableText"/>
              <w:jc w:val="center"/>
            </w:pPr>
            <w:r>
              <w:t>SUCCESS</w:t>
            </w:r>
          </w:p>
        </w:tc>
      </w:tr>
      <w:tr>
        <w:tc>
          <w:tcPr>
            <w:tcW w:type="dxa" w:w="1440"/>
            <w:tcMar>
              <w:top w:w="85" w:type="dxa"/>
              <w:start w:w="85" w:type="dxa"/>
              <w:bottom w:w="85" w:type="dxa"/>
              <w:end w:w="85" w:type="dxa"/>
            </w:tcMar>
            <w:vAlign w:val="center"/>
            <w:shd w:fill="EEF4F7"/>
          </w:tcPr>
          <w:p>
            <w:pPr>
              <w:pStyle w:val="TableText"/>
              <w:jc w:val="center"/>
            </w:pPr>
            <w:r>
              <w:t>15:19:37</w:t>
            </w:r>
          </w:p>
        </w:tc>
        <w:tc>
          <w:tcPr>
            <w:tcW w:type="dxa" w:w="3528"/>
            <w:tcMar>
              <w:top w:w="85" w:type="dxa"/>
              <w:start w:w="85" w:type="dxa"/>
              <w:bottom w:w="85" w:type="dxa"/>
              <w:end w:w="85" w:type="dxa"/>
            </w:tcMar>
            <w:vAlign w:val="center"/>
            <w:shd w:fill="EEF4F7"/>
          </w:tcPr>
          <w:p>
            <w:pPr>
              <w:pStyle w:val="TableText"/>
              <w:jc w:val="left"/>
            </w:pPr>
            <w:r>
              <w:t>Network partition</w:t>
            </w:r>
          </w:p>
        </w:tc>
        <w:tc>
          <w:tcPr>
            <w:tcW w:type="dxa" w:w="792"/>
            <w:tcMar>
              <w:top w:w="85" w:type="dxa"/>
              <w:start w:w="85" w:type="dxa"/>
              <w:bottom w:w="85" w:type="dxa"/>
              <w:end w:w="85" w:type="dxa"/>
            </w:tcMar>
            <w:vAlign w:val="center"/>
            <w:shd w:fill="EEF4F7"/>
          </w:tcPr>
          <w:p>
            <w:pPr>
              <w:pStyle w:val="TableText"/>
              <w:jc w:val="center"/>
            </w:pPr>
            <w:r>
              <w:t>6</w:t>
            </w:r>
          </w:p>
        </w:tc>
        <w:tc>
          <w:tcPr>
            <w:tcW w:type="dxa" w:w="792"/>
            <w:tcMar>
              <w:top w:w="85" w:type="dxa"/>
              <w:start w:w="85" w:type="dxa"/>
              <w:bottom w:w="85" w:type="dxa"/>
              <w:end w:w="85" w:type="dxa"/>
            </w:tcMar>
            <w:vAlign w:val="center"/>
            <w:shd w:fill="EEF4F7"/>
          </w:tcPr>
          <w:p>
            <w:pPr>
              <w:pStyle w:val="TableText"/>
              <w:jc w:val="center"/>
            </w:pPr>
            <w:r>
              <w:t>1</w:t>
            </w:r>
          </w:p>
        </w:tc>
        <w:tc>
          <w:tcPr>
            <w:tcW w:type="dxa" w:w="792"/>
            <w:tcMar>
              <w:top w:w="85" w:type="dxa"/>
              <w:start w:w="85" w:type="dxa"/>
              <w:bottom w:w="85" w:type="dxa"/>
              <w:end w:w="85" w:type="dxa"/>
            </w:tcMar>
            <w:vAlign w:val="center"/>
            <w:shd w:fill="EEF4F7"/>
          </w:tcPr>
          <w:p>
            <w:pPr>
              <w:pStyle w:val="TableText"/>
              <w:jc w:val="center"/>
            </w:pPr>
            <w:r>
              <w:t>0</w:t>
            </w:r>
          </w:p>
        </w:tc>
        <w:tc>
          <w:tcPr>
            <w:tcW w:type="dxa" w:w="1944"/>
            <w:tcMar>
              <w:top w:w="85" w:type="dxa"/>
              <w:start w:w="85" w:type="dxa"/>
              <w:bottom w:w="85" w:type="dxa"/>
              <w:end w:w="85" w:type="dxa"/>
            </w:tcMar>
            <w:vAlign w:val="center"/>
            <w:shd w:fill="EEF4F7"/>
          </w:tcPr>
          <w:p>
            <w:pPr>
              <w:pStyle w:val="TableText"/>
              <w:jc w:val="center"/>
            </w:pPr>
            <w:r>
              <w:t>ATTENTION REQUIRED</w:t>
            </w:r>
          </w:p>
        </w:tc>
      </w:tr>
      <w:tr>
        <w:tc>
          <w:tcPr>
            <w:tcW w:type="dxa" w:w="1440"/>
            <w:tcMar>
              <w:top w:w="85" w:type="dxa"/>
              <w:start w:w="85" w:type="dxa"/>
              <w:bottom w:w="85" w:type="dxa"/>
              <w:end w:w="85" w:type="dxa"/>
            </w:tcMar>
            <w:vAlign w:val="center"/>
          </w:tcPr>
          <w:p>
            <w:pPr>
              <w:pStyle w:val="TableText"/>
              <w:jc w:val="center"/>
            </w:pPr>
            <w:r>
              <w:t>15:45:02</w:t>
            </w:r>
          </w:p>
        </w:tc>
        <w:tc>
          <w:tcPr>
            <w:tcW w:type="dxa" w:w="3528"/>
            <w:tcMar>
              <w:top w:w="85" w:type="dxa"/>
              <w:start w:w="85" w:type="dxa"/>
              <w:bottom w:w="85" w:type="dxa"/>
              <w:end w:w="85" w:type="dxa"/>
            </w:tcMar>
            <w:vAlign w:val="center"/>
          </w:tcPr>
          <w:p>
            <w:pPr>
              <w:pStyle w:val="TableText"/>
              <w:jc w:val="left"/>
            </w:pPr>
            <w:r>
              <w:t>Final health validation</w:t>
            </w:r>
          </w:p>
        </w:tc>
        <w:tc>
          <w:tcPr>
            <w:tcW w:type="dxa" w:w="792"/>
            <w:tcMar>
              <w:top w:w="85" w:type="dxa"/>
              <w:start w:w="85" w:type="dxa"/>
              <w:bottom w:w="85" w:type="dxa"/>
              <w:end w:w="85" w:type="dxa"/>
            </w:tcMar>
            <w:vAlign w:val="center"/>
          </w:tcPr>
          <w:p>
            <w:pPr>
              <w:pStyle w:val="TableText"/>
              <w:jc w:val="center"/>
            </w:pPr>
            <w:r>
              <w:t>4</w:t>
            </w:r>
          </w:p>
        </w:tc>
        <w:tc>
          <w:tcPr>
            <w:tcW w:type="dxa" w:w="792"/>
            <w:tcMar>
              <w:top w:w="85" w:type="dxa"/>
              <w:start w:w="85" w:type="dxa"/>
              <w:bottom w:w="85" w:type="dxa"/>
              <w:end w:w="85" w:type="dxa"/>
            </w:tcMar>
            <w:vAlign w:val="center"/>
          </w:tcPr>
          <w:p>
            <w:pPr>
              <w:pStyle w:val="TableText"/>
              <w:jc w:val="center"/>
            </w:pPr>
            <w:r>
              <w:t>0</w:t>
            </w:r>
          </w:p>
        </w:tc>
        <w:tc>
          <w:tcPr>
            <w:tcW w:type="dxa" w:w="792"/>
            <w:tcMar>
              <w:top w:w="85" w:type="dxa"/>
              <w:start w:w="85" w:type="dxa"/>
              <w:bottom w:w="85" w:type="dxa"/>
              <w:end w:w="85" w:type="dxa"/>
            </w:tcMar>
            <w:vAlign w:val="center"/>
          </w:tcPr>
          <w:p>
            <w:pPr>
              <w:pStyle w:val="TableText"/>
              <w:jc w:val="center"/>
            </w:pPr>
            <w:r>
              <w:t>0</w:t>
            </w:r>
          </w:p>
        </w:tc>
        <w:tc>
          <w:tcPr>
            <w:tcW w:type="dxa" w:w="1944"/>
            <w:tcMar>
              <w:top w:w="85" w:type="dxa"/>
              <w:start w:w="85" w:type="dxa"/>
              <w:bottom w:w="85" w:type="dxa"/>
              <w:end w:w="85" w:type="dxa"/>
            </w:tcMar>
            <w:vAlign w:val="center"/>
          </w:tcPr>
          <w:p>
            <w:pPr>
              <w:pStyle w:val="TableText"/>
              <w:jc w:val="center"/>
            </w:pPr>
            <w:r>
              <w:t>SUCCESS</w:t>
            </w:r>
          </w:p>
        </w:tc>
      </w:tr>
    </w:tbl>
    <w:p>
      <w:pPr>
        <w:spacing w:after="20"/>
      </w:pPr>
    </w:p>
    <w:tbl>
      <w:tblPr>
        <w:tblW w:type="auto" w:w="0"/>
        <w:tblLook w:firstColumn="1" w:firstRow="1" w:lastColumn="0" w:lastRow="0" w:noHBand="0" w:noVBand="1" w:val="04A0"/>
      </w:tblPr>
      <w:tblGrid>
        <w:gridCol w:w="10166"/>
      </w:tblGrid>
      <w:tr>
        <w:tc>
          <w:tcPr>
            <w:tcW w:type="dxa" w:w="10166"/>
            <w:shd w:fill="EAF3F8"/>
            <w:tcMar>
              <w:top w:w="130" w:type="dxa"/>
              <w:start w:w="130" w:type="dxa"/>
              <w:bottom w:w="130" w:type="dxa"/>
              <w:end w:w="130" w:type="dxa"/>
            </w:tcMar>
          </w:tcPr>
          <w:p>
            <w:r>
              <w:rPr>
                <w:b/>
                <w:color w:val="113752"/>
              </w:rPr>
              <w:t xml:space="preserve">Aggregate Ceph result  </w:t>
            </w:r>
            <w:r>
              <w:t>77 PASS, 1 FAIL, 2 SKIP; 8 successful runs and 1 attention run. The one FAIL was the strict network-partition recovery timeout, followed later by verified HEALTH_OK.</w:t>
            </w:r>
          </w:p>
        </w:tc>
      </w:tr>
    </w:tbl>
    <w:p>
      <w:pPr>
        <w:spacing w:after="20"/>
      </w:pPr>
    </w:p>
    <w:p>
      <w:pPr>
        <w:pStyle w:val="Heading1"/>
      </w:pPr>
      <w:r>
        <w:t>10. Findings and Recommendations</w:t>
      </w:r>
    </w:p>
    <w:p>
      <w:pPr>
        <w:pStyle w:val="Heading2"/>
      </w:pPr>
      <w:r>
        <w:t>10.1 Findings</w:t>
      </w:r>
    </w:p>
    <w:p>
      <w:pPr>
        <w:pStyle w:val="ListBullet"/>
        <w:spacing w:after="40"/>
      </w:pPr>
      <w:r>
        <w:t>The final Ceph state was HEALTH_OK with all 36 OSDs up/in and all 33 PGs active+clean.</w:t>
      </w:r>
    </w:p>
    <w:p>
      <w:pPr>
        <w:pStyle w:val="ListBullet"/>
        <w:spacing w:after="40"/>
      </w:pPr>
      <w:r>
        <w:t>RADOS and final asynchronous RBD/FIO validation completed successfully.</w:t>
      </w:r>
    </w:p>
    <w:p>
      <w:pPr>
        <w:pStyle w:val="ListBullet"/>
        <w:spacing w:after="40"/>
      </w:pPr>
      <w:r>
        <w:t>The OSD and monitor resilience scenarios recovered to baseline in 21 seconds and 10 seconds respectively.</w:t>
      </w:r>
    </w:p>
    <w:p>
      <w:pPr>
        <w:pStyle w:val="ListBullet"/>
        <w:spacing w:after="40"/>
      </w:pPr>
      <w:r>
        <w:t>The network-partition scenario maintained quorum but exceeded the strict recovery timeout because heartbeat warnings cleared later.</w:t>
      </w:r>
    </w:p>
    <w:p>
      <w:pPr>
        <w:pStyle w:val="ListBullet"/>
        <w:spacing w:after="40"/>
      </w:pPr>
      <w:r>
        <w:t>The Proxmox HA control plane was healthy, fenced and managing VM 900.</w:t>
      </w:r>
    </w:p>
    <w:p>
      <w:pPr>
        <w:pStyle w:val="Heading2"/>
      </w:pPr>
      <w:r>
        <w:t>10.2 Recommendations</w:t>
      </w:r>
    </w:p>
    <w:p>
      <w:pPr>
        <w:pStyle w:val="ListBullet"/>
        <w:spacing w:after="40"/>
      </w:pPr>
      <w:r>
        <w:t>Preserve the Ceph combined report, raw logs, metrics and backup evidence together with the HA evidence directories.</w:t>
      </w:r>
    </w:p>
    <w:p>
      <w:pPr>
        <w:pStyle w:val="ListBullet"/>
        <w:spacing w:after="40"/>
      </w:pPr>
      <w:r>
        <w:t>Include the four HA report contents in the final audit set and document the mode, initial node, final node, VM availability samples and overall result for each run.</w:t>
      </w:r>
    </w:p>
    <w:p>
      <w:pPr>
        <w:pStyle w:val="ListBullet"/>
        <w:spacing w:after="40"/>
      </w:pPr>
      <w:r>
        <w:t>Use a separate status such as “Functionally recovered with warning” when quorum, OSDs and PGs are healthy but Ceph health warnings remain beyond the strict timeout.</w:t>
      </w:r>
    </w:p>
    <w:p>
      <w:pPr>
        <w:pStyle w:val="ListBullet"/>
        <w:spacing w:after="40"/>
      </w:pPr>
      <w:r>
        <w:t>Run future disruptive scenarios one at a time and only from a HEALTH_OK baseline.</w:t>
      </w:r>
    </w:p>
    <w:p>
      <w:r>
        <w:br w:type="page"/>
      </w:r>
    </w:p>
    <w:p>
      <w:pPr>
        <w:pStyle w:val="Heading1"/>
      </w:pPr>
      <w:r>
        <w:t>11. Final Assessment and Acceptance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960"/>
            <w:shd w:fill="17374F"/>
            <w:tcMar>
              <w:top w:w="95" w:type="dxa"/>
              <w:start w:w="95" w:type="dxa"/>
              <w:bottom w:w="95" w:type="dxa"/>
              <w:end w:w="95" w:type="dxa"/>
            </w:tcMar>
            <w:vAlign w:val="center"/>
          </w:tcPr>
          <w:p>
            <w:pPr>
              <w:jc w:val="center"/>
            </w:pPr>
            <w:r>
              <w:rPr>
                <w:b/>
                <w:color w:val="FFFFFF"/>
                <w:sz w:val="16"/>
              </w:rPr>
              <w:t>Domain</w:t>
            </w:r>
          </w:p>
        </w:tc>
        <w:tc>
          <w:tcPr>
            <w:tcW w:type="dxa" w:w="5256"/>
            <w:shd w:fill="17374F"/>
            <w:tcMar>
              <w:top w:w="95" w:type="dxa"/>
              <w:start w:w="95" w:type="dxa"/>
              <w:bottom w:w="95" w:type="dxa"/>
              <w:end w:w="95" w:type="dxa"/>
            </w:tcMar>
            <w:vAlign w:val="center"/>
          </w:tcPr>
          <w:p>
            <w:pPr>
              <w:jc w:val="center"/>
            </w:pPr>
            <w:r>
              <w:rPr>
                <w:b/>
                <w:color w:val="FFFFFF"/>
                <w:sz w:val="16"/>
              </w:rPr>
              <w:t>Final assessment</w:t>
            </w:r>
          </w:p>
        </w:tc>
      </w:tr>
      <w:tr>
        <w:tc>
          <w:tcPr>
            <w:tcW w:type="dxa" w:w="3960"/>
            <w:tcMar>
              <w:top w:w="85" w:type="dxa"/>
              <w:start w:w="85" w:type="dxa"/>
              <w:bottom w:w="85" w:type="dxa"/>
              <w:end w:w="85" w:type="dxa"/>
            </w:tcMar>
            <w:vAlign w:val="center"/>
          </w:tcPr>
          <w:p>
            <w:pPr>
              <w:pStyle w:val="TableText"/>
              <w:jc w:val="center"/>
            </w:pPr>
            <w:r>
              <w:t>Ceph health and capacity</w:t>
            </w:r>
          </w:p>
        </w:tc>
        <w:tc>
          <w:tcPr>
            <w:tcW w:type="dxa" w:w="5256"/>
            <w:tcMar>
              <w:top w:w="85" w:type="dxa"/>
              <w:start w:w="85" w:type="dxa"/>
              <w:bottom w:w="85" w:type="dxa"/>
              <w:end w:w="85" w:type="dxa"/>
            </w:tcMar>
            <w:vAlign w:val="center"/>
          </w:tcPr>
          <w:p>
            <w:pPr>
              <w:pStyle w:val="TableText"/>
              <w:jc w:val="left"/>
            </w:pPr>
            <w:r>
              <w:t>PASS</w:t>
            </w:r>
          </w:p>
        </w:tc>
      </w:tr>
      <w:tr>
        <w:tc>
          <w:tcPr>
            <w:tcW w:type="dxa" w:w="3960"/>
            <w:tcMar>
              <w:top w:w="85" w:type="dxa"/>
              <w:start w:w="85" w:type="dxa"/>
              <w:bottom w:w="85" w:type="dxa"/>
              <w:end w:w="85" w:type="dxa"/>
            </w:tcMar>
            <w:vAlign w:val="center"/>
            <w:shd w:fill="EEF4F7"/>
          </w:tcPr>
          <w:p>
            <w:pPr>
              <w:pStyle w:val="TableText"/>
              <w:jc w:val="center"/>
            </w:pPr>
            <w:r>
              <w:t>Ceph performance</w:t>
            </w:r>
          </w:p>
        </w:tc>
        <w:tc>
          <w:tcPr>
            <w:tcW w:type="dxa" w:w="5256"/>
            <w:tcMar>
              <w:top w:w="85" w:type="dxa"/>
              <w:start w:w="85" w:type="dxa"/>
              <w:bottom w:w="85" w:type="dxa"/>
              <w:end w:w="85" w:type="dxa"/>
            </w:tcMar>
            <w:vAlign w:val="center"/>
            <w:shd w:fill="EEF4F7"/>
          </w:tcPr>
          <w:p>
            <w:pPr>
              <w:pStyle w:val="TableText"/>
              <w:jc w:val="left"/>
            </w:pPr>
            <w:r>
              <w:t>PASS</w:t>
            </w:r>
          </w:p>
        </w:tc>
      </w:tr>
      <w:tr>
        <w:tc>
          <w:tcPr>
            <w:tcW w:type="dxa" w:w="3960"/>
            <w:tcMar>
              <w:top w:w="85" w:type="dxa"/>
              <w:start w:w="85" w:type="dxa"/>
              <w:bottom w:w="85" w:type="dxa"/>
              <w:end w:w="85" w:type="dxa"/>
            </w:tcMar>
            <w:vAlign w:val="center"/>
          </w:tcPr>
          <w:p>
            <w:pPr>
              <w:pStyle w:val="TableText"/>
              <w:jc w:val="center"/>
            </w:pPr>
            <w:r>
              <w:t>Single OSD resilience</w:t>
            </w:r>
          </w:p>
        </w:tc>
        <w:tc>
          <w:tcPr>
            <w:tcW w:type="dxa" w:w="5256"/>
            <w:tcMar>
              <w:top w:w="85" w:type="dxa"/>
              <w:start w:w="85" w:type="dxa"/>
              <w:bottom w:w="85" w:type="dxa"/>
              <w:end w:w="85" w:type="dxa"/>
            </w:tcMar>
            <w:vAlign w:val="center"/>
          </w:tcPr>
          <w:p>
            <w:pPr>
              <w:pStyle w:val="TableText"/>
              <w:jc w:val="left"/>
            </w:pPr>
            <w:r>
              <w:t>PASS</w:t>
            </w:r>
          </w:p>
        </w:tc>
      </w:tr>
      <w:tr>
        <w:tc>
          <w:tcPr>
            <w:tcW w:type="dxa" w:w="3960"/>
            <w:tcMar>
              <w:top w:w="85" w:type="dxa"/>
              <w:start w:w="85" w:type="dxa"/>
              <w:bottom w:w="85" w:type="dxa"/>
              <w:end w:w="85" w:type="dxa"/>
            </w:tcMar>
            <w:vAlign w:val="center"/>
            <w:shd w:fill="EEF4F7"/>
          </w:tcPr>
          <w:p>
            <w:pPr>
              <w:pStyle w:val="TableText"/>
              <w:jc w:val="center"/>
            </w:pPr>
            <w:r>
              <w:t>Monitor resilience</w:t>
            </w:r>
          </w:p>
        </w:tc>
        <w:tc>
          <w:tcPr>
            <w:tcW w:type="dxa" w:w="5256"/>
            <w:tcMar>
              <w:top w:w="85" w:type="dxa"/>
              <w:start w:w="85" w:type="dxa"/>
              <w:bottom w:w="85" w:type="dxa"/>
              <w:end w:w="85" w:type="dxa"/>
            </w:tcMar>
            <w:vAlign w:val="center"/>
            <w:shd w:fill="EEF4F7"/>
          </w:tcPr>
          <w:p>
            <w:pPr>
              <w:pStyle w:val="TableText"/>
              <w:jc w:val="left"/>
            </w:pPr>
            <w:r>
              <w:t>PASS</w:t>
            </w:r>
          </w:p>
        </w:tc>
      </w:tr>
      <w:tr>
        <w:tc>
          <w:tcPr>
            <w:tcW w:type="dxa" w:w="3960"/>
            <w:tcMar>
              <w:top w:w="85" w:type="dxa"/>
              <w:start w:w="85" w:type="dxa"/>
              <w:bottom w:w="85" w:type="dxa"/>
              <w:end w:w="85" w:type="dxa"/>
            </w:tcMar>
            <w:vAlign w:val="center"/>
          </w:tcPr>
          <w:p>
            <w:pPr>
              <w:pStyle w:val="TableText"/>
              <w:jc w:val="center"/>
            </w:pPr>
            <w:r>
              <w:t>Network partition</w:t>
            </w:r>
          </w:p>
        </w:tc>
        <w:tc>
          <w:tcPr>
            <w:tcW w:type="dxa" w:w="5256"/>
            <w:tcMar>
              <w:top w:w="85" w:type="dxa"/>
              <w:start w:w="85" w:type="dxa"/>
              <w:bottom w:w="85" w:type="dxa"/>
              <w:end w:w="85" w:type="dxa"/>
            </w:tcMar>
            <w:vAlign w:val="center"/>
          </w:tcPr>
          <w:p>
            <w:pPr>
              <w:pStyle w:val="TableText"/>
              <w:jc w:val="left"/>
            </w:pPr>
            <w:r>
              <w:t>FUNCTIONAL RECOVERY PASS; STRICT TIMEOUT EXCEPTION</w:t>
            </w:r>
          </w:p>
        </w:tc>
      </w:tr>
      <w:tr>
        <w:tc>
          <w:tcPr>
            <w:tcW w:type="dxa" w:w="3960"/>
            <w:tcMar>
              <w:top w:w="85" w:type="dxa"/>
              <w:start w:w="85" w:type="dxa"/>
              <w:bottom w:w="85" w:type="dxa"/>
              <w:end w:w="85" w:type="dxa"/>
            </w:tcMar>
            <w:vAlign w:val="center"/>
            <w:shd w:fill="EEF4F7"/>
          </w:tcPr>
          <w:p>
            <w:pPr>
              <w:pStyle w:val="TableText"/>
              <w:jc w:val="center"/>
            </w:pPr>
            <w:r>
              <w:t>Final Ceph recovery</w:t>
            </w:r>
          </w:p>
        </w:tc>
        <w:tc>
          <w:tcPr>
            <w:tcW w:type="dxa" w:w="5256"/>
            <w:tcMar>
              <w:top w:w="85" w:type="dxa"/>
              <w:start w:w="85" w:type="dxa"/>
              <w:bottom w:w="85" w:type="dxa"/>
              <w:end w:w="85" w:type="dxa"/>
            </w:tcMar>
            <w:vAlign w:val="center"/>
            <w:shd w:fill="EEF4F7"/>
          </w:tcPr>
          <w:p>
            <w:pPr>
              <w:pStyle w:val="TableText"/>
              <w:jc w:val="left"/>
            </w:pPr>
            <w:r>
              <w:t>PASS; HEALTH_OK</w:t>
            </w:r>
          </w:p>
        </w:tc>
      </w:tr>
      <w:tr>
        <w:tc>
          <w:tcPr>
            <w:tcW w:type="dxa" w:w="3960"/>
            <w:tcMar>
              <w:top w:w="85" w:type="dxa"/>
              <w:start w:w="85" w:type="dxa"/>
              <w:bottom w:w="85" w:type="dxa"/>
              <w:end w:w="85" w:type="dxa"/>
            </w:tcMar>
            <w:vAlign w:val="center"/>
          </w:tcPr>
          <w:p>
            <w:pPr>
              <w:pStyle w:val="TableText"/>
              <w:jc w:val="center"/>
            </w:pPr>
            <w:r>
              <w:t>Proxmox HA readiness</w:t>
            </w:r>
          </w:p>
        </w:tc>
        <w:tc>
          <w:tcPr>
            <w:tcW w:type="dxa" w:w="5256"/>
            <w:tcMar>
              <w:top w:w="85" w:type="dxa"/>
              <w:start w:w="85" w:type="dxa"/>
              <w:bottom w:w="85" w:type="dxa"/>
              <w:end w:w="85" w:type="dxa"/>
            </w:tcMar>
            <w:vAlign w:val="center"/>
          </w:tcPr>
          <w:p>
            <w:pPr>
              <w:pStyle w:val="TableText"/>
              <w:jc w:val="left"/>
            </w:pPr>
            <w:r>
              <w:t>PASS</w:t>
            </w:r>
          </w:p>
        </w:tc>
      </w:tr>
      <w:tr>
        <w:tc>
          <w:tcPr>
            <w:tcW w:type="dxa" w:w="3960"/>
            <w:tcMar>
              <w:top w:w="85" w:type="dxa"/>
              <w:start w:w="85" w:type="dxa"/>
              <w:bottom w:w="85" w:type="dxa"/>
              <w:end w:w="85" w:type="dxa"/>
            </w:tcMar>
            <w:vAlign w:val="center"/>
            <w:shd w:fill="EEF4F7"/>
          </w:tcPr>
          <w:p>
            <w:pPr>
              <w:pStyle w:val="TableText"/>
              <w:jc w:val="center"/>
            </w:pPr>
            <w:r>
              <w:t>HA migration/relocation/failover certification</w:t>
            </w:r>
          </w:p>
        </w:tc>
        <w:tc>
          <w:tcPr>
            <w:tcW w:type="dxa" w:w="5256"/>
            <w:tcMar>
              <w:top w:w="85" w:type="dxa"/>
              <w:start w:w="85" w:type="dxa"/>
              <w:bottom w:w="85" w:type="dxa"/>
              <w:end w:w="85" w:type="dxa"/>
            </w:tcMar>
            <w:vAlign w:val="center"/>
            <w:shd w:fill="EEF4F7"/>
          </w:tcPr>
          <w:p>
            <w:pPr>
              <w:pStyle w:val="TableText"/>
              <w:jc w:val="left"/>
            </w:pPr>
            <w:r>
              <w:t>PENDING DETAILED HA REPORT CONTENT</w:t>
            </w:r>
          </w:p>
        </w:tc>
      </w:tr>
    </w:tbl>
    <w:p>
      <w:pPr>
        <w:spacing w:after="20"/>
      </w:pPr>
    </w:p>
    <w:p>
      <w:r>
        <w:t>Based on the attached Ceph evidence and the supplied HA control-plane outputs, the CISAI-PVE environment demonstrated a healthy Ceph storage layer, successful storage resilience testing, and an operational Proxmox HA control plane. The final storage state was HEALTH_OK. Formal certification of each HA action should be completed by attaching and reviewing the individual HA report contents and guest ping logs.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74F"/>
            <w:tcMar>
              <w:top w:w="95" w:type="dxa"/>
              <w:start w:w="95" w:type="dxa"/>
              <w:bottom w:w="95" w:type="dxa"/>
              <w:end w:w="95" w:type="dxa"/>
            </w:tcMar>
            <w:vAlign w:val="center"/>
          </w:tcPr>
          <w:p>
            <w:pPr>
              <w:jc w:val="center"/>
            </w:pPr>
            <w:r>
              <w:rPr>
                <w:b/>
                <w:color w:val="FFFFFF"/>
                <w:sz w:val="16"/>
              </w:rPr>
              <w:t>Approval role</w:t>
            </w:r>
          </w:p>
        </w:tc>
        <w:tc>
          <w:tcPr>
            <w:tcW w:type="dxa" w:w="4824"/>
            <w:shd w:fill="17374F"/>
            <w:tcMar>
              <w:top w:w="95" w:type="dxa"/>
              <w:start w:w="95" w:type="dxa"/>
              <w:bottom w:w="95" w:type="dxa"/>
              <w:end w:w="95" w:type="dxa"/>
            </w:tcMar>
            <w:vAlign w:val="center"/>
          </w:tcPr>
          <w:p>
            <w:pPr>
              <w:jc w:val="center"/>
            </w:pPr>
            <w:r>
              <w:rPr>
                <w:b/>
                <w:color w:val="FFFFFF"/>
                <w:sz w:val="16"/>
              </w:rPr>
              <w:t>Name / signature</w:t>
            </w:r>
          </w:p>
        </w:tc>
        <w:tc>
          <w:tcPr>
            <w:tcW w:type="dxa" w:w="1800"/>
            <w:shd w:fill="17374F"/>
            <w:tcMar>
              <w:top w:w="95" w:type="dxa"/>
              <w:start w:w="95" w:type="dxa"/>
              <w:bottom w:w="95" w:type="dxa"/>
              <w:end w:w="95" w:type="dxa"/>
            </w:tcMar>
            <w:vAlign w:val="center"/>
          </w:tcPr>
          <w:p>
            <w:pPr>
              <w:jc w:val="center"/>
            </w:pPr>
            <w:r>
              <w:rPr>
                <w:b/>
                <w:color w:val="FFFFFF"/>
                <w:sz w:val="16"/>
              </w:rPr>
              <w:t>Date</w:t>
            </w:r>
          </w:p>
        </w:tc>
      </w:tr>
      <w:tr>
        <w:tc>
          <w:tcPr>
            <w:tcW w:type="dxa" w:w="2232"/>
            <w:tcMar>
              <w:top w:w="85" w:type="dxa"/>
              <w:start w:w="85" w:type="dxa"/>
              <w:bottom w:w="85" w:type="dxa"/>
              <w:end w:w="85" w:type="dxa"/>
            </w:tcMar>
            <w:vAlign w:val="center"/>
          </w:tcPr>
          <w:p>
            <w:pPr>
              <w:pStyle w:val="TableText"/>
              <w:jc w:val="center"/>
            </w:pPr>
            <w:r>
              <w:t>Prepared by</w:t>
            </w:r>
          </w:p>
        </w:tc>
        <w:tc>
          <w:tcPr>
            <w:tcW w:type="dxa" w:w="4824"/>
            <w:tcMar>
              <w:top w:w="85" w:type="dxa"/>
              <w:start w:w="85" w:type="dxa"/>
              <w:bottom w:w="85" w:type="dxa"/>
              <w:end w:w="85" w:type="dxa"/>
            </w:tcMar>
            <w:vAlign w:val="center"/>
          </w:tcPr>
          <w:p>
            <w:pPr>
              <w:pStyle w:val="TableText"/>
              <w:jc w:val="left"/>
            </w:pPr>
            <w:r>
              <w:t>Nishu Saini</w:t>
            </w:r>
          </w:p>
        </w:tc>
        <w:tc>
          <w:tcPr>
            <w:tcW w:type="dxa" w:w="1800"/>
            <w:tcMar>
              <w:top w:w="85" w:type="dxa"/>
              <w:start w:w="85" w:type="dxa"/>
              <w:bottom w:w="85" w:type="dxa"/>
              <w:end w:w="85" w:type="dxa"/>
            </w:tcMar>
            <w:vAlign w:val="center"/>
          </w:tcPr>
          <w:p>
            <w:pPr>
              <w:pStyle w:val="TableText"/>
              <w:jc w:val="center"/>
            </w:pPr>
            <w:r>
              <w:t>01 September 2026</w:t>
            </w:r>
          </w:p>
        </w:tc>
      </w:tr>
      <w:tr>
        <w:tc>
          <w:tcPr>
            <w:tcW w:type="dxa" w:w="2232"/>
            <w:tcMar>
              <w:top w:w="85" w:type="dxa"/>
              <w:start w:w="85" w:type="dxa"/>
              <w:bottom w:w="85" w:type="dxa"/>
              <w:end w:w="85" w:type="dxa"/>
            </w:tcMar>
            <w:vAlign w:val="center"/>
            <w:shd w:fill="EEF4F7"/>
          </w:tcPr>
          <w:p>
            <w:pPr>
              <w:pStyle w:val="TableText"/>
              <w:jc w:val="center"/>
            </w:pPr>
            <w:r>
              <w:t>Reviewed by</w:t>
            </w:r>
          </w:p>
        </w:tc>
        <w:tc>
          <w:tcPr>
            <w:tcW w:type="dxa" w:w="4824"/>
            <w:tcMar>
              <w:top w:w="85" w:type="dxa"/>
              <w:start w:w="85" w:type="dxa"/>
              <w:bottom w:w="85" w:type="dxa"/>
              <w:end w:w="85" w:type="dxa"/>
            </w:tcMar>
            <w:vAlign w:val="center"/>
            <w:shd w:fill="EEF4F7"/>
          </w:tcPr>
          <w:p>
            <w:pPr>
              <w:pStyle w:val="TableText"/>
              <w:jc w:val="left"/>
            </w:pPr>
            <w:r/>
          </w:p>
        </w:tc>
        <w:tc>
          <w:tcPr>
            <w:tcW w:type="dxa" w:w="1800"/>
            <w:tcMar>
              <w:top w:w="85" w:type="dxa"/>
              <w:start w:w="85" w:type="dxa"/>
              <w:bottom w:w="85" w:type="dxa"/>
              <w:end w:w="85" w:type="dxa"/>
            </w:tcMar>
            <w:vAlign w:val="center"/>
            <w:shd w:fill="EEF4F7"/>
          </w:tcPr>
          <w:p>
            <w:pPr>
              <w:pStyle w:val="TableText"/>
              <w:jc w:val="center"/>
            </w:pPr>
            <w:r/>
          </w:p>
        </w:tc>
      </w:tr>
      <w:tr>
        <w:tc>
          <w:tcPr>
            <w:tcW w:type="dxa" w:w="2232"/>
            <w:tcMar>
              <w:top w:w="85" w:type="dxa"/>
              <w:start w:w="85" w:type="dxa"/>
              <w:bottom w:w="85" w:type="dxa"/>
              <w:end w:w="85" w:type="dxa"/>
            </w:tcMar>
            <w:vAlign w:val="center"/>
          </w:tcPr>
          <w:p>
            <w:pPr>
              <w:pStyle w:val="TableText"/>
              <w:jc w:val="center"/>
            </w:pPr>
            <w:r>
              <w:t>Approved by</w:t>
            </w:r>
          </w:p>
        </w:tc>
        <w:tc>
          <w:tcPr>
            <w:tcW w:type="dxa" w:w="4824"/>
            <w:tcMar>
              <w:top w:w="85" w:type="dxa"/>
              <w:start w:w="85" w:type="dxa"/>
              <w:bottom w:w="85" w:type="dxa"/>
              <w:end w:w="85" w:type="dxa"/>
            </w:tcMar>
            <w:vAlign w:val="center"/>
          </w:tcPr>
          <w:p>
            <w:pPr>
              <w:pStyle w:val="TableText"/>
              <w:jc w:val="left"/>
            </w:pPr>
            <w:r/>
          </w:p>
        </w:tc>
        <w:tc>
          <w:tcPr>
            <w:tcW w:type="dxa" w:w="1800"/>
            <w:tcMar>
              <w:top w:w="85" w:type="dxa"/>
              <w:start w:w="85" w:type="dxa"/>
              <w:bottom w:w="85" w:type="dxa"/>
              <w:end w:w="85" w:type="dxa"/>
            </w:tcMar>
            <w:vAlign w:val="center"/>
          </w:tcPr>
          <w:p>
            <w:pPr>
              <w:pStyle w:val="TableText"/>
              <w:jc w:val="center"/>
            </w:pPr>
            <w:r/>
          </w:p>
        </w:tc>
      </w:tr>
    </w:tbl>
    <w:p>
      <w:pPr>
        <w:spacing w:after="20"/>
      </w:pPr>
    </w:p>
    <w:p>
      <w:pPr>
        <w:pStyle w:val="Heading1"/>
      </w:pPr>
      <w:r>
        <w:t>Appendix A. Evidence Locations</w:t>
      </w:r>
    </w:p>
    <w:p>
      <w:pPr>
        <w:pStyle w:val="CodeText"/>
      </w:pPr>
      <w:r>
        <w:t>/var/log/ceph-validation/ceph_validation_*.log</w:t>
      </w:r>
    </w:p>
    <w:p>
      <w:pPr>
        <w:pStyle w:val="CodeText"/>
      </w:pPr>
      <w:r>
        <w:t>/var/log/ceph-validation/reports/</w:t>
      </w:r>
    </w:p>
    <w:p>
      <w:pPr>
        <w:pStyle w:val="CodeText"/>
      </w:pPr>
      <w:r>
        <w:t>/var/log/ceph-validation/metrics/</w:t>
      </w:r>
    </w:p>
    <w:p>
      <w:pPr>
        <w:pStyle w:val="CodeText"/>
      </w:pPr>
      <w:r>
        <w:t>/var/backups/ceph-validation/&lt;timestamp&gt;/</w:t>
      </w:r>
    </w:p>
    <w:p>
      <w:pPr>
        <w:pStyle w:val="CodeText"/>
      </w:pPr>
      <w:r>
        <w:t>/var/log/ceph-validation/proxmox-ha-validation/</w:t>
      </w:r>
    </w:p>
    <w:p>
      <w:pPr>
        <w:pStyle w:val="CodeText"/>
      </w:pPr>
      <w:r>
        <w:t>/var/log/ceph-validation/proxmox-ha-validation/evidence/</w:t>
      </w:r>
    </w:p>
    <w:p>
      <w:pPr>
        <w:pStyle w:val="CodeText"/>
      </w:pPr>
      <w:r>
        <w:t>/var/log/ceph-validation/proxmox-ha-validation/reports/</w:t>
      </w:r>
    </w:p>
    <w:p>
      <w:pPr>
        <w:pStyle w:val="Heading1"/>
      </w:pPr>
      <w:r>
        <w:t>Appendix B. HA Evidence Runs Listed</w:t>
      </w:r>
    </w:p>
    <w:p>
      <w:pPr>
        <w:pStyle w:val="CodeText"/>
      </w:pPr>
      <w:r>
        <w:t>2026-09-01_16-21-25</w:t>
      </w:r>
    </w:p>
    <w:p>
      <w:pPr>
        <w:pStyle w:val="CodeText"/>
      </w:pPr>
      <w:r>
        <w:t>2026-09-01_16-22-12</w:t>
      </w:r>
    </w:p>
    <w:p>
      <w:pPr>
        <w:pStyle w:val="CodeText"/>
      </w:pPr>
      <w:r>
        <w:t>2026-09-01_16-23-41</w:t>
      </w:r>
    </w:p>
    <w:p>
      <w:pPr>
        <w:pStyle w:val="CodeText"/>
      </w:pPr>
      <w:r>
        <w:t>2026-09-01_16-24-53</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Technical Validation Record  |  01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CISAI-PVE  |  Proxmox, Ceph and HA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44B6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44B6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4B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37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A5A5A"/>
      <w:sz w:val="16"/>
    </w:rPr>
  </w:style>
  <w:style w:type="paragraph" w:customStyle="1" w:styleId="TableText">
    <w:name w:val="Table Text"/>
    <w:rPr>
      <w:rFonts w:ascii="Aptos" w:hAnsi="Aptos"/>
      <w:sz w:val="16"/>
    </w:rPr>
  </w:style>
  <w:style w:type="paragraph" w:customStyle="1" w:styleId="CodeText">
    <w:name w:val="Code Text"/>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CISAI Proxmox Ceph HA Validation Report</dc:title>
  <dc:subject>Proxmox, Ceph and HA validation evidence analysis</dc:subject>
  <dc:creator>Nishu Saini</dc:creator>
  <keywords>Proxmox, Ceph, HA, RADOS, RBD, FIO, OSD, quorum, fencing</keywords>
  <dc:description>generated by python-docx</dc:description>
  <lastModifiedBy>Nishu Saini</lastModifiedBy>
  <revision>1</revision>
  <dcterms:created xsi:type="dcterms:W3CDTF">2026-09-01T11:04:10.8650005Z</dcterms:created>
  <dcterms:modified xsi:type="dcterms:W3CDTF">2026-09-01T11:04:10.8650005Z</dcterms:modified>
  <category/>
</coreProperties>
</file>