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com.aspectj.syntax;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org.aspectj.lang.annotation.AdviceName;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 public aspect LoggingAspect percflowbelow(ajia.services.*){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pointcut getResult() : call(* *(..) throws SQLException) &amp;&amp; args(Account, .., int);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@AdviceName("CheckValidEmail")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 (Customer hu) : getResult(hu){</w:t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System.out.println("Your mail address is valid!");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around() throws InsufficientBalanceException: getResult() &amp;&amp; call(Customer.new(String,String,int,int,int)){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  <w:tab/>
        <w:t xml:space="preserve">proceed();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Cache getCache()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this.cache;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pointcut beanPropertyChange(BeanSupport bean, Object newValue): execution(void BeanSupport+.set*(*)) &amp;&amp; args(newValue) &amp;&amp; this(bean);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parents: banking.entities.* implements BeanSupport;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warning : call(void TestSoftening.perform()): "Please ensure you are not calling this from an AWT thread";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String Identifiable.id;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Identifiable.setId(String id)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this.id = id;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