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C18E3">
      <w:pPr>
        <w:numPr>
          <w:ilvl w:val="0"/>
          <w:numId w:val="1"/>
        </w:numPr>
        <w:rPr>
          <w:rFonts w:hint="eastAsia"/>
        </w:rPr>
      </w:pPr>
      <w:bookmarkStart w:id="0" w:name="_GoBack"/>
      <w:bookmarkEnd w:id="0"/>
      <w:r>
        <w:rPr>
          <w:rFonts w:hint="eastAsia"/>
        </w:rPr>
        <w:t>目的</w:t>
      </w:r>
    </w:p>
    <w:p w:rsidR="00000000" w:rsidRDefault="00BC18E3">
      <w:pPr>
        <w:ind w:left="482" w:firstLine="240"/>
        <w:rPr>
          <w:rFonts w:hint="eastAsia"/>
        </w:rPr>
      </w:pPr>
      <w:r>
        <w:rPr>
          <w:rFonts w:hint="eastAsia"/>
        </w:rPr>
        <w:t>オッシロスコープは電気計測において不可欠である。ここでは、そのオッシロスコープの基本的な使用法を学び、簡単な実験に応用する。</w:t>
      </w:r>
    </w:p>
    <w:p w:rsidR="00000000" w:rsidRDefault="00BC18E3">
      <w:pPr>
        <w:ind w:left="482"/>
        <w:rPr>
          <w:rFonts w:hint="eastAsia"/>
        </w:rPr>
      </w:pPr>
    </w:p>
    <w:p w:rsidR="00000000" w:rsidRDefault="00BC18E3">
      <w:pPr>
        <w:numPr>
          <w:ilvl w:val="0"/>
          <w:numId w:val="1"/>
        </w:numPr>
        <w:rPr>
          <w:rFonts w:hint="eastAsia"/>
        </w:rPr>
      </w:pPr>
      <w:r>
        <w:rPr>
          <w:rFonts w:hint="eastAsia"/>
        </w:rPr>
        <w:t>理論</w:t>
      </w:r>
    </w:p>
    <w:p w:rsidR="00000000" w:rsidRDefault="00BC18E3">
      <w:pPr>
        <w:ind w:left="394" w:hanging="394"/>
        <w:rPr>
          <w:rFonts w:hint="eastAsia"/>
        </w:rPr>
      </w:pPr>
      <w:r>
        <w:rPr>
          <w:rFonts w:hint="eastAsia"/>
        </w:rPr>
        <w:t xml:space="preserve">      </w:t>
      </w:r>
      <w:r>
        <w:rPr>
          <w:rFonts w:hint="eastAsia"/>
        </w:rPr>
        <w:t>オッシロスコープはいわば二次元的な測定の行える電圧計である。オッシロスコープの基本的な働きは、入力電圧の瞬時値をブラウン管上に変位として表示することである。これによって電気信号の時間変化を可視化し、周期的な信号ならばその周期や振幅を測定することができる。また、複数の信号を同時に入力し、それらの間の周波数比や位相差なども測定できる。</w:t>
      </w:r>
    </w:p>
    <w:p w:rsidR="00000000" w:rsidRDefault="00BC18E3">
      <w:pPr>
        <w:ind w:left="394" w:hanging="394"/>
        <w:rPr>
          <w:rFonts w:hint="eastAsia"/>
        </w:rPr>
      </w:pPr>
      <w:r>
        <w:rPr>
          <w:rFonts w:hint="eastAsia"/>
        </w:rPr>
        <w:t xml:space="preserve">      </w:t>
      </w:r>
      <w:r>
        <w:rPr>
          <w:rFonts w:hint="eastAsia"/>
        </w:rPr>
        <w:t>オッシロスコー</w:t>
      </w:r>
      <w:r>
        <w:rPr>
          <w:rFonts w:hint="eastAsia"/>
        </w:rPr>
        <w:t>プのもっとも本質的な部分は、表示部のブラウン管である。ブラウン管は電子銃、偏向電極、蛍光面から成る。電子銃は、陰極から出た電子を一定速度まで加速し細いビーム状の電子流にする。電子流は垂直・水平の２組の偏向電極の電界を通った後、蛍光面に当たり輝点を生じる。２組の偏向電極の向きは直交しており、輝点は、それぞれの電極に加えられた電圧に比例して、水平方向（</w:t>
      </w:r>
      <w:r>
        <w:rPr>
          <w:rFonts w:hint="eastAsia"/>
        </w:rPr>
        <w:t xml:space="preserve"> </w:t>
      </w:r>
      <w:r>
        <w:rPr>
          <w:rFonts w:hint="eastAsia"/>
          <w:i/>
        </w:rPr>
        <w:t>Ｘ</w:t>
      </w:r>
      <w:r>
        <w:rPr>
          <w:rFonts w:hint="eastAsia"/>
          <w:i/>
        </w:rPr>
        <w:t xml:space="preserve"> </w:t>
      </w:r>
      <w:r>
        <w:rPr>
          <w:rFonts w:hint="eastAsia"/>
        </w:rPr>
        <w:t>軸方向）と鉛直方向（</w:t>
      </w:r>
      <w:r>
        <w:rPr>
          <w:rFonts w:hint="eastAsia"/>
        </w:rPr>
        <w:t xml:space="preserve"> </w:t>
      </w:r>
      <w:r>
        <w:rPr>
          <w:rFonts w:hint="eastAsia"/>
          <w:i/>
        </w:rPr>
        <w:t>Ｙ</w:t>
      </w:r>
      <w:r>
        <w:rPr>
          <w:rFonts w:hint="eastAsia"/>
          <w:i/>
        </w:rPr>
        <w:t xml:space="preserve"> </w:t>
      </w:r>
      <w:r>
        <w:rPr>
          <w:rFonts w:hint="eastAsia"/>
        </w:rPr>
        <w:t>軸方向）に独立に変位する。</w:t>
      </w:r>
    </w:p>
    <w:p w:rsidR="00000000" w:rsidRDefault="00BC18E3">
      <w:pPr>
        <w:ind w:left="394" w:hanging="394"/>
        <w:rPr>
          <w:rFonts w:hint="eastAsia"/>
        </w:rPr>
      </w:pPr>
      <w:r>
        <w:rPr>
          <w:rFonts w:hint="eastAsia"/>
        </w:rPr>
        <w:t xml:space="preserve">      </w:t>
      </w:r>
      <w:r>
        <w:rPr>
          <w:rFonts w:hint="eastAsia"/>
        </w:rPr>
        <w:t>主な使用法に時間掃引と</w:t>
      </w:r>
      <w:r>
        <w:rPr>
          <w:rFonts w:hint="eastAsia"/>
        </w:rPr>
        <w:t xml:space="preserve"> </w:t>
      </w:r>
      <w:r>
        <w:rPr>
          <w:rFonts w:hint="eastAsia"/>
          <w:i/>
        </w:rPr>
        <w:t>Ｘ</w:t>
      </w:r>
      <w:r>
        <w:rPr>
          <w:rFonts w:hint="eastAsia"/>
          <w:i/>
        </w:rPr>
        <w:t>-</w:t>
      </w:r>
      <w:r>
        <w:rPr>
          <w:rFonts w:hint="eastAsia"/>
          <w:i/>
        </w:rPr>
        <w:t>Ｙ</w:t>
      </w:r>
      <w:r>
        <w:rPr>
          <w:rFonts w:hint="eastAsia"/>
          <w:i/>
        </w:rPr>
        <w:t xml:space="preserve"> </w:t>
      </w:r>
      <w:r>
        <w:rPr>
          <w:rFonts w:hint="eastAsia"/>
        </w:rPr>
        <w:t>動作がある。時間掃引は時間</w:t>
      </w:r>
      <w:r>
        <w:rPr>
          <w:rFonts w:hint="eastAsia"/>
          <w:i/>
        </w:rPr>
        <w:t>ｔ</w:t>
      </w:r>
      <w:r>
        <w:rPr>
          <w:rFonts w:hint="eastAsia"/>
        </w:rPr>
        <w:t>とともに直線的に変化する掃引電</w:t>
      </w:r>
      <w:r>
        <w:rPr>
          <w:rFonts w:hint="eastAsia"/>
        </w:rPr>
        <w:t>圧を</w:t>
      </w:r>
      <w:r>
        <w:rPr>
          <w:rFonts w:hint="eastAsia"/>
        </w:rPr>
        <w:t xml:space="preserve"> </w:t>
      </w:r>
      <w:r>
        <w:rPr>
          <w:rFonts w:hint="eastAsia"/>
          <w:i/>
        </w:rPr>
        <w:t>Ｘ</w:t>
      </w:r>
      <w:r>
        <w:rPr>
          <w:rFonts w:hint="eastAsia"/>
          <w:i/>
        </w:rPr>
        <w:t xml:space="preserve"> </w:t>
      </w:r>
      <w:r>
        <w:rPr>
          <w:rFonts w:hint="eastAsia"/>
        </w:rPr>
        <w:t>軸に加える使用法で、輝点は水平方向に等速運動をする。したがって、時間的に変化する信号</w:t>
      </w:r>
      <w:r>
        <w:rPr>
          <w:rFonts w:hint="eastAsia"/>
        </w:rPr>
        <w:t xml:space="preserve"> </w:t>
      </w:r>
      <w:r>
        <w:rPr>
          <w:rFonts w:hint="eastAsia"/>
          <w:i/>
        </w:rPr>
        <w:t>Ｖ</w:t>
      </w:r>
      <w:r>
        <w:rPr>
          <w:rFonts w:hint="eastAsia"/>
          <w:i/>
        </w:rPr>
        <w:t>(</w:t>
      </w:r>
      <w:r>
        <w:rPr>
          <w:rFonts w:hint="eastAsia"/>
          <w:i/>
        </w:rPr>
        <w:t>ｔ</w:t>
      </w:r>
      <w:r>
        <w:rPr>
          <w:rFonts w:hint="eastAsia"/>
          <w:i/>
        </w:rPr>
        <w:t xml:space="preserve">) </w:t>
      </w:r>
      <w:r>
        <w:rPr>
          <w:rFonts w:hint="eastAsia"/>
        </w:rPr>
        <w:t>を同時に</w:t>
      </w:r>
      <w:r>
        <w:rPr>
          <w:rFonts w:hint="eastAsia"/>
        </w:rPr>
        <w:t xml:space="preserve"> </w:t>
      </w:r>
      <w:r>
        <w:rPr>
          <w:rFonts w:hint="eastAsia"/>
          <w:i/>
        </w:rPr>
        <w:t>Ｙ</w:t>
      </w:r>
      <w:r>
        <w:rPr>
          <w:rFonts w:hint="eastAsia"/>
          <w:i/>
        </w:rPr>
        <w:t xml:space="preserve"> </w:t>
      </w:r>
      <w:r>
        <w:rPr>
          <w:rFonts w:hint="eastAsia"/>
        </w:rPr>
        <w:t>軸に加えると、</w:t>
      </w:r>
      <w:r>
        <w:rPr>
          <w:rFonts w:hint="eastAsia"/>
          <w:i/>
        </w:rPr>
        <w:t>Ｖ</w:t>
      </w:r>
      <w:r>
        <w:rPr>
          <w:rFonts w:hint="eastAsia"/>
          <w:i/>
        </w:rPr>
        <w:t>(</w:t>
      </w:r>
      <w:r>
        <w:rPr>
          <w:rFonts w:hint="eastAsia"/>
          <w:i/>
        </w:rPr>
        <w:t>ｔ</w:t>
      </w:r>
      <w:r>
        <w:rPr>
          <w:rFonts w:hint="eastAsia"/>
          <w:i/>
        </w:rPr>
        <w:t>)</w:t>
      </w:r>
      <w:r>
        <w:rPr>
          <w:rFonts w:hint="eastAsia"/>
        </w:rPr>
        <w:t xml:space="preserve"> </w:t>
      </w:r>
      <w:r>
        <w:rPr>
          <w:rFonts w:hint="eastAsia"/>
        </w:rPr>
        <w:t>の図形が表示される。信号波形が周期的な場合、時間掃引を繰り返すことによって、波形を断続的に表示できるが、掃引の周期が信号の周期と無関係だと、掃引毎に波形の位置が一定にならず、波形が移動して見える。そこで波形を静止させるために掃引の周期を信号の周期の整数倍にする。この操作を同期という。</w:t>
      </w:r>
    </w:p>
    <w:p w:rsidR="00000000" w:rsidRDefault="00BC18E3">
      <w:pPr>
        <w:ind w:left="394" w:hanging="394"/>
        <w:rPr>
          <w:rFonts w:hint="eastAsia"/>
        </w:rPr>
      </w:pPr>
      <w:r>
        <w:rPr>
          <w:rFonts w:hint="eastAsia"/>
        </w:rPr>
        <w:t xml:space="preserve">      </w:t>
      </w:r>
      <w:r>
        <w:rPr>
          <w:rFonts w:hint="eastAsia"/>
        </w:rPr>
        <w:t>もう一方の</w:t>
      </w:r>
      <w:r>
        <w:rPr>
          <w:rFonts w:hint="eastAsia"/>
        </w:rPr>
        <w:t xml:space="preserve"> </w:t>
      </w:r>
      <w:r>
        <w:rPr>
          <w:rFonts w:hint="eastAsia"/>
          <w:i/>
        </w:rPr>
        <w:t>Ｘ</w:t>
      </w:r>
      <w:r>
        <w:rPr>
          <w:rFonts w:hint="eastAsia"/>
          <w:i/>
        </w:rPr>
        <w:t>-</w:t>
      </w:r>
      <w:r>
        <w:rPr>
          <w:rFonts w:hint="eastAsia"/>
          <w:i/>
        </w:rPr>
        <w:t>Ｙ</w:t>
      </w:r>
      <w:r>
        <w:rPr>
          <w:rFonts w:hint="eastAsia"/>
          <w:i/>
        </w:rPr>
        <w:t xml:space="preserve"> </w:t>
      </w:r>
      <w:r>
        <w:rPr>
          <w:rFonts w:hint="eastAsia"/>
        </w:rPr>
        <w:t>動作とは</w:t>
      </w:r>
      <w:r>
        <w:rPr>
          <w:rFonts w:hint="eastAsia"/>
        </w:rPr>
        <w:t xml:space="preserve"> </w:t>
      </w:r>
      <w:r>
        <w:rPr>
          <w:rFonts w:hint="eastAsia"/>
          <w:i/>
        </w:rPr>
        <w:t>Ｙ</w:t>
      </w:r>
      <w:r>
        <w:rPr>
          <w:rFonts w:hint="eastAsia"/>
          <w:i/>
        </w:rPr>
        <w:t xml:space="preserve"> </w:t>
      </w:r>
      <w:r>
        <w:rPr>
          <w:rFonts w:hint="eastAsia"/>
        </w:rPr>
        <w:t>軸だけでなく</w:t>
      </w:r>
      <w:r>
        <w:rPr>
          <w:rFonts w:hint="eastAsia"/>
        </w:rPr>
        <w:t xml:space="preserve"> </w:t>
      </w:r>
      <w:r>
        <w:rPr>
          <w:rFonts w:hint="eastAsia"/>
          <w:i/>
        </w:rPr>
        <w:t>Ｘ</w:t>
      </w:r>
      <w:r>
        <w:rPr>
          <w:rFonts w:hint="eastAsia"/>
          <w:i/>
        </w:rPr>
        <w:t xml:space="preserve"> </w:t>
      </w:r>
      <w:r>
        <w:rPr>
          <w:rFonts w:hint="eastAsia"/>
        </w:rPr>
        <w:t>軸にも外部の信号を</w:t>
      </w:r>
      <w:r>
        <w:rPr>
          <w:rFonts w:hint="eastAsia"/>
        </w:rPr>
        <w:t>加える使用法である。２つの信号を</w:t>
      </w:r>
      <w:r>
        <w:rPr>
          <w:rFonts w:hint="eastAsia"/>
        </w:rPr>
        <w:t xml:space="preserve"> </w:t>
      </w:r>
      <w:r>
        <w:rPr>
          <w:rFonts w:hint="eastAsia"/>
          <w:i/>
        </w:rPr>
        <w:t>Ｘ</w:t>
      </w:r>
      <w:r>
        <w:rPr>
          <w:rFonts w:hint="eastAsia"/>
          <w:i/>
        </w:rPr>
        <w:t xml:space="preserve"> </w:t>
      </w:r>
      <w:r>
        <w:rPr>
          <w:rFonts w:hint="eastAsia"/>
        </w:rPr>
        <w:t>軸と</w:t>
      </w:r>
      <w:r>
        <w:rPr>
          <w:rFonts w:hint="eastAsia"/>
        </w:rPr>
        <w:t xml:space="preserve"> </w:t>
      </w:r>
      <w:r>
        <w:rPr>
          <w:rFonts w:hint="eastAsia"/>
          <w:i/>
        </w:rPr>
        <w:t>Ｙ</w:t>
      </w:r>
      <w:r>
        <w:rPr>
          <w:rFonts w:hint="eastAsia"/>
          <w:i/>
        </w:rPr>
        <w:t xml:space="preserve"> </w:t>
      </w:r>
      <w:r>
        <w:rPr>
          <w:rFonts w:hint="eastAsia"/>
        </w:rPr>
        <w:t>軸に別々に加えると、両者の関係を一目で見ることができる。両方の信号が正弦波の時に描かれる図形をリサージュ図形という。この図形から、２つの信号の周波数比や位相差を容易に測定できる。</w:t>
      </w:r>
    </w:p>
    <w:p w:rsidR="00000000" w:rsidRDefault="00BC18E3">
      <w:pPr>
        <w:ind w:left="394" w:hanging="394"/>
        <w:rPr>
          <w:rFonts w:hint="eastAsia"/>
        </w:rPr>
      </w:pPr>
    </w:p>
    <w:p w:rsidR="00000000" w:rsidRDefault="00BC18E3">
      <w:pPr>
        <w:numPr>
          <w:ilvl w:val="0"/>
          <w:numId w:val="1"/>
        </w:numPr>
        <w:rPr>
          <w:rFonts w:hint="eastAsia"/>
        </w:rPr>
      </w:pPr>
      <w:r>
        <w:rPr>
          <w:rFonts w:hint="eastAsia"/>
        </w:rPr>
        <w:t>実験方法</w:t>
      </w:r>
    </w:p>
    <w:p w:rsidR="00000000" w:rsidRDefault="00BC18E3">
      <w:pPr>
        <w:ind w:left="480"/>
        <w:rPr>
          <w:rFonts w:ascii="ＭＳ Ｐ明朝" w:eastAsia="ＭＳ Ｐ明朝" w:hint="eastAsia"/>
        </w:rPr>
      </w:pPr>
      <w:r>
        <w:rPr>
          <w:rFonts w:hint="eastAsia"/>
        </w:rPr>
        <w:t>◆Ａ．時間掃引</w:t>
      </w:r>
    </w:p>
    <w:p w:rsidR="00000000" w:rsidRDefault="00BC18E3">
      <w:pPr>
        <w:ind w:left="480"/>
        <w:rPr>
          <w:rFonts w:hint="eastAsia"/>
        </w:rPr>
      </w:pPr>
      <w:r>
        <w:rPr>
          <w:rFonts w:ascii="ＭＳ Ｐ明朝" w:eastAsia="ＭＳ Ｐ明朝" w:hint="eastAsia"/>
        </w:rPr>
        <w:t xml:space="preserve">   </w:t>
      </w:r>
      <w:r>
        <w:rPr>
          <w:rFonts w:ascii="ＭＳ Ｐ明朝" w:eastAsia="ＭＳ Ｐ明朝" w:hint="eastAsia"/>
        </w:rPr>
        <w:t>ＴＩＭＥ／ＤＩＶ</w:t>
      </w:r>
      <w:r>
        <w:rPr>
          <w:rFonts w:hint="eastAsia"/>
        </w:rPr>
        <w:t>ダイヤルを｢</w:t>
      </w:r>
      <w:r>
        <w:rPr>
          <w:rFonts w:hint="eastAsia"/>
          <w:i/>
        </w:rPr>
        <w:t>Ｘ</w:t>
      </w:r>
      <w:r>
        <w:rPr>
          <w:rFonts w:hint="eastAsia"/>
          <w:i/>
        </w:rPr>
        <w:t>-</w:t>
      </w:r>
      <w:r>
        <w:rPr>
          <w:rFonts w:hint="eastAsia"/>
          <w:i/>
        </w:rPr>
        <w:t>Ｙ</w:t>
      </w:r>
      <w:r>
        <w:rPr>
          <w:rFonts w:hint="eastAsia"/>
        </w:rPr>
        <w:t>｣以外の位置にすると、輝点は水平方向（</w:t>
      </w:r>
      <w:r>
        <w:rPr>
          <w:rFonts w:hint="eastAsia"/>
        </w:rPr>
        <w:t xml:space="preserve"> </w:t>
      </w:r>
      <w:r>
        <w:rPr>
          <w:rFonts w:hint="eastAsia"/>
          <w:i/>
        </w:rPr>
        <w:t>Ｘ</w:t>
      </w:r>
      <w:r>
        <w:rPr>
          <w:rFonts w:hint="eastAsia"/>
          <w:i/>
        </w:rPr>
        <w:t xml:space="preserve"> </w:t>
      </w:r>
      <w:r>
        <w:rPr>
          <w:rFonts w:hint="eastAsia"/>
        </w:rPr>
        <w:t>軸）に左から右へ等速で変化する。したがって時間</w:t>
      </w:r>
      <w:r>
        <w:rPr>
          <w:rFonts w:hint="eastAsia"/>
          <w:i/>
        </w:rPr>
        <w:t>ｔ</w:t>
      </w:r>
      <w:r>
        <w:rPr>
          <w:rFonts w:hint="eastAsia"/>
        </w:rPr>
        <w:t>に依存する電圧</w:t>
      </w:r>
      <w:r>
        <w:rPr>
          <w:rFonts w:hint="eastAsia"/>
        </w:rPr>
        <w:t xml:space="preserve"> </w:t>
      </w:r>
      <w:r>
        <w:rPr>
          <w:rFonts w:hint="eastAsia"/>
          <w:i/>
        </w:rPr>
        <w:t>Ｖ</w:t>
      </w:r>
      <w:r>
        <w:rPr>
          <w:rFonts w:hint="eastAsia"/>
          <w:i/>
        </w:rPr>
        <w:t>(</w:t>
      </w:r>
      <w:r>
        <w:rPr>
          <w:rFonts w:hint="eastAsia"/>
          <w:i/>
        </w:rPr>
        <w:t>ｔ</w:t>
      </w:r>
      <w:r>
        <w:rPr>
          <w:rFonts w:hint="eastAsia"/>
          <w:i/>
        </w:rPr>
        <w:t xml:space="preserve">) </w:t>
      </w:r>
      <w:r>
        <w:rPr>
          <w:rFonts w:hint="eastAsia"/>
        </w:rPr>
        <w:t>をチャンネル１または２に入力すると、鉛直方向を</w:t>
      </w:r>
      <w:r>
        <w:rPr>
          <w:rFonts w:hint="eastAsia"/>
          <w:i/>
        </w:rPr>
        <w:t xml:space="preserve"> </w:t>
      </w:r>
      <w:r>
        <w:rPr>
          <w:rFonts w:hint="eastAsia"/>
          <w:i/>
        </w:rPr>
        <w:t>Ｙ</w:t>
      </w:r>
      <w:r>
        <w:rPr>
          <w:rFonts w:hint="eastAsia"/>
        </w:rPr>
        <w:t xml:space="preserve"> </w:t>
      </w:r>
      <w:r>
        <w:rPr>
          <w:rFonts w:hint="eastAsia"/>
        </w:rPr>
        <w:t>として</w:t>
      </w:r>
      <w:r>
        <w:rPr>
          <w:rFonts w:hint="eastAsia"/>
        </w:rPr>
        <w:t xml:space="preserve"> </w:t>
      </w:r>
      <w:r>
        <w:rPr>
          <w:rFonts w:hint="eastAsia"/>
          <w:i/>
        </w:rPr>
        <w:t>Ｙ＝Ｖ</w:t>
      </w:r>
      <w:r>
        <w:rPr>
          <w:rFonts w:hint="eastAsia"/>
          <w:i/>
        </w:rPr>
        <w:t>(</w:t>
      </w:r>
      <w:r>
        <w:rPr>
          <w:rFonts w:hint="eastAsia"/>
          <w:i/>
        </w:rPr>
        <w:t>Ｘ</w:t>
      </w:r>
      <w:r>
        <w:rPr>
          <w:rFonts w:hint="eastAsia"/>
          <w:i/>
        </w:rPr>
        <w:t>)</w:t>
      </w:r>
      <w:r>
        <w:rPr>
          <w:rFonts w:hint="eastAsia"/>
        </w:rPr>
        <w:t xml:space="preserve"> </w:t>
      </w:r>
      <w:r>
        <w:rPr>
          <w:rFonts w:hint="eastAsia"/>
        </w:rPr>
        <w:t>の形が表示される。</w:t>
      </w:r>
    </w:p>
    <w:p w:rsidR="00000000" w:rsidRDefault="00BC18E3">
      <w:pPr>
        <w:ind w:left="480"/>
        <w:rPr>
          <w:rFonts w:hint="eastAsia"/>
        </w:rPr>
      </w:pPr>
      <w:r>
        <w:rPr>
          <w:rFonts w:hint="eastAsia"/>
        </w:rPr>
        <w:t xml:space="preserve">  </w:t>
      </w:r>
      <w:r>
        <w:rPr>
          <w:rFonts w:hint="eastAsia"/>
        </w:rPr>
        <w:t xml:space="preserve"> </w:t>
      </w:r>
      <w:r>
        <w:rPr>
          <w:rFonts w:hint="eastAsia"/>
        </w:rPr>
        <w:t>１ｋＨｚくらいの正弦波を発振器からオッシロスコープのチャンネル１または２に入力し、波形を観察する。表示のスイッチ、トリガー信号の選択のスイッチを正しく選び、</w:t>
      </w:r>
      <w:r>
        <w:rPr>
          <w:rFonts w:ascii="ＭＳ Ｐ明朝" w:eastAsia="ＭＳ Ｐ明朝" w:hint="eastAsia"/>
        </w:rPr>
        <w:t>ＴＩＭＥ／ＤＩＶ</w:t>
      </w:r>
      <w:r>
        <w:rPr>
          <w:rFonts w:hint="eastAsia"/>
        </w:rPr>
        <w:t>ダイヤルを適正にして波形を停止させる。</w:t>
      </w: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r>
        <w:rPr>
          <w:rFonts w:hint="eastAsia"/>
        </w:rPr>
        <w:lastRenderedPageBreak/>
        <w:t>◆Ｂ．</w:t>
      </w:r>
      <w:r>
        <w:rPr>
          <w:rFonts w:hint="eastAsia"/>
          <w:i/>
        </w:rPr>
        <w:t>Ｘ</w:t>
      </w:r>
      <w:r>
        <w:rPr>
          <w:rFonts w:hint="eastAsia"/>
          <w:i/>
        </w:rPr>
        <w:t>-</w:t>
      </w:r>
      <w:r>
        <w:rPr>
          <w:rFonts w:hint="eastAsia"/>
          <w:i/>
        </w:rPr>
        <w:t>Ｙ</w:t>
      </w:r>
      <w:r>
        <w:rPr>
          <w:rFonts w:hint="eastAsia"/>
        </w:rPr>
        <w:t xml:space="preserve"> </w:t>
      </w:r>
      <w:r>
        <w:rPr>
          <w:rFonts w:hint="eastAsia"/>
        </w:rPr>
        <w:t>動作</w:t>
      </w:r>
    </w:p>
    <w:p w:rsidR="00000000" w:rsidRDefault="00BC18E3">
      <w:pPr>
        <w:ind w:left="480"/>
        <w:rPr>
          <w:rFonts w:hint="eastAsia"/>
        </w:rPr>
      </w:pPr>
      <w:r>
        <w:rPr>
          <w:rFonts w:hint="eastAsia"/>
        </w:rPr>
        <w:t xml:space="preserve">   </w:t>
      </w:r>
      <w:r>
        <w:rPr>
          <w:rFonts w:ascii="ＭＳ Ｐ明朝" w:eastAsia="ＭＳ Ｐ明朝" w:hint="eastAsia"/>
        </w:rPr>
        <w:t>ＴＩＭＥ／ＤＩＶ</w:t>
      </w:r>
      <w:r>
        <w:rPr>
          <w:rFonts w:hint="eastAsia"/>
        </w:rPr>
        <w:t>ダイヤルを「</w:t>
      </w:r>
      <w:r>
        <w:rPr>
          <w:rFonts w:hint="eastAsia"/>
          <w:i/>
        </w:rPr>
        <w:t>Ｘ</w:t>
      </w:r>
      <w:r>
        <w:rPr>
          <w:rFonts w:hint="eastAsia"/>
          <w:i/>
        </w:rPr>
        <w:t>-</w:t>
      </w:r>
      <w:r>
        <w:rPr>
          <w:rFonts w:hint="eastAsia"/>
          <w:i/>
        </w:rPr>
        <w:t>Ｙ</w:t>
      </w:r>
      <w:r>
        <w:rPr>
          <w:rFonts w:hint="eastAsia"/>
        </w:rPr>
        <w:t>」の位置にすると、輝点はチャンネル１と２への入力電圧にそれぞれ比例して、水平方向（</w:t>
      </w:r>
      <w:r>
        <w:rPr>
          <w:rFonts w:hint="eastAsia"/>
        </w:rPr>
        <w:t xml:space="preserve"> </w:t>
      </w:r>
      <w:r>
        <w:rPr>
          <w:rFonts w:hint="eastAsia"/>
          <w:i/>
        </w:rPr>
        <w:t>Ｘ</w:t>
      </w:r>
      <w:r>
        <w:rPr>
          <w:rFonts w:hint="eastAsia"/>
        </w:rPr>
        <w:t xml:space="preserve"> </w:t>
      </w:r>
      <w:r>
        <w:rPr>
          <w:rFonts w:hint="eastAsia"/>
        </w:rPr>
        <w:t>軸）と鉛直方向（</w:t>
      </w:r>
      <w:r>
        <w:rPr>
          <w:rFonts w:hint="eastAsia"/>
        </w:rPr>
        <w:t xml:space="preserve"> </w:t>
      </w:r>
      <w:r>
        <w:rPr>
          <w:rFonts w:hint="eastAsia"/>
          <w:i/>
        </w:rPr>
        <w:t>Ｙ</w:t>
      </w:r>
      <w:r>
        <w:rPr>
          <w:rFonts w:hint="eastAsia"/>
        </w:rPr>
        <w:t xml:space="preserve"> </w:t>
      </w:r>
      <w:r>
        <w:rPr>
          <w:rFonts w:hint="eastAsia"/>
        </w:rPr>
        <w:t>軸）に変位する。</w:t>
      </w:r>
    </w:p>
    <w:p w:rsidR="00000000" w:rsidRDefault="00BC18E3">
      <w:pPr>
        <w:ind w:left="480"/>
        <w:rPr>
          <w:rFonts w:hint="eastAsia"/>
        </w:rPr>
      </w:pPr>
      <w:r>
        <w:rPr>
          <w:rFonts w:ascii="ＭＳ Ｐ明朝" w:eastAsia="ＭＳ Ｐ明朝" w:hint="eastAsia"/>
        </w:rPr>
        <w:t xml:space="preserve">   </w:t>
      </w:r>
      <w:r>
        <w:rPr>
          <w:rFonts w:hint="eastAsia"/>
        </w:rPr>
        <w:t>チャンネル１と２に同じ信号を入力し、波形を観察する。</w:t>
      </w:r>
    </w:p>
    <w:p w:rsidR="00000000" w:rsidRDefault="00BC18E3">
      <w:pPr>
        <w:ind w:left="480"/>
        <w:rPr>
          <w:rFonts w:hint="eastAsia"/>
        </w:rPr>
      </w:pPr>
      <w:r>
        <w:rPr>
          <w:rFonts w:hint="eastAsia"/>
        </w:rPr>
        <w:t xml:space="preserve">   </w:t>
      </w:r>
      <w:r>
        <w:rPr>
          <w:rFonts w:hint="eastAsia"/>
        </w:rPr>
        <w:t>チャンネル１と２に別々の発振器から正</w:t>
      </w:r>
      <w:r>
        <w:rPr>
          <w:rFonts w:hint="eastAsia"/>
        </w:rPr>
        <w:t>弦波を入力し、両方の周波数</w:t>
      </w:r>
      <w:r>
        <w:rPr>
          <w:rFonts w:hint="eastAsia"/>
        </w:rPr>
        <w:t xml:space="preserve"> </w:t>
      </w:r>
      <w:r>
        <w:rPr>
          <w:rFonts w:hint="eastAsia"/>
          <w:i/>
        </w:rPr>
        <w:t>ｆ</w:t>
      </w:r>
      <w:r>
        <w:rPr>
          <w:rFonts w:hint="eastAsia"/>
        </w:rPr>
        <w:t>1</w:t>
      </w:r>
      <w:r>
        <w:rPr>
          <w:rFonts w:hint="eastAsia"/>
        </w:rPr>
        <w:t>と</w:t>
      </w:r>
      <w:r>
        <w:rPr>
          <w:rFonts w:hint="eastAsia"/>
          <w:i/>
        </w:rPr>
        <w:t>ｆ</w:t>
      </w:r>
      <w:r>
        <w:rPr>
          <w:rFonts w:hint="eastAsia"/>
        </w:rPr>
        <w:t xml:space="preserve">2 </w:t>
      </w:r>
      <w:r>
        <w:rPr>
          <w:rFonts w:hint="eastAsia"/>
        </w:rPr>
        <w:t>をほぼ等しくし、観察する。そこから、一般に</w:t>
      </w:r>
      <w:r>
        <w:rPr>
          <w:rFonts w:hint="eastAsia"/>
          <w:i/>
        </w:rPr>
        <w:t>ｆ</w:t>
      </w:r>
      <w:r>
        <w:rPr>
          <w:rFonts w:hint="eastAsia"/>
        </w:rPr>
        <w:t>1</w:t>
      </w:r>
      <w:r>
        <w:rPr>
          <w:rFonts w:hint="eastAsia"/>
        </w:rPr>
        <w:t>＝</w:t>
      </w:r>
      <w:r>
        <w:rPr>
          <w:rFonts w:hint="eastAsia"/>
          <w:i/>
        </w:rPr>
        <w:t>ｎｆ</w:t>
      </w:r>
      <w:r>
        <w:rPr>
          <w:rFonts w:hint="eastAsia"/>
        </w:rPr>
        <w:t>2</w:t>
      </w:r>
      <w:r>
        <w:rPr>
          <w:rFonts w:hint="eastAsia"/>
        </w:rPr>
        <w:t>（</w:t>
      </w:r>
      <w:r>
        <w:rPr>
          <w:rFonts w:hint="eastAsia"/>
          <w:i/>
        </w:rPr>
        <w:t>ｎ</w:t>
      </w:r>
      <w:r>
        <w:rPr>
          <w:rFonts w:hint="eastAsia"/>
        </w:rPr>
        <w:t>＝</w:t>
      </w:r>
      <w:r>
        <w:rPr>
          <w:rFonts w:hint="eastAsia"/>
        </w:rPr>
        <w:t>1,2,3,4,</w:t>
      </w:r>
      <w:r>
        <w:rPr>
          <w:rFonts w:hint="eastAsia"/>
        </w:rPr>
        <w:t>…）の場合について考える。</w:t>
      </w:r>
    </w:p>
    <w:p w:rsidR="00000000" w:rsidRDefault="00BC18E3">
      <w:pPr>
        <w:ind w:left="480"/>
        <w:rPr>
          <w:rFonts w:hint="eastAsia"/>
        </w:rPr>
      </w:pPr>
    </w:p>
    <w:p w:rsidR="00000000" w:rsidRDefault="00BC18E3">
      <w:pPr>
        <w:ind w:left="480"/>
        <w:rPr>
          <w:rFonts w:hint="eastAsia"/>
        </w:rPr>
      </w:pPr>
      <w:r>
        <w:rPr>
          <w:rFonts w:hint="eastAsia"/>
        </w:rPr>
        <w:t>◆Ｃ．応用課題１</w:t>
      </w:r>
      <w:r>
        <w:rPr>
          <w:rFonts w:hint="eastAsia"/>
        </w:rPr>
        <w:t xml:space="preserve"> &lt;</w:t>
      </w:r>
      <w:r>
        <w:rPr>
          <w:rFonts w:hint="eastAsia"/>
          <w:i/>
        </w:rPr>
        <w:t>ＲＣ</w:t>
      </w:r>
      <w:r>
        <w:rPr>
          <w:rFonts w:hint="eastAsia"/>
          <w:i/>
        </w:rPr>
        <w:t xml:space="preserve"> </w:t>
      </w:r>
      <w:r>
        <w:rPr>
          <w:rFonts w:hint="eastAsia"/>
        </w:rPr>
        <w:t>回路の交流特性</w:t>
      </w:r>
      <w:r>
        <w:rPr>
          <w:rFonts w:hint="eastAsia"/>
        </w:rPr>
        <w:t>&gt;</w:t>
      </w:r>
    </w:p>
    <w:p w:rsidR="00000000" w:rsidRDefault="00BC18E3">
      <w:pPr>
        <w:ind w:left="480"/>
        <w:rPr>
          <w:rFonts w:hint="eastAsia"/>
        </w:rPr>
      </w:pPr>
      <w:r>
        <w:rPr>
          <w:rFonts w:hint="eastAsia"/>
        </w:rPr>
        <w:t xml:space="preserve">   </w:t>
      </w:r>
      <w:r>
        <w:rPr>
          <w:rFonts w:hint="eastAsia"/>
        </w:rPr>
        <w:t>下図のような</w:t>
      </w:r>
      <w:r>
        <w:rPr>
          <w:rFonts w:hint="eastAsia"/>
        </w:rPr>
        <w:t xml:space="preserve"> </w:t>
      </w:r>
      <w:r>
        <w:rPr>
          <w:rFonts w:hint="eastAsia"/>
          <w:i/>
        </w:rPr>
        <w:t>ＲＣ</w:t>
      </w:r>
      <w:r>
        <w:rPr>
          <w:rFonts w:hint="eastAsia"/>
        </w:rPr>
        <w:t xml:space="preserve"> </w:t>
      </w:r>
      <w:r>
        <w:rPr>
          <w:rFonts w:hint="eastAsia"/>
        </w:rPr>
        <w:t>回路で発振器から回路への入力信号をオッシロスコープのチャンネル</w:t>
      </w:r>
      <w:r>
        <w:rPr>
          <w:rFonts w:hint="eastAsia"/>
        </w:rPr>
        <w:t>1</w:t>
      </w:r>
      <w:r>
        <w:rPr>
          <w:rFonts w:hint="eastAsia"/>
        </w:rPr>
        <w:t>へ、出力信号をチャンネル２へ接続し、垂直表示切り替えスイッチを「ＣＨＯＰ」に合わせる。傾向板に表示された</w:t>
      </w:r>
      <w:r>
        <w:rPr>
          <w:rFonts w:hint="eastAsia"/>
        </w:rPr>
        <w:t>2</w:t>
      </w:r>
      <w:r>
        <w:rPr>
          <w:rFonts w:hint="eastAsia"/>
        </w:rPr>
        <w:t>つの波形から振幅</w:t>
      </w:r>
      <w:r>
        <w:rPr>
          <w:rFonts w:hint="eastAsia"/>
        </w:rPr>
        <w:t xml:space="preserve"> </w:t>
      </w:r>
      <w:r>
        <w:rPr>
          <w:rFonts w:hint="eastAsia"/>
          <w:i/>
        </w:rPr>
        <w:t>Ｖ</w:t>
      </w:r>
      <w:r>
        <w:rPr>
          <w:rFonts w:hint="eastAsia"/>
        </w:rPr>
        <w:t>（入力電圧</w:t>
      </w:r>
      <w:r>
        <w:rPr>
          <w:rFonts w:hint="eastAsia"/>
          <w:i/>
        </w:rPr>
        <w:t>Ｖ</w:t>
      </w:r>
      <w:r>
        <w:rPr>
          <w:rFonts w:hint="eastAsia"/>
        </w:rPr>
        <w:t>in</w:t>
      </w:r>
      <w:r>
        <w:rPr>
          <w:rFonts w:hint="eastAsia"/>
        </w:rPr>
        <w:t>と出力電圧</w:t>
      </w:r>
      <w:r>
        <w:rPr>
          <w:rFonts w:hint="eastAsia"/>
          <w:i/>
        </w:rPr>
        <w:t>Ｖ</w:t>
      </w:r>
      <w:r>
        <w:rPr>
          <w:rFonts w:hint="eastAsia"/>
        </w:rPr>
        <w:t>out</w:t>
      </w:r>
      <w:r>
        <w:rPr>
          <w:rFonts w:hint="eastAsia"/>
        </w:rPr>
        <w:t>）および、二つの波形の位相差</w:t>
      </w:r>
      <w:r>
        <w:rPr>
          <w:rFonts w:hint="eastAsia"/>
        </w:rPr>
        <w:t xml:space="preserve"> </w:t>
      </w:r>
      <w:r>
        <w:rPr>
          <w:rFonts w:hint="eastAsia"/>
        </w:rPr>
        <w:t>Δφ</w:t>
      </w:r>
      <w:r>
        <w:rPr>
          <w:rFonts w:hint="eastAsia"/>
        </w:rPr>
        <w:t xml:space="preserve"> </w:t>
      </w:r>
      <w:r>
        <w:rPr>
          <w:rFonts w:hint="eastAsia"/>
        </w:rPr>
        <w:t>を読み取る。</w:t>
      </w: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p>
    <w:p w:rsidR="00000000" w:rsidRDefault="00BC18E3">
      <w:pPr>
        <w:ind w:left="480"/>
        <w:rPr>
          <w:rFonts w:hint="eastAsia"/>
        </w:rPr>
      </w:pPr>
      <w:r>
        <w:rPr>
          <w:rFonts w:hint="eastAsia"/>
        </w:rPr>
        <w:t>◆Ｄ</w:t>
      </w:r>
      <w:r>
        <w:rPr>
          <w:rFonts w:hint="eastAsia"/>
        </w:rPr>
        <w:t>．応用課題２</w:t>
      </w:r>
      <w:r>
        <w:rPr>
          <w:rFonts w:hint="eastAsia"/>
        </w:rPr>
        <w:t xml:space="preserve"> &lt;</w:t>
      </w:r>
      <w:r>
        <w:rPr>
          <w:rFonts w:hint="eastAsia"/>
        </w:rPr>
        <w:t>音速の測定</w:t>
      </w:r>
      <w:r>
        <w:rPr>
          <w:rFonts w:hint="eastAsia"/>
        </w:rPr>
        <w:t>&gt;</w:t>
      </w:r>
    </w:p>
    <w:p w:rsidR="00000000" w:rsidRDefault="00BC18E3">
      <w:pPr>
        <w:ind w:left="480"/>
        <w:rPr>
          <w:rFonts w:hint="eastAsia"/>
        </w:rPr>
      </w:pPr>
      <w:r>
        <w:rPr>
          <w:rFonts w:hint="eastAsia"/>
        </w:rPr>
        <w:t xml:space="preserve">   </w:t>
      </w:r>
      <w:r>
        <w:rPr>
          <w:rFonts w:hint="eastAsia"/>
        </w:rPr>
        <w:t>オシレーターの周波数を４０ｋＨｚに合わせ、超音波発信器に接続し、一方、発信器･受信器とオッシロスコープを</w:t>
      </w:r>
      <w:r>
        <w:rPr>
          <w:rFonts w:hint="eastAsia"/>
        </w:rPr>
        <w:t xml:space="preserve"> </w:t>
      </w:r>
      <w:r>
        <w:rPr>
          <w:rFonts w:hint="eastAsia"/>
          <w:i/>
        </w:rPr>
        <w:t>Ｘ</w:t>
      </w:r>
      <w:r>
        <w:rPr>
          <w:rFonts w:hint="eastAsia"/>
          <w:i/>
        </w:rPr>
        <w:t>-</w:t>
      </w:r>
      <w:r>
        <w:rPr>
          <w:rFonts w:hint="eastAsia"/>
          <w:i/>
        </w:rPr>
        <w:t>Ｙ</w:t>
      </w:r>
      <w:r>
        <w:rPr>
          <w:rFonts w:hint="eastAsia"/>
        </w:rPr>
        <w:t xml:space="preserve"> </w:t>
      </w:r>
      <w:r>
        <w:rPr>
          <w:rFonts w:hint="eastAsia"/>
        </w:rPr>
        <w:t>動作で接続する。発信器と受信器を向かい合わせてセットし、ブラウン管の波形で発信器と受信器の位相が一致することを確認しながら１波長ずつ離していき、その距離を定規で測定する。１波長を</w:t>
      </w:r>
      <w:r>
        <w:rPr>
          <w:rFonts w:ascii="ＭＳ Ｐ明朝" w:eastAsia="ＭＳ Ｐ明朝" w:hint="eastAsia"/>
        </w:rPr>
        <w:t>ＴＩＭＥ／ＤＩ</w:t>
      </w:r>
      <w:r>
        <w:rPr>
          <w:rFonts w:ascii="ＭＳ Ｐ明朝" w:eastAsia="ＭＳ Ｐ明朝" w:hint="eastAsia"/>
        </w:rPr>
        <w:t xml:space="preserve"> </w:t>
      </w:r>
      <w:r>
        <w:rPr>
          <w:rFonts w:ascii="ＭＳ Ｐ明朝" w:eastAsia="ＭＳ Ｐ明朝" w:hint="eastAsia"/>
        </w:rPr>
        <w:t>Ｖ</w:t>
      </w:r>
      <w:r>
        <w:rPr>
          <w:rFonts w:hint="eastAsia"/>
        </w:rPr>
        <w:t>ダイヤルと感度ダイヤルを調節してブラウン管一面に表示して周期を測定し、そこからオシレーターのダイヤルでは不明確だった周波数を算出する。この周波数と測定した波長の長さか</w:t>
      </w:r>
      <w:r>
        <w:rPr>
          <w:rFonts w:hint="eastAsia"/>
        </w:rPr>
        <w:t>ら、空気中の音速を算出する。</w:t>
      </w:r>
    </w:p>
    <w:p w:rsidR="00000000" w:rsidRDefault="00BC18E3">
      <w:pPr>
        <w:ind w:left="394" w:hanging="394"/>
        <w:rPr>
          <w:rFonts w:hint="eastAsia"/>
        </w:rPr>
      </w:pPr>
    </w:p>
    <w:p w:rsidR="00000000" w:rsidRDefault="00BC18E3">
      <w:pPr>
        <w:ind w:left="394" w:hanging="394"/>
        <w:rPr>
          <w:rFonts w:hint="eastAsia"/>
        </w:rPr>
      </w:pPr>
    </w:p>
    <w:p w:rsidR="00000000" w:rsidRDefault="00BC18E3">
      <w:pPr>
        <w:ind w:left="394" w:hanging="394"/>
        <w:rPr>
          <w:rFonts w:hint="eastAsia"/>
        </w:rPr>
      </w:pPr>
      <w:r>
        <w:rPr>
          <w:rFonts w:hint="eastAsia"/>
        </w:rPr>
        <w:t xml:space="preserve">      </w:t>
      </w:r>
      <w:r>
        <w:rPr>
          <w:rFonts w:hint="eastAsia"/>
        </w:rPr>
        <w:t>なお、実験全体を通して、波形の周波数と振幅を正しく読み取るために、</w:t>
      </w:r>
      <w:r>
        <w:rPr>
          <w:rFonts w:ascii="ＭＳ Ｐ明朝" w:eastAsia="ＭＳ Ｐ明朝" w:hint="eastAsia"/>
        </w:rPr>
        <w:t>ＴＩＭＥ／ＤＩ</w:t>
      </w:r>
      <w:r>
        <w:rPr>
          <w:rFonts w:ascii="ＭＳ Ｐ明朝" w:eastAsia="ＭＳ Ｐ明朝" w:hint="eastAsia"/>
        </w:rPr>
        <w:t xml:space="preserve"> </w:t>
      </w:r>
      <w:r>
        <w:rPr>
          <w:rFonts w:ascii="ＭＳ Ｐ明朝" w:eastAsia="ＭＳ Ｐ明朝" w:hint="eastAsia"/>
        </w:rPr>
        <w:t>Ｖ</w:t>
      </w:r>
      <w:r>
        <w:rPr>
          <w:rFonts w:hint="eastAsia"/>
        </w:rPr>
        <w:t>ダイヤルと感度ダイヤルをこまめに調節すること。ブラウン管の表示を読み取る際は、位置調整つまみで目盛りに合わせて読み取り易くすること。</w:t>
      </w:r>
    </w:p>
    <w:p w:rsidR="00000000" w:rsidRDefault="00BC18E3">
      <w:pPr>
        <w:ind w:left="394" w:hanging="394"/>
        <w:rPr>
          <w:rFonts w:hint="eastAsia"/>
        </w:rPr>
      </w:pPr>
    </w:p>
    <w:p w:rsidR="00000000" w:rsidRDefault="00BC18E3">
      <w:pPr>
        <w:ind w:left="394" w:hanging="394"/>
        <w:rPr>
          <w:rFonts w:hint="eastAsia"/>
        </w:rPr>
      </w:pPr>
    </w:p>
    <w:p w:rsidR="00000000" w:rsidRDefault="00BC18E3">
      <w:pPr>
        <w:ind w:left="394" w:hanging="394"/>
        <w:rPr>
          <w:rFonts w:hint="eastAsia"/>
        </w:rPr>
      </w:pPr>
    </w:p>
    <w:p w:rsidR="00000000" w:rsidRDefault="00BC18E3">
      <w:pPr>
        <w:ind w:left="394" w:hanging="394"/>
        <w:rPr>
          <w:rFonts w:hint="eastAsia"/>
        </w:rPr>
      </w:pPr>
    </w:p>
    <w:p w:rsidR="00000000" w:rsidRDefault="00BC18E3">
      <w:pPr>
        <w:ind w:left="394" w:hanging="394"/>
        <w:rPr>
          <w:rFonts w:hint="eastAsia"/>
        </w:rPr>
      </w:pPr>
    </w:p>
    <w:p w:rsidR="00000000" w:rsidRDefault="00BC18E3">
      <w:pPr>
        <w:rPr>
          <w:rFonts w:hint="eastAsia"/>
        </w:rPr>
      </w:pPr>
      <w:r>
        <w:rPr>
          <w:rFonts w:hint="eastAsia"/>
        </w:rPr>
        <w:lastRenderedPageBreak/>
        <w:t>４．結果</w:t>
      </w:r>
    </w:p>
    <w:p w:rsidR="00000000" w:rsidRDefault="00BC18E3">
      <w:pPr>
        <w:jc w:val="center"/>
        <w:rPr>
          <w:rFonts w:hint="eastAsia"/>
          <w:sz w:val="24"/>
        </w:rPr>
      </w:pPr>
      <w:r>
        <w:rPr>
          <w:rFonts w:hint="eastAsia"/>
          <w:sz w:val="24"/>
        </w:rPr>
        <w:t>応用課題１についての測定結果と理論値</w:t>
      </w:r>
    </w:p>
    <w:tbl>
      <w:tblPr>
        <w:tblW w:w="0" w:type="auto"/>
        <w:tblLayout w:type="fixed"/>
        <w:tblCellMar>
          <w:left w:w="30" w:type="dxa"/>
          <w:right w:w="30" w:type="dxa"/>
        </w:tblCellMar>
        <w:tblLook w:val="0000" w:firstRow="0" w:lastRow="0" w:firstColumn="0" w:lastColumn="0" w:noHBand="0" w:noVBand="0"/>
      </w:tblPr>
      <w:tblGrid>
        <w:gridCol w:w="818"/>
        <w:gridCol w:w="985"/>
        <w:gridCol w:w="985"/>
        <w:gridCol w:w="985"/>
        <w:gridCol w:w="985"/>
        <w:gridCol w:w="985"/>
        <w:gridCol w:w="985"/>
        <w:gridCol w:w="788"/>
        <w:gridCol w:w="985"/>
      </w:tblGrid>
      <w:tr w:rsidR="00000000">
        <w:tblPrEx>
          <w:tblCellMar>
            <w:top w:w="0" w:type="dxa"/>
            <w:bottom w:w="0" w:type="dxa"/>
          </w:tblCellMar>
        </w:tblPrEx>
        <w:trPr>
          <w:trHeight w:val="765"/>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入力</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周波数（ｋＨｚ）</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入力電圧（Ｖ）</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出力電圧（Ｖ）</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２πｆＲＣの二乗</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出力電圧</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理論値（Ｖ）</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入出力比理論値</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入出力比</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実験値</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位相差</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（ｒａｄ）</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位相差</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理</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論</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値</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（ｒａｄ）</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 xml:space="preserve"> </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0.8</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1.50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0.25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0.89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0.88</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r>
              <w:rPr>
                <w:rFonts w:ascii="ＭＳ Ｐゴシック" w:eastAsia="ＭＳ Ｐゴシック" w:hAnsi="Times New Roman" w:hint="eastAsia"/>
                <w:color w:val="000000"/>
              </w:rPr>
              <w:t>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r>
              <w:rPr>
                <w:rFonts w:ascii="ＭＳ Ｐゴシック" w:eastAsia="ＭＳ Ｐゴシック" w:hAnsi="Times New Roman" w:hint="eastAsia"/>
                <w:color w:val="000000"/>
              </w:rPr>
              <w:t>7</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1.40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1.4</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0.8</w:t>
            </w:r>
            <w:r>
              <w:rPr>
                <w:rFonts w:ascii="ＭＳ Ｐゴシック" w:eastAsia="ＭＳ Ｐゴシック" w:hAnsi="Times New Roman" w:hint="eastAsia"/>
                <w:color w:val="000000"/>
              </w:rPr>
              <w:t>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0.82</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0.56</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1.20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0.8</w:t>
            </w:r>
            <w:r>
              <w:rPr>
                <w:rFonts w:ascii="ＭＳ Ｐゴシック" w:eastAsia="ＭＳ Ｐゴシック" w:hAnsi="Times New Roman" w:hint="eastAsia"/>
                <w:color w:val="000000"/>
              </w:rPr>
              <w:t>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w:t>
            </w:r>
            <w:r>
              <w:rPr>
                <w:rFonts w:ascii="ＭＳ Ｐゴシック" w:eastAsia="ＭＳ Ｐゴシック" w:hAnsi="Times New Roman" w:hint="eastAsia"/>
                <w:color w:val="000000"/>
              </w:rPr>
              <w:t>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w:t>
            </w:r>
            <w:r>
              <w:rPr>
                <w:rFonts w:ascii="ＭＳ Ｐゴシック" w:eastAsia="ＭＳ Ｐゴシック" w:hAnsi="Times New Roman" w:hint="eastAsia"/>
                <w:color w:val="000000"/>
              </w:rPr>
              <w:t>1</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0.76</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w:t>
            </w:r>
            <w:r>
              <w:rPr>
                <w:rFonts w:ascii="ＭＳ Ｐゴシック" w:eastAsia="ＭＳ Ｐゴシック" w:hAnsi="Times New Roman" w:hint="eastAsia"/>
                <w:color w:val="000000"/>
              </w:rPr>
              <w:t>6</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2.0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6</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w:t>
            </w:r>
            <w:r>
              <w:rPr>
                <w:rFonts w:ascii="ＭＳ Ｐゴシック" w:eastAsia="ＭＳ Ｐゴシック" w:hAnsi="Times New Roman" w:hint="eastAsia"/>
                <w:color w:val="000000"/>
              </w:rPr>
              <w:t>9</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w:t>
            </w:r>
            <w:r>
              <w:rPr>
                <w:rFonts w:ascii="ＭＳ Ｐゴシック" w:eastAsia="ＭＳ Ｐゴシック" w:hAnsi="Times New Roman" w:hint="eastAsia"/>
                <w:color w:val="000000"/>
              </w:rPr>
              <w:t>90</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2.5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0.85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2.</w:t>
            </w:r>
            <w:r>
              <w:rPr>
                <w:rFonts w:ascii="ＭＳ Ｐゴシック" w:eastAsia="ＭＳ Ｐゴシック" w:hAnsi="Times New Roman" w:hint="eastAsia"/>
                <w:color w:val="000000"/>
              </w:rPr>
              <w:t>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0.91</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w:t>
            </w:r>
            <w:r>
              <w:rPr>
                <w:rFonts w:ascii="ＭＳ Ｐゴシック" w:eastAsia="ＭＳ Ｐゴシック" w:hAnsi="Times New Roman" w:hint="eastAsia"/>
                <w:color w:val="000000"/>
              </w:rPr>
              <w:t>4</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0.50</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0.99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3.0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3.</w:t>
            </w:r>
            <w:r>
              <w:rPr>
                <w:rFonts w:ascii="ＭＳ Ｐゴシック" w:eastAsia="ＭＳ Ｐゴシック" w:hAnsi="Times New Roman" w:hint="eastAsia"/>
                <w:color w:val="000000"/>
              </w:rPr>
              <w:t>6</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w:t>
            </w:r>
            <w:r>
              <w:rPr>
                <w:rFonts w:ascii="ＭＳ Ｐゴシック" w:eastAsia="ＭＳ Ｐゴシック" w:hAnsi="Times New Roman" w:hint="eastAsia"/>
                <w:color w:val="000000"/>
              </w:rPr>
              <w:t>80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r>
              <w:rPr>
                <w:rFonts w:ascii="ＭＳ Ｐゴシック" w:eastAsia="ＭＳ Ｐゴシック" w:hAnsi="Times New Roman" w:hint="eastAsia"/>
                <w:color w:val="000000"/>
              </w:rPr>
              <w:t>7</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0.44</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1</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4.0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0.60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6.3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0.6</w:t>
            </w:r>
            <w:r>
              <w:rPr>
                <w:rFonts w:ascii="ＭＳ Ｐゴシック" w:eastAsia="ＭＳ Ｐゴシック" w:hAnsi="Times New Roman" w:hint="eastAsia"/>
                <w:color w:val="000000"/>
              </w:rPr>
              <w:t>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w:t>
            </w:r>
            <w:r>
              <w:rPr>
                <w:rFonts w:ascii="ＭＳ Ｐゴシック" w:eastAsia="ＭＳ Ｐゴシック" w:hAnsi="Times New Roman" w:hint="eastAsia"/>
                <w:color w:val="000000"/>
              </w:rPr>
              <w:t>7</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0.35</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2</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5.0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0.48</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9.</w:t>
            </w:r>
            <w:r>
              <w:rPr>
                <w:rFonts w:ascii="ＭＳ Ｐゴシック" w:eastAsia="ＭＳ Ｐゴシック" w:hAnsi="Times New Roman" w:hint="eastAsia"/>
                <w:color w:val="000000"/>
              </w:rPr>
              <w:t>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w:t>
            </w:r>
            <w:r>
              <w:rPr>
                <w:rFonts w:ascii="ＭＳ Ｐゴシック" w:eastAsia="ＭＳ Ｐゴシック" w:hAnsi="Times New Roman" w:hint="eastAsia"/>
                <w:color w:val="000000"/>
              </w:rPr>
              <w:t>50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w:t>
            </w:r>
            <w:r>
              <w:rPr>
                <w:rFonts w:ascii="ＭＳ Ｐゴシック" w:eastAsia="ＭＳ Ｐゴシック" w:hAnsi="Times New Roman" w:hint="eastAsia"/>
                <w:color w:val="000000"/>
              </w:rPr>
              <w:t>30</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3</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6.0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14</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r>
              <w:rPr>
                <w:rFonts w:ascii="ＭＳ Ｐゴシック" w:eastAsia="ＭＳ Ｐゴシック" w:hAnsi="Times New Roman" w:hint="eastAsia"/>
                <w:color w:val="000000"/>
              </w:rPr>
              <w:t>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w:t>
            </w:r>
            <w:r>
              <w:rPr>
                <w:rFonts w:ascii="ＭＳ Ｐゴシック" w:eastAsia="ＭＳ Ｐゴシック" w:hAnsi="Times New Roman" w:hint="eastAsia"/>
                <w:color w:val="000000"/>
              </w:rPr>
              <w:t>6</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w:t>
            </w:r>
            <w:r>
              <w:rPr>
                <w:rFonts w:ascii="ＭＳ Ｐゴシック" w:eastAsia="ＭＳ Ｐゴシック" w:hAnsi="Times New Roman" w:hint="eastAsia"/>
                <w:color w:val="000000"/>
              </w:rPr>
              <w:t>5</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1.3</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7.0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w:t>
            </w:r>
            <w:r>
              <w:rPr>
                <w:rFonts w:ascii="ＭＳ Ｐゴシック" w:eastAsia="ＭＳ Ｐゴシック" w:hAnsi="Times New Roman" w:hint="eastAsia"/>
                <w:color w:val="000000"/>
              </w:rPr>
              <w:t>6</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w:t>
            </w:r>
            <w:r>
              <w:rPr>
                <w:rFonts w:ascii="ＭＳ Ｐゴシック" w:eastAsia="ＭＳ Ｐゴシック" w:hAnsi="Times New Roman" w:hint="eastAsia"/>
                <w:color w:val="000000"/>
              </w:rPr>
              <w:t>2</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1.3</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25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w:t>
            </w:r>
            <w:r>
              <w:rPr>
                <w:rFonts w:ascii="ＭＳ Ｐゴシック" w:eastAsia="ＭＳ Ｐゴシック" w:hAnsi="Times New Roman" w:hint="eastAsia"/>
                <w:color w:val="000000"/>
              </w:rPr>
              <w:t>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w:t>
            </w:r>
            <w:r>
              <w:rPr>
                <w:rFonts w:ascii="ＭＳ Ｐゴシック" w:eastAsia="ＭＳ Ｐゴシック" w:hAnsi="Times New Roman" w:hint="eastAsia"/>
                <w:color w:val="000000"/>
              </w:rPr>
              <w:t>20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w:t>
            </w:r>
            <w:r>
              <w:rPr>
                <w:rFonts w:ascii="ＭＳ Ｐゴシック" w:eastAsia="ＭＳ Ｐゴシック" w:hAnsi="Times New Roman" w:hint="eastAsia"/>
                <w:color w:val="000000"/>
              </w:rPr>
              <w:t>9</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4</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9.0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0.28</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3</w:t>
            </w:r>
            <w:r>
              <w:rPr>
                <w:rFonts w:ascii="ＭＳ Ｐゴシック" w:eastAsia="ＭＳ Ｐゴシック" w:hAnsi="Times New Roman" w:hint="eastAsia"/>
                <w:color w:val="000000"/>
              </w:rPr>
              <w:t>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0.28</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0.17</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0.17</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4</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w:t>
            </w:r>
            <w:r>
              <w:rPr>
                <w:rFonts w:ascii="ＭＳ Ｐゴシック" w:eastAsia="ＭＳ Ｐゴシック" w:hAnsi="Times New Roman"/>
                <w:color w:val="000000"/>
              </w:rPr>
              <w:t>.0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1.62</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0.24</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39</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0.25</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w:t>
            </w:r>
            <w:r>
              <w:rPr>
                <w:rFonts w:ascii="ＭＳ Ｐゴシック" w:eastAsia="ＭＳ Ｐゴシック" w:hAnsi="Times New Roman" w:hint="eastAsia"/>
                <w:color w:val="000000"/>
              </w:rPr>
              <w:t>6</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w:t>
            </w:r>
            <w:r>
              <w:rPr>
                <w:rFonts w:ascii="ＭＳ Ｐゴシック" w:eastAsia="ＭＳ Ｐゴシック" w:hAnsi="Times New Roman" w:hint="eastAsia"/>
                <w:color w:val="000000"/>
              </w:rPr>
              <w:t>5</w:t>
            </w: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3</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1.4</w:t>
            </w:r>
          </w:p>
        </w:tc>
      </w:tr>
      <w:tr w:rsidR="00000000">
        <w:tblPrEx>
          <w:tblCellMar>
            <w:top w:w="0" w:type="dxa"/>
            <w:bottom w:w="0" w:type="dxa"/>
          </w:tblCellMar>
        </w:tblPrEx>
        <w:trPr>
          <w:trHeight w:val="252"/>
        </w:trPr>
        <w:tc>
          <w:tcPr>
            <w:tcW w:w="81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11.0</w:t>
            </w: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788"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985"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p>
        </w:tc>
      </w:tr>
    </w:tbl>
    <w:p w:rsidR="00000000" w:rsidRDefault="00BC18E3">
      <w:pPr>
        <w:tabs>
          <w:tab w:val="left" w:pos="6895"/>
        </w:tabs>
        <w:jc w:val="center"/>
        <w:rPr>
          <w:rFonts w:hint="eastAsia"/>
          <w:sz w:val="24"/>
        </w:rPr>
      </w:pPr>
    </w:p>
    <w:p w:rsidR="00000000" w:rsidRDefault="00BC18E3">
      <w:pPr>
        <w:tabs>
          <w:tab w:val="left" w:pos="6895"/>
        </w:tabs>
        <w:jc w:val="center"/>
        <w:rPr>
          <w:rFonts w:hint="eastAsia"/>
        </w:rPr>
      </w:pPr>
      <w:r>
        <w:rPr>
          <w:rFonts w:hint="eastAsia"/>
          <w:sz w:val="24"/>
        </w:rPr>
        <w:t>応用課題２の波長の測定結果とその誤差の考察</w:t>
      </w:r>
    </w:p>
    <w:tbl>
      <w:tblPr>
        <w:tblW w:w="0" w:type="auto"/>
        <w:tblLayout w:type="fixed"/>
        <w:tblCellMar>
          <w:left w:w="30" w:type="dxa"/>
          <w:right w:w="30" w:type="dxa"/>
        </w:tblCellMar>
        <w:tblLook w:val="0000" w:firstRow="0" w:lastRow="0" w:firstColumn="0" w:lastColumn="0" w:noHBand="0" w:noVBand="0"/>
      </w:tblPr>
      <w:tblGrid>
        <w:gridCol w:w="1212"/>
        <w:gridCol w:w="1379"/>
        <w:gridCol w:w="1182"/>
        <w:gridCol w:w="1182"/>
        <w:gridCol w:w="1182"/>
        <w:gridCol w:w="1182"/>
        <w:gridCol w:w="1182"/>
      </w:tblGrid>
      <w:tr w:rsidR="00000000">
        <w:tblPrEx>
          <w:tblCellMar>
            <w:top w:w="0" w:type="dxa"/>
            <w:bottom w:w="0" w:type="dxa"/>
          </w:tblCellMar>
        </w:tblPrEx>
        <w:trPr>
          <w:trHeight w:val="765"/>
        </w:trPr>
        <w:tc>
          <w:tcPr>
            <w:tcW w:w="1212" w:type="dxa"/>
            <w:tcBorders>
              <w:top w:val="single" w:sz="12" w:space="0" w:color="000000"/>
              <w:left w:val="single" w:sz="12" w:space="0" w:color="000000"/>
              <w:bottom w:val="single" w:sz="12"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color w:val="000000"/>
              </w:rPr>
              <w:t>I</w:t>
            </w:r>
          </w:p>
        </w:tc>
        <w:tc>
          <w:tcPr>
            <w:tcW w:w="1379" w:type="dxa"/>
            <w:tcBorders>
              <w:top w:val="single" w:sz="12" w:space="0" w:color="000000"/>
              <w:left w:val="single" w:sz="6" w:space="0" w:color="000000"/>
              <w:bottom w:val="single" w:sz="12"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λ</w:t>
            </w:r>
            <w:r>
              <w:rPr>
                <w:rFonts w:ascii="ＭＳ Ｐ明朝" w:eastAsia="ＭＳ Ｐ明朝" w:hAnsi="Times New Roman"/>
                <w:color w:val="000000"/>
              </w:rPr>
              <w:t>i (mm)</w:t>
            </w:r>
          </w:p>
        </w:tc>
        <w:tc>
          <w:tcPr>
            <w:tcW w:w="1182" w:type="dxa"/>
            <w:tcBorders>
              <w:top w:val="single" w:sz="12" w:space="0" w:color="000000"/>
              <w:left w:val="single" w:sz="6" w:space="0" w:color="000000"/>
              <w:bottom w:val="single" w:sz="12"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δｉ</w:t>
            </w:r>
            <w:r>
              <w:rPr>
                <w:rFonts w:ascii="ＭＳ Ｐ明朝" w:eastAsia="ＭＳ Ｐ明朝" w:hAnsi="Times New Roman"/>
                <w:color w:val="000000"/>
              </w:rPr>
              <w:t>(mm)</w:t>
            </w:r>
          </w:p>
        </w:tc>
        <w:tc>
          <w:tcPr>
            <w:tcW w:w="1182" w:type="dxa"/>
            <w:tcBorders>
              <w:top w:val="single" w:sz="12" w:space="0" w:color="000000"/>
              <w:left w:val="single" w:sz="6" w:space="0" w:color="000000"/>
              <w:bottom w:val="single" w:sz="12"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δｉ＾２</w:t>
            </w:r>
            <w:r>
              <w:rPr>
                <w:rFonts w:ascii="ＭＳ Ｐ明朝" w:eastAsia="ＭＳ Ｐ明朝" w:hAnsi="Times New Roman"/>
                <w:color w:val="000000"/>
              </w:rPr>
              <w:t>(mm^2)</w:t>
            </w:r>
          </w:p>
        </w:tc>
        <w:tc>
          <w:tcPr>
            <w:tcW w:w="1182" w:type="dxa"/>
            <w:tcBorders>
              <w:top w:val="single" w:sz="12" w:space="0" w:color="000000"/>
              <w:left w:val="single" w:sz="6" w:space="0" w:color="000000"/>
              <w:bottom w:val="single" w:sz="12"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λの平均値</w:t>
            </w:r>
            <w:r>
              <w:rPr>
                <w:rFonts w:ascii="ＭＳ Ｐ明朝" w:eastAsia="ＭＳ Ｐ明朝" w:hAnsi="Times New Roman"/>
                <w:color w:val="000000"/>
              </w:rPr>
              <w:t>(mm)</w:t>
            </w:r>
          </w:p>
        </w:tc>
        <w:tc>
          <w:tcPr>
            <w:tcW w:w="1182" w:type="dxa"/>
            <w:tcBorders>
              <w:top w:val="single" w:sz="12" w:space="0" w:color="000000"/>
              <w:left w:val="single" w:sz="6" w:space="0" w:color="000000"/>
              <w:bottom w:val="single" w:sz="12" w:space="0" w:color="000000"/>
              <w:right w:val="single" w:sz="6"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標準偏差</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σλ</w:t>
            </w:r>
            <w:r>
              <w:rPr>
                <w:rFonts w:ascii="ＭＳ Ｐ明朝" w:eastAsia="ＭＳ Ｐ明朝" w:hAnsi="Times New Roman"/>
                <w:color w:val="000000"/>
              </w:rPr>
              <w:t>(mm)</w:t>
            </w:r>
          </w:p>
        </w:tc>
        <w:tc>
          <w:tcPr>
            <w:tcW w:w="1182" w:type="dxa"/>
            <w:tcBorders>
              <w:top w:val="single" w:sz="12" w:space="0" w:color="000000"/>
              <w:left w:val="single" w:sz="6" w:space="0" w:color="000000"/>
              <w:bottom w:val="single" w:sz="12" w:space="0" w:color="000000"/>
              <w:right w:val="single" w:sz="12" w:space="0" w:color="000000"/>
            </w:tcBorders>
          </w:tcPr>
          <w:p w:rsidR="00000000" w:rsidRDefault="00BC18E3">
            <w:pPr>
              <w:autoSpaceDE w:val="0"/>
              <w:autoSpaceDN w:val="0"/>
              <w:adjustRightInd w:val="0"/>
              <w:rPr>
                <w:rFonts w:ascii="ＭＳ Ｐ明朝" w:eastAsia="ＭＳ Ｐ明朝" w:hAnsi="Times New Roman"/>
                <w:color w:val="000000"/>
              </w:rPr>
            </w:pPr>
            <w:r>
              <w:rPr>
                <w:rFonts w:ascii="ＭＳ Ｐ明朝" w:eastAsia="ＭＳ Ｐ明朝" w:hAnsi="Times New Roman" w:hint="eastAsia"/>
                <w:color w:val="000000"/>
              </w:rPr>
              <w:t>平均値の</w:t>
            </w:r>
            <w:r>
              <w:rPr>
                <w:rFonts w:ascii="ＭＳ Ｐ明朝" w:eastAsia="ＭＳ Ｐ明朝" w:hAnsi="Times New Roman" w:hint="eastAsia"/>
                <w:color w:val="000000"/>
              </w:rPr>
              <w:t xml:space="preserve">  </w:t>
            </w:r>
            <w:r>
              <w:rPr>
                <w:rFonts w:ascii="ＭＳ Ｐ明朝" w:eastAsia="ＭＳ Ｐ明朝" w:hAnsi="Times New Roman" w:hint="eastAsia"/>
                <w:color w:val="000000"/>
              </w:rPr>
              <w:t>標準偏差</w:t>
            </w:r>
            <w:r>
              <w:rPr>
                <w:rFonts w:ascii="ＭＳ Ｐ明朝" w:eastAsia="ＭＳ Ｐ明朝" w:hAnsi="Times New Roman"/>
                <w:color w:val="000000"/>
              </w:rPr>
              <w:t>(mm)</w:t>
            </w: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9.2</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0.29091</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0.084628</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8.909091</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0.16</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0.051</w:t>
            </w: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2</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8.8</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0.011901</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3</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9.2</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0.29091</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0.084628</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4</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-0.0090</w:t>
            </w:r>
            <w:r>
              <w:rPr>
                <w:rFonts w:ascii="ＭＳ Ｐゴシック" w:eastAsia="ＭＳ Ｐゴシック" w:hAnsi="Times New Roman"/>
                <w:color w:val="000000"/>
              </w:rPr>
              <w:t>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0.000083</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5</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9.0</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0.09091</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0.008264</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6</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0.000083</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7</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8.8</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0.011901</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8.8</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0.011901</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9</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0.000083</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10</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8.8</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0.011901</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11</w:t>
            </w:r>
          </w:p>
        </w:tc>
        <w:tc>
          <w:tcPr>
            <w:tcW w:w="1379"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8.7</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-0.20909</w:t>
            </w:r>
          </w:p>
        </w:tc>
        <w:tc>
          <w:tcPr>
            <w:tcW w:w="1182" w:type="dxa"/>
            <w:tcBorders>
              <w:top w:val="single" w:sz="6" w:space="0" w:color="000000"/>
              <w:left w:val="single" w:sz="6" w:space="0" w:color="000000"/>
              <w:bottom w:val="single" w:sz="6" w:space="0" w:color="000000"/>
              <w:right w:val="single" w:sz="6" w:space="0" w:color="000000"/>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0.043719</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252"/>
        </w:trPr>
        <w:tc>
          <w:tcPr>
            <w:tcW w:w="1212" w:type="dxa"/>
            <w:tcBorders>
              <w:left w:val="single" w:sz="4" w:space="0" w:color="auto"/>
              <w:bottom w:val="single" w:sz="4" w:space="0" w:color="auto"/>
              <w:right w:val="single" w:sz="4" w:space="0" w:color="auto"/>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合計</w:t>
            </w:r>
          </w:p>
        </w:tc>
        <w:tc>
          <w:tcPr>
            <w:tcW w:w="1379" w:type="dxa"/>
            <w:tcBorders>
              <w:left w:val="nil"/>
              <w:bottom w:val="single" w:sz="4" w:space="0" w:color="auto"/>
              <w:right w:val="single" w:sz="4" w:space="0" w:color="auto"/>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98.0</w:t>
            </w:r>
          </w:p>
        </w:tc>
        <w:tc>
          <w:tcPr>
            <w:tcW w:w="1182" w:type="dxa"/>
            <w:tcBorders>
              <w:left w:val="nil"/>
              <w:bottom w:val="single" w:sz="4" w:space="0" w:color="auto"/>
              <w:right w:val="single" w:sz="4" w:space="0" w:color="auto"/>
            </w:tcBorders>
          </w:tcPr>
          <w:p w:rsidR="00000000" w:rsidRDefault="00BC18E3">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hint="eastAsia"/>
                <w:color w:val="000000"/>
              </w:rPr>
              <w:t>0</w:t>
            </w:r>
          </w:p>
        </w:tc>
        <w:tc>
          <w:tcPr>
            <w:tcW w:w="1182" w:type="dxa"/>
            <w:tcBorders>
              <w:left w:val="nil"/>
              <w:bottom w:val="single" w:sz="4" w:space="0" w:color="auto"/>
              <w:right w:val="single" w:sz="4" w:space="0" w:color="auto"/>
            </w:tcBorders>
          </w:tcPr>
          <w:p w:rsidR="00000000" w:rsidRDefault="00BC18E3">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0.27</w:t>
            </w:r>
          </w:p>
        </w:tc>
        <w:tc>
          <w:tcPr>
            <w:tcW w:w="1182" w:type="dxa"/>
            <w:tcBorders>
              <w:left w:val="nil"/>
            </w:tcBorders>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r w:rsidR="00000000">
        <w:tblPrEx>
          <w:tblCellMar>
            <w:top w:w="0" w:type="dxa"/>
            <w:bottom w:w="0" w:type="dxa"/>
          </w:tblCellMar>
        </w:tblPrEx>
        <w:trPr>
          <w:trHeight w:val="582"/>
        </w:trPr>
        <w:tc>
          <w:tcPr>
            <w:tcW w:w="6137" w:type="dxa"/>
            <w:gridSpan w:val="5"/>
          </w:tcPr>
          <w:p w:rsidR="00000000" w:rsidRDefault="00BC18E3">
            <w:pPr>
              <w:autoSpaceDE w:val="0"/>
              <w:autoSpaceDN w:val="0"/>
              <w:adjustRightInd w:val="0"/>
              <w:rPr>
                <w:rFonts w:ascii="ＭＳ Ｐゴシック" w:eastAsia="ＭＳ Ｐゴシック" w:hAnsi="Times New Roman" w:hint="eastAsia"/>
                <w:color w:val="000000"/>
              </w:rPr>
            </w:pPr>
          </w:p>
          <w:p w:rsidR="00000000" w:rsidRDefault="00BC18E3">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hint="eastAsia"/>
                <w:color w:val="000000"/>
              </w:rPr>
              <w:t>よって測定した波長は</w:t>
            </w:r>
            <w:r>
              <w:rPr>
                <w:rFonts w:ascii="ＭＳ Ｐゴシック" w:eastAsia="ＭＳ Ｐゴシック" w:hAnsi="Times New Roman" w:hint="eastAsia"/>
                <w:color w:val="000000"/>
              </w:rPr>
              <w:t xml:space="preserve"> </w:t>
            </w:r>
            <w:r>
              <w:rPr>
                <w:rFonts w:ascii="ＭＳ Ｐゴシック" w:eastAsia="ＭＳ Ｐゴシック" w:hAnsi="Times New Roman" w:hint="eastAsia"/>
                <w:color w:val="000000"/>
              </w:rPr>
              <w:t>８</w:t>
            </w:r>
            <w:r>
              <w:rPr>
                <w:rFonts w:ascii="ＭＳ Ｐゴシック" w:eastAsia="ＭＳ Ｐゴシック" w:hAnsi="Times New Roman" w:hint="eastAsia"/>
                <w:color w:val="000000"/>
              </w:rPr>
              <w:t>.9</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 xml:space="preserve">0.051 mm </w:t>
            </w:r>
            <w:r>
              <w:rPr>
                <w:rFonts w:ascii="ＭＳ Ｐゴシック" w:eastAsia="ＭＳ Ｐゴシック" w:hAnsi="Times New Roman" w:hint="eastAsia"/>
                <w:color w:val="000000"/>
              </w:rPr>
              <w:t>である。</w:t>
            </w: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c>
          <w:tcPr>
            <w:tcW w:w="1182" w:type="dxa"/>
          </w:tcPr>
          <w:p w:rsidR="00000000" w:rsidRDefault="00BC18E3">
            <w:pPr>
              <w:autoSpaceDE w:val="0"/>
              <w:autoSpaceDN w:val="0"/>
              <w:adjustRightInd w:val="0"/>
              <w:jc w:val="right"/>
              <w:rPr>
                <w:rFonts w:ascii="ＭＳ Ｐゴシック" w:eastAsia="ＭＳ Ｐゴシック" w:hAnsi="Times New Roman"/>
                <w:color w:val="000000"/>
              </w:rPr>
            </w:pPr>
          </w:p>
        </w:tc>
      </w:tr>
    </w:tbl>
    <w:p w:rsidR="00000000" w:rsidRDefault="00BC18E3">
      <w:pPr>
        <w:tabs>
          <w:tab w:val="left" w:pos="6895"/>
        </w:tabs>
        <w:rPr>
          <w:rFonts w:hint="eastAsia"/>
        </w:rPr>
      </w:pPr>
      <w:r>
        <w:rPr>
          <w:rFonts w:hint="eastAsia"/>
        </w:rPr>
        <w:t>測定した周期</w:t>
      </w:r>
      <w:r>
        <w:rPr>
          <w:rFonts w:hint="eastAsia"/>
          <w:i/>
        </w:rPr>
        <w:t>Ｔ</w:t>
      </w:r>
      <w:r>
        <w:rPr>
          <w:rFonts w:hint="eastAsia"/>
        </w:rPr>
        <w:t>は</w:t>
      </w:r>
      <w:r>
        <w:rPr>
          <w:rFonts w:hint="eastAsia"/>
        </w:rPr>
        <w:t xml:space="preserve"> 25</w:t>
      </w:r>
      <w:r>
        <w:rPr>
          <w:rFonts w:hint="eastAsia"/>
        </w:rPr>
        <w:t>μｓ、周波数</w:t>
      </w:r>
      <w:r>
        <w:rPr>
          <w:rFonts w:hint="eastAsia"/>
          <w:i/>
        </w:rPr>
        <w:t>ｆ</w:t>
      </w:r>
      <w:r>
        <w:rPr>
          <w:rFonts w:hint="eastAsia"/>
        </w:rPr>
        <w:t>は</w:t>
      </w:r>
      <w:r>
        <w:rPr>
          <w:rFonts w:hint="eastAsia"/>
        </w:rPr>
        <w:t xml:space="preserve"> 40</w:t>
      </w:r>
      <w:r>
        <w:rPr>
          <w:rFonts w:hint="eastAsia"/>
        </w:rPr>
        <w:t>ｋＨｚ。</w:t>
      </w:r>
    </w:p>
    <w:p w:rsidR="00000000" w:rsidRDefault="00BC18E3">
      <w:pPr>
        <w:tabs>
          <w:tab w:val="left" w:pos="6895"/>
        </w:tabs>
        <w:rPr>
          <w:rFonts w:hint="eastAsia"/>
          <w:i/>
        </w:rPr>
      </w:pPr>
      <w:r>
        <w:rPr>
          <w:rFonts w:hint="eastAsia"/>
        </w:rPr>
        <w:t xml:space="preserve">            </w:t>
      </w:r>
      <w:r>
        <w:rPr>
          <w:rFonts w:hint="eastAsia"/>
          <w:i/>
        </w:rPr>
        <w:t>ｖ＝ｆλ</w:t>
      </w:r>
    </w:p>
    <w:p w:rsidR="00000000" w:rsidRDefault="00BC18E3">
      <w:pPr>
        <w:rPr>
          <w:rFonts w:hint="eastAsia"/>
        </w:rPr>
      </w:pPr>
      <w:r>
        <w:rPr>
          <w:rFonts w:hint="eastAsia"/>
        </w:rPr>
        <w:t>から算出した音速は</w:t>
      </w:r>
      <w:r>
        <w:rPr>
          <w:rFonts w:hint="eastAsia"/>
        </w:rPr>
        <w:t xml:space="preserve"> 356</w:t>
      </w:r>
      <w:r>
        <w:rPr>
          <w:rFonts w:hint="eastAsia"/>
        </w:rPr>
        <w:t>±</w:t>
      </w:r>
      <w:r>
        <w:rPr>
          <w:rFonts w:hint="eastAsia"/>
        </w:rPr>
        <w:t>2.0</w:t>
      </w:r>
      <w:r>
        <w:rPr>
          <w:rFonts w:ascii="ＭＳ Ｐ明朝" w:eastAsia="ＭＳ Ｐ明朝" w:hint="eastAsia"/>
        </w:rPr>
        <w:t xml:space="preserve"> </w:t>
      </w:r>
      <w:r>
        <w:rPr>
          <w:rFonts w:ascii="ＭＳ Ｐ明朝" w:eastAsia="ＭＳ Ｐ明朝" w:hint="eastAsia"/>
        </w:rPr>
        <w:t>ｍ</w:t>
      </w:r>
      <w:r>
        <w:rPr>
          <w:rFonts w:ascii="ＭＳ Ｐ明朝" w:eastAsia="ＭＳ Ｐ明朝" w:hint="eastAsia"/>
        </w:rPr>
        <w:t>/</w:t>
      </w:r>
      <w:r>
        <w:rPr>
          <w:rFonts w:ascii="ＭＳ Ｐ明朝" w:eastAsia="ＭＳ Ｐ明朝" w:hint="eastAsia"/>
        </w:rPr>
        <w:t>ｓ</w:t>
      </w:r>
      <w:r>
        <w:rPr>
          <w:rFonts w:ascii="ＭＳ Ｐ明朝" w:eastAsia="ＭＳ Ｐ明朝" w:hint="eastAsia"/>
        </w:rPr>
        <w:t xml:space="preserve"> </w:t>
      </w:r>
      <w:r>
        <w:rPr>
          <w:rFonts w:hint="eastAsia"/>
        </w:rPr>
        <w:t>だった。</w:t>
      </w:r>
    </w:p>
    <w:p w:rsidR="00000000" w:rsidRDefault="00BC18E3">
      <w:pPr>
        <w:tabs>
          <w:tab w:val="left" w:pos="6895"/>
        </w:tabs>
        <w:rPr>
          <w:rFonts w:hint="eastAsia"/>
        </w:rPr>
      </w:pPr>
      <w:r>
        <w:rPr>
          <w:noProof/>
        </w:rPr>
        <w:lastRenderedPageBreak/>
        <w:drawing>
          <wp:inline distT="0" distB="0" distL="0" distR="0">
            <wp:extent cx="5384800" cy="3956050"/>
            <wp:effectExtent l="0" t="0" r="0" b="0"/>
            <wp:docPr id="1" name="オブジェクト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BBA236B" wp14:editId="4EED6E40">
            <wp:extent cx="5257800" cy="4191000"/>
            <wp:effectExtent l="0" t="0" r="0" b="0"/>
            <wp:docPr id="2" name="オブジェクト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0000" w:rsidRDefault="00BC18E3">
      <w:pPr>
        <w:tabs>
          <w:tab w:val="left" w:pos="6895"/>
        </w:tabs>
        <w:rPr>
          <w:rFonts w:hint="eastAsia"/>
        </w:rPr>
      </w:pPr>
      <w:r>
        <w:rPr>
          <w:rFonts w:hint="eastAsia"/>
        </w:rPr>
        <w:lastRenderedPageBreak/>
        <w:t>５．考察</w:t>
      </w:r>
    </w:p>
    <w:p w:rsidR="00000000" w:rsidRDefault="00BC18E3">
      <w:pPr>
        <w:ind w:left="394" w:firstLine="197"/>
        <w:rPr>
          <w:rFonts w:hint="eastAsia"/>
        </w:rPr>
      </w:pPr>
      <w:r>
        <w:rPr>
          <w:rFonts w:hint="eastAsia"/>
        </w:rPr>
        <w:t>ＡＣ結合では、入力信号の直流成分をコンデンサーでカットし、交流成分のみを増幅して垂直偏向板に送る。そのため今回の実験のオシレーターのような交流電源を使用する際、微弱に含まれる余計な直流成分を完全に無視できる。</w:t>
      </w:r>
    </w:p>
    <w:p w:rsidR="00000000" w:rsidRDefault="00BC18E3">
      <w:pPr>
        <w:rPr>
          <w:rFonts w:hint="eastAsia"/>
        </w:rPr>
      </w:pPr>
    </w:p>
    <w:p w:rsidR="00000000" w:rsidRDefault="00BC18E3">
      <w:pPr>
        <w:ind w:left="394" w:firstLine="197"/>
        <w:rPr>
          <w:rFonts w:hint="eastAsia"/>
        </w:rPr>
      </w:pPr>
      <w:r>
        <w:rPr>
          <w:rFonts w:hint="eastAsia"/>
        </w:rPr>
        <w:t>２つの正弦波の周波</w:t>
      </w:r>
      <w:r>
        <w:rPr>
          <w:rFonts w:hint="eastAsia"/>
        </w:rPr>
        <w:t>数が簡単な整数比を成す場合には、</w:t>
      </w:r>
      <w:r>
        <w:rPr>
          <w:rFonts w:hint="eastAsia"/>
          <w:i/>
        </w:rPr>
        <w:t>Ｘ</w:t>
      </w:r>
      <w:r>
        <w:rPr>
          <w:rFonts w:hint="eastAsia"/>
          <w:i/>
        </w:rPr>
        <w:t>-</w:t>
      </w:r>
      <w:r>
        <w:rPr>
          <w:rFonts w:hint="eastAsia"/>
          <w:i/>
        </w:rPr>
        <w:t>Ｙ</w:t>
      </w:r>
      <w:r>
        <w:rPr>
          <w:rFonts w:hint="eastAsia"/>
        </w:rPr>
        <w:t xml:space="preserve"> </w:t>
      </w:r>
      <w:r>
        <w:rPr>
          <w:rFonts w:hint="eastAsia"/>
        </w:rPr>
        <w:t>動作を利用してブラウン管に両波の間のリサージュ図形を描かせることにより、周波数の相対測定や両波の位相差の測定を行うことができる。</w:t>
      </w:r>
    </w:p>
    <w:p w:rsidR="00000000" w:rsidRDefault="00BC18E3">
      <w:pPr>
        <w:ind w:left="394" w:firstLine="197"/>
        <w:rPr>
          <w:rFonts w:hint="eastAsia"/>
        </w:rPr>
      </w:pPr>
      <w:r>
        <w:rPr>
          <w:rFonts w:hint="eastAsia"/>
        </w:rPr>
        <w:t>このとき時間掃引に切り替えて２つの波を同時に表示すると、両波の位相差を図形の形からではなく横軸の目盛りの差から読み取ることができる。また、それぞれの周波数を縦軸の目盛りから読み取り、それを比較することで周波数比が求められる。そして両波の一周期分の振幅を時間毎に測定したものを、</w:t>
      </w:r>
      <w:r>
        <w:rPr>
          <w:rFonts w:hint="eastAsia"/>
          <w:i/>
        </w:rPr>
        <w:t>Ｘ</w:t>
      </w:r>
      <w:r>
        <w:rPr>
          <w:rFonts w:ascii="ＭＳ Ｐ明朝" w:eastAsia="ＭＳ Ｐ明朝" w:hint="eastAsia"/>
          <w:i/>
        </w:rPr>
        <w:t>‐</w:t>
      </w:r>
      <w:r>
        <w:rPr>
          <w:rFonts w:hint="eastAsia"/>
          <w:i/>
        </w:rPr>
        <w:t>Ｙ</w:t>
      </w:r>
      <w:r>
        <w:rPr>
          <w:rFonts w:hint="eastAsia"/>
        </w:rPr>
        <w:t xml:space="preserve"> </w:t>
      </w:r>
      <w:r>
        <w:rPr>
          <w:rFonts w:hint="eastAsia"/>
        </w:rPr>
        <w:t>座標にプロットして得られたものが瞬間毎のリサージュ図形であ</w:t>
      </w:r>
      <w:r>
        <w:rPr>
          <w:rFonts w:hint="eastAsia"/>
        </w:rPr>
        <w:t>る。</w:t>
      </w:r>
    </w:p>
    <w:p w:rsidR="00000000" w:rsidRDefault="00BC18E3">
      <w:pPr>
        <w:ind w:left="394"/>
        <w:rPr>
          <w:rFonts w:hint="eastAsia"/>
        </w:rPr>
      </w:pPr>
    </w:p>
    <w:p w:rsidR="00000000" w:rsidRDefault="00BC18E3">
      <w:pPr>
        <w:ind w:left="394"/>
        <w:rPr>
          <w:rFonts w:hint="eastAsia"/>
        </w:rPr>
      </w:pPr>
      <w:r>
        <w:rPr>
          <w:rFonts w:hint="eastAsia"/>
        </w:rPr>
        <w:t>【応用課題１】</w:t>
      </w:r>
    </w:p>
    <w:p w:rsidR="00000000" w:rsidRDefault="00BC18E3">
      <w:pPr>
        <w:ind w:left="394"/>
        <w:rPr>
          <w:rFonts w:hint="eastAsia"/>
        </w:rPr>
      </w:pPr>
      <w:r>
        <w:rPr>
          <w:rFonts w:hint="eastAsia"/>
        </w:rPr>
        <w:t xml:space="preserve">  </w:t>
      </w:r>
      <w:r>
        <w:rPr>
          <w:rFonts w:hint="eastAsia"/>
        </w:rPr>
        <w:t>入力電圧を</w:t>
      </w:r>
      <w:r>
        <w:rPr>
          <w:rFonts w:hint="eastAsia"/>
        </w:rPr>
        <w:t xml:space="preserve"> </w:t>
      </w:r>
      <w:r>
        <w:rPr>
          <w:rFonts w:hint="eastAsia"/>
          <w:i/>
        </w:rPr>
        <w:t>Ｖ</w:t>
      </w:r>
      <w:r>
        <w:rPr>
          <w:rFonts w:hint="eastAsia"/>
        </w:rPr>
        <w:t xml:space="preserve">in </w:t>
      </w:r>
      <w:r>
        <w:rPr>
          <w:rFonts w:hint="eastAsia"/>
        </w:rPr>
        <w:t>、出力電圧を</w:t>
      </w:r>
      <w:r>
        <w:rPr>
          <w:rFonts w:hint="eastAsia"/>
        </w:rPr>
        <w:t xml:space="preserve"> </w:t>
      </w:r>
      <w:r>
        <w:rPr>
          <w:rFonts w:hint="eastAsia"/>
          <w:i/>
        </w:rPr>
        <w:t>Ｖ</w:t>
      </w:r>
      <w:r>
        <w:rPr>
          <w:rFonts w:hint="eastAsia"/>
        </w:rPr>
        <w:t xml:space="preserve">out </w:t>
      </w:r>
      <w:r>
        <w:rPr>
          <w:rFonts w:hint="eastAsia"/>
        </w:rPr>
        <w:t>とすると、</w:t>
      </w:r>
      <w:r>
        <w:rPr>
          <w:rFonts w:hint="eastAsia"/>
          <w:i/>
        </w:rPr>
        <w:t>Ｖ</w:t>
      </w:r>
      <w:r>
        <w:rPr>
          <w:rFonts w:hint="eastAsia"/>
        </w:rPr>
        <w:t xml:space="preserve">in </w:t>
      </w:r>
      <w:r>
        <w:rPr>
          <w:rFonts w:hint="eastAsia"/>
        </w:rPr>
        <w:t>、</w:t>
      </w:r>
      <w:r>
        <w:rPr>
          <w:rFonts w:hint="eastAsia"/>
          <w:i/>
        </w:rPr>
        <w:t>Ｖ</w:t>
      </w:r>
      <w:r>
        <w:rPr>
          <w:rFonts w:hint="eastAsia"/>
        </w:rPr>
        <w:t xml:space="preserve">out </w:t>
      </w:r>
      <w:r>
        <w:rPr>
          <w:rFonts w:hint="eastAsia"/>
        </w:rPr>
        <w:t>は以下の式で表される。</w:t>
      </w:r>
    </w:p>
    <w:p w:rsidR="00000000" w:rsidRDefault="00BC18E3">
      <w:pPr>
        <w:ind w:left="851" w:firstLine="851"/>
        <w:rPr>
          <w:rFonts w:hint="eastAsia"/>
        </w:rPr>
      </w:pPr>
      <w:r>
        <w:rPr>
          <w:position w:val="-30"/>
        </w:rPr>
        <w:object w:dxaOrig="26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8.55pt;height:36pt" o:ole="" fillcolor="window">
            <v:imagedata r:id="rId9" o:title=""/>
          </v:shape>
          <o:OLEObject Type="Embed" ProgID="Equation.3" ShapeID="_x0000_i1027" DrawAspect="Content" ObjectID="_1469020315" r:id="rId10"/>
        </w:object>
      </w:r>
    </w:p>
    <w:p w:rsidR="00000000" w:rsidRDefault="00BC18E3">
      <w:pPr>
        <w:ind w:left="394"/>
        <w:rPr>
          <w:rFonts w:hint="eastAsia"/>
        </w:rPr>
      </w:pPr>
      <w:r>
        <w:rPr>
          <w:rFonts w:hint="eastAsia"/>
        </w:rPr>
        <w:t>これらの式は</w:t>
      </w:r>
      <w:r>
        <w:rPr>
          <w:rFonts w:hint="eastAsia"/>
        </w:rPr>
        <w:t xml:space="preserve"> </w:t>
      </w:r>
      <w:r>
        <w:rPr>
          <w:rFonts w:hint="eastAsia"/>
          <w:i/>
        </w:rPr>
        <w:t>Ｖ</w:t>
      </w:r>
      <w:r>
        <w:rPr>
          <w:rFonts w:hint="eastAsia"/>
        </w:rPr>
        <w:t xml:space="preserve">in </w:t>
      </w:r>
      <w:r>
        <w:rPr>
          <w:rFonts w:hint="eastAsia"/>
        </w:rPr>
        <w:t>、</w:t>
      </w:r>
      <w:r>
        <w:rPr>
          <w:rFonts w:hint="eastAsia"/>
          <w:i/>
        </w:rPr>
        <w:t>Ｖ</w:t>
      </w:r>
      <w:r>
        <w:rPr>
          <w:rFonts w:hint="eastAsia"/>
        </w:rPr>
        <w:t xml:space="preserve">out </w:t>
      </w:r>
      <w:r>
        <w:rPr>
          <w:rFonts w:hint="eastAsia"/>
        </w:rPr>
        <w:t>がともに正弦波であることを示している。</w:t>
      </w:r>
    </w:p>
    <w:p w:rsidR="00000000" w:rsidRDefault="00BC18E3">
      <w:pPr>
        <w:ind w:left="394"/>
        <w:rPr>
          <w:rFonts w:hint="eastAsia"/>
        </w:rPr>
      </w:pPr>
      <w:r>
        <w:rPr>
          <w:rFonts w:hint="eastAsia"/>
        </w:rPr>
        <w:t>なお、交流回路の理論から、</w:t>
      </w:r>
    </w:p>
    <w:p w:rsidR="00000000" w:rsidRDefault="00BC18E3">
      <w:pPr>
        <w:ind w:left="394"/>
        <w:rPr>
          <w:rFonts w:hint="eastAsia"/>
        </w:rPr>
      </w:pPr>
      <w:r>
        <w:rPr>
          <w:rFonts w:hint="eastAsia"/>
        </w:rPr>
        <w:tab/>
      </w:r>
      <w:r>
        <w:rPr>
          <w:rFonts w:hint="eastAsia"/>
        </w:rPr>
        <w:tab/>
      </w:r>
      <w:r>
        <w:rPr>
          <w:position w:val="-50"/>
        </w:rPr>
        <w:object w:dxaOrig="2540" w:dyaOrig="1120">
          <v:shape id="_x0000_i1028" type="#_x0000_t75" style="width:128.55pt;height:56.55pt" o:ole="" fillcolor="window">
            <v:imagedata r:id="rId11" o:title=""/>
          </v:shape>
          <o:OLEObject Type="Embed" ProgID="Equation.3" ShapeID="_x0000_i1028" DrawAspect="Content" ObjectID="_1469020316" r:id="rId12"/>
        </w:object>
      </w:r>
    </w:p>
    <w:p w:rsidR="00000000" w:rsidRDefault="00BC18E3">
      <w:pPr>
        <w:ind w:left="394"/>
        <w:rPr>
          <w:rFonts w:hint="eastAsia"/>
        </w:rPr>
      </w:pPr>
      <w:r>
        <w:rPr>
          <w:rFonts w:hint="eastAsia"/>
        </w:rPr>
        <w:t>が得られ、これを利用して</w:t>
      </w:r>
      <w:r>
        <w:rPr>
          <w:rFonts w:hint="eastAsia"/>
        </w:rPr>
        <w:t xml:space="preserve"> </w:t>
      </w:r>
      <w:r>
        <w:rPr>
          <w:rFonts w:hint="eastAsia"/>
          <w:i/>
        </w:rPr>
        <w:t>ΔΦ</w:t>
      </w:r>
      <w:r>
        <w:rPr>
          <w:rFonts w:hint="eastAsia"/>
        </w:rPr>
        <w:t>、</w:t>
      </w:r>
      <w:r>
        <w:rPr>
          <w:rFonts w:hint="eastAsia"/>
          <w:i/>
        </w:rPr>
        <w:t>Ｖ</w:t>
      </w:r>
      <w:r>
        <w:rPr>
          <w:rFonts w:hint="eastAsia"/>
        </w:rPr>
        <w:t xml:space="preserve">out </w:t>
      </w:r>
      <w:r>
        <w:rPr>
          <w:rFonts w:hint="eastAsia"/>
        </w:rPr>
        <w:t>の理論値を求めた。</w:t>
      </w:r>
    </w:p>
    <w:p w:rsidR="00000000" w:rsidRDefault="00BC18E3">
      <w:pPr>
        <w:ind w:left="394" w:hanging="394"/>
        <w:rPr>
          <w:rFonts w:hint="eastAsia"/>
        </w:rPr>
      </w:pPr>
      <w:r>
        <w:rPr>
          <w:rFonts w:hint="eastAsia"/>
        </w:rPr>
        <w:t xml:space="preserve">      </w:t>
      </w:r>
      <w:r>
        <w:rPr>
          <w:rFonts w:hint="eastAsia"/>
        </w:rPr>
        <w:t>周波数と入出力比の関係は理論値に近い値を取ることができた。周波数が</w:t>
      </w:r>
      <w:r>
        <w:rPr>
          <w:rFonts w:hint="eastAsia"/>
        </w:rPr>
        <w:t xml:space="preserve">5.0 kHz </w:t>
      </w:r>
      <w:r>
        <w:rPr>
          <w:rFonts w:hint="eastAsia"/>
        </w:rPr>
        <w:t>をすぎたあたりから非常に良い</w:t>
      </w:r>
      <w:r>
        <w:rPr>
          <w:rFonts w:hint="eastAsia"/>
        </w:rPr>
        <w:t>値が取れたのは、次第に波長が小刻みになってきてブラウン管の目盛りでは読み取りにくくなったので、始めに</w:t>
      </w:r>
      <w:r>
        <w:rPr>
          <w:rFonts w:hint="eastAsia"/>
        </w:rPr>
        <w:t xml:space="preserve"> 2ms </w:t>
      </w:r>
      <w:r>
        <w:rPr>
          <w:rFonts w:hint="eastAsia"/>
        </w:rPr>
        <w:t>に合わせてあった</w:t>
      </w:r>
      <w:r>
        <w:rPr>
          <w:rFonts w:hint="eastAsia"/>
        </w:rPr>
        <w:t xml:space="preserve">TIME/DIV </w:t>
      </w:r>
      <w:r>
        <w:rPr>
          <w:rFonts w:hint="eastAsia"/>
        </w:rPr>
        <w:t>ダイヤルを</w:t>
      </w:r>
      <w:r>
        <w:rPr>
          <w:rFonts w:hint="eastAsia"/>
        </w:rPr>
        <w:t xml:space="preserve"> 1ms </w:t>
      </w:r>
      <w:r>
        <w:rPr>
          <w:rFonts w:hint="eastAsia"/>
        </w:rPr>
        <w:t>に合わせ直したためだと思う。これによって横軸の目盛りの値が半分になり、その分波形が拡大されて測定の正確さが増した。この時に入力電圧も測定し直した。これも原因の一つだろう。</w:t>
      </w:r>
    </w:p>
    <w:p w:rsidR="00000000" w:rsidRDefault="00BC18E3">
      <w:pPr>
        <w:ind w:left="394" w:hanging="394"/>
        <w:rPr>
          <w:rFonts w:hint="eastAsia"/>
        </w:rPr>
      </w:pPr>
      <w:r>
        <w:rPr>
          <w:rFonts w:hint="eastAsia"/>
        </w:rPr>
        <w:t xml:space="preserve">       </w:t>
      </w:r>
      <w:r>
        <w:rPr>
          <w:rFonts w:hint="eastAsia"/>
        </w:rPr>
        <w:t>しかしそれでも微妙にずれが見られるのは、オッシロスコープ自体の回路による入力抵抗の影響かもしれない。</w:t>
      </w:r>
    </w:p>
    <w:p w:rsidR="00000000" w:rsidRDefault="00BC18E3">
      <w:pPr>
        <w:ind w:left="394" w:hanging="394"/>
        <w:rPr>
          <w:rFonts w:hint="eastAsia"/>
        </w:rPr>
      </w:pPr>
      <w:r>
        <w:rPr>
          <w:rFonts w:hint="eastAsia"/>
        </w:rPr>
        <w:t xml:space="preserve">       </w:t>
      </w:r>
      <w:r>
        <w:rPr>
          <w:rFonts w:hint="eastAsia"/>
        </w:rPr>
        <w:t>このときは最小目盛りが</w:t>
      </w:r>
      <w:r>
        <w:rPr>
          <w:rFonts w:hint="eastAsia"/>
        </w:rPr>
        <w:t>0.1</w:t>
      </w:r>
      <w:r>
        <w:rPr>
          <w:rFonts w:hint="eastAsia"/>
          <w:i/>
        </w:rPr>
        <w:t>V</w:t>
      </w:r>
      <w:r>
        <w:rPr>
          <w:rFonts w:hint="eastAsia"/>
        </w:rPr>
        <w:t xml:space="preserve"> </w:t>
      </w:r>
      <w:r>
        <w:rPr>
          <w:rFonts w:hint="eastAsia"/>
        </w:rPr>
        <w:t>だったので誤差</w:t>
      </w:r>
      <w:r>
        <w:rPr>
          <w:rFonts w:hint="eastAsia"/>
        </w:rPr>
        <w:t>は</w:t>
      </w:r>
      <w:r>
        <w:rPr>
          <w:rFonts w:hint="eastAsia"/>
        </w:rPr>
        <w:t>0.01</w:t>
      </w:r>
      <w:r>
        <w:rPr>
          <w:rFonts w:hint="eastAsia"/>
          <w:i/>
        </w:rPr>
        <w:t>V</w:t>
      </w:r>
      <w:r>
        <w:rPr>
          <w:rFonts w:hint="eastAsia"/>
        </w:rPr>
        <w:t xml:space="preserve"> </w:t>
      </w:r>
      <w:r>
        <w:rPr>
          <w:rFonts w:hint="eastAsia"/>
        </w:rPr>
        <w:t>と小さくすんだ。比にしてしまうと測定値によって誤差が毎回変わるので一概には言えないが、それほど大きい値ではないはずだ。</w:t>
      </w:r>
    </w:p>
    <w:p w:rsidR="00000000" w:rsidRDefault="00BC18E3">
      <w:pPr>
        <w:ind w:left="394" w:firstLine="197"/>
        <w:rPr>
          <w:rFonts w:hint="eastAsia"/>
        </w:rPr>
      </w:pPr>
      <w:r>
        <w:rPr>
          <w:rFonts w:hint="eastAsia"/>
        </w:rPr>
        <w:t xml:space="preserve"> </w:t>
      </w:r>
      <w:r>
        <w:rPr>
          <w:rFonts w:hint="eastAsia"/>
        </w:rPr>
        <w:t>前半の周波数が</w:t>
      </w:r>
      <w:r>
        <w:rPr>
          <w:rFonts w:hint="eastAsia"/>
        </w:rPr>
        <w:t xml:space="preserve">0.8 kHz </w:t>
      </w:r>
      <w:r>
        <w:rPr>
          <w:rFonts w:hint="eastAsia"/>
        </w:rPr>
        <w:t>から</w:t>
      </w:r>
      <w:r>
        <w:rPr>
          <w:rFonts w:hint="eastAsia"/>
        </w:rPr>
        <w:t xml:space="preserve"> 4.0kHz </w:t>
      </w:r>
      <w:r>
        <w:rPr>
          <w:rFonts w:hint="eastAsia"/>
        </w:rPr>
        <w:t>までの範囲で、実験値が理論値と単にずれるだけでなく、ことさら理論値を下回った値になったのは、私の値の読み取り方の癖だろうか。今後の実験で留意しようと思う。</w:t>
      </w:r>
    </w:p>
    <w:p w:rsidR="00000000" w:rsidRDefault="00BC18E3">
      <w:pPr>
        <w:ind w:left="394"/>
        <w:rPr>
          <w:rFonts w:hint="eastAsia"/>
        </w:rPr>
      </w:pPr>
      <w:r>
        <w:rPr>
          <w:rFonts w:hint="eastAsia"/>
        </w:rPr>
        <w:lastRenderedPageBreak/>
        <w:t xml:space="preserve">   </w:t>
      </w:r>
      <w:r>
        <w:rPr>
          <w:rFonts w:hint="eastAsia"/>
        </w:rPr>
        <w:t>位相差は次の式で表される。</w:t>
      </w:r>
    </w:p>
    <w:p w:rsidR="00000000" w:rsidRDefault="00BC18E3">
      <w:pPr>
        <w:pStyle w:val="1"/>
        <w:rPr>
          <w:rFonts w:hint="eastAsia"/>
        </w:rPr>
      </w:pPr>
      <w:r>
        <w:rPr>
          <w:rFonts w:hint="eastAsia"/>
        </w:rPr>
        <w:t>Δφ＝２πｆΔｔ</w:t>
      </w:r>
    </w:p>
    <w:p w:rsidR="00000000" w:rsidRDefault="00BC18E3">
      <w:pPr>
        <w:rPr>
          <w:rFonts w:hint="eastAsia"/>
        </w:rPr>
      </w:pPr>
      <w:r>
        <w:rPr>
          <w:rFonts w:hint="eastAsia"/>
        </w:rPr>
        <w:t xml:space="preserve">       </w:t>
      </w:r>
      <w:r>
        <w:rPr>
          <w:rFonts w:hint="eastAsia"/>
        </w:rPr>
        <w:t>この式から、理論値を算出した。</w:t>
      </w:r>
    </w:p>
    <w:p w:rsidR="00000000" w:rsidRDefault="00BC18E3">
      <w:pPr>
        <w:ind w:left="394"/>
        <w:rPr>
          <w:rFonts w:hint="eastAsia"/>
        </w:rPr>
      </w:pPr>
      <w:r>
        <w:rPr>
          <w:rFonts w:hint="eastAsia"/>
        </w:rPr>
        <w:t xml:space="preserve">   </w:t>
      </w:r>
      <w:r>
        <w:rPr>
          <w:rFonts w:hint="eastAsia"/>
        </w:rPr>
        <w:t>周波数と位相差の関係は実験値を理論値のずれが大きかった。その原因は</w:t>
      </w:r>
      <w:r>
        <w:rPr>
          <w:rFonts w:hint="eastAsia"/>
        </w:rPr>
        <w:t>何といっても、位相差の小ささによる読み取りにくさに起因する。この測定はかなりの部分を目測に頼ってしまった。</w:t>
      </w:r>
    </w:p>
    <w:p w:rsidR="00000000" w:rsidRDefault="00BC18E3">
      <w:pPr>
        <w:ind w:left="394"/>
        <w:rPr>
          <w:rFonts w:hint="eastAsia"/>
        </w:rPr>
      </w:pPr>
      <w:r>
        <w:rPr>
          <w:rFonts w:hint="eastAsia"/>
        </w:rPr>
        <w:t xml:space="preserve">   </w:t>
      </w:r>
      <w:r>
        <w:rPr>
          <w:rFonts w:hint="eastAsia"/>
        </w:rPr>
        <w:t>実験途中で何回か</w:t>
      </w:r>
      <w:r>
        <w:rPr>
          <w:rFonts w:hint="eastAsia"/>
        </w:rPr>
        <w:t>TIME/DIV</w:t>
      </w:r>
      <w:r>
        <w:rPr>
          <w:rFonts w:hint="eastAsia"/>
        </w:rPr>
        <w:t>ダイヤルを調節したので、最小目盛りの値が変わったため、誤差は一定ではない。実際の数値は、周波数が</w:t>
      </w:r>
      <w:r>
        <w:rPr>
          <w:rFonts w:hint="eastAsia"/>
        </w:rPr>
        <w:t xml:space="preserve">0.8kHz </w:t>
      </w:r>
      <w:r>
        <w:rPr>
          <w:rFonts w:hint="eastAsia"/>
        </w:rPr>
        <w:t>から</w:t>
      </w:r>
      <w:r>
        <w:rPr>
          <w:rFonts w:hint="eastAsia"/>
        </w:rPr>
        <w:t xml:space="preserve">4.0kHZ </w:t>
      </w:r>
      <w:r>
        <w:rPr>
          <w:rFonts w:hint="eastAsia"/>
        </w:rPr>
        <w:t>までは</w:t>
      </w:r>
      <w:r>
        <w:rPr>
          <w:rFonts w:hint="eastAsia"/>
        </w:rPr>
        <w:t>0.4ms</w:t>
      </w:r>
      <w:r>
        <w:rPr>
          <w:rFonts w:hint="eastAsia"/>
        </w:rPr>
        <w:t>、</w:t>
      </w:r>
      <w:r>
        <w:rPr>
          <w:rFonts w:hint="eastAsia"/>
        </w:rPr>
        <w:t xml:space="preserve">5.0kHz </w:t>
      </w:r>
      <w:r>
        <w:rPr>
          <w:rFonts w:hint="eastAsia"/>
        </w:rPr>
        <w:t>から</w:t>
      </w:r>
      <w:r>
        <w:rPr>
          <w:rFonts w:hint="eastAsia"/>
        </w:rPr>
        <w:t xml:space="preserve">8.0kHz </w:t>
      </w:r>
      <w:r>
        <w:rPr>
          <w:rFonts w:hint="eastAsia"/>
        </w:rPr>
        <w:t>までは</w:t>
      </w:r>
      <w:r>
        <w:rPr>
          <w:rFonts w:hint="eastAsia"/>
        </w:rPr>
        <w:t>0.2ms</w:t>
      </w:r>
      <w:r>
        <w:rPr>
          <w:rFonts w:hint="eastAsia"/>
        </w:rPr>
        <w:t>、</w:t>
      </w:r>
      <w:r>
        <w:rPr>
          <w:rFonts w:hint="eastAsia"/>
        </w:rPr>
        <w:t xml:space="preserve">9.0kHz </w:t>
      </w:r>
      <w:r>
        <w:rPr>
          <w:rFonts w:hint="eastAsia"/>
        </w:rPr>
        <w:t>から</w:t>
      </w:r>
      <w:r>
        <w:rPr>
          <w:rFonts w:hint="eastAsia"/>
        </w:rPr>
        <w:t xml:space="preserve">10.0kHz </w:t>
      </w:r>
      <w:r>
        <w:rPr>
          <w:rFonts w:hint="eastAsia"/>
        </w:rPr>
        <w:t>までは</w:t>
      </w:r>
      <w:r>
        <w:rPr>
          <w:rFonts w:hint="eastAsia"/>
        </w:rPr>
        <w:t>4</w:t>
      </w:r>
      <w:r>
        <w:rPr>
          <w:rFonts w:hint="eastAsia"/>
        </w:rPr>
        <w:t>μｓである。</w:t>
      </w:r>
    </w:p>
    <w:p w:rsidR="00000000" w:rsidRDefault="00BC18E3">
      <w:pPr>
        <w:ind w:left="394"/>
        <w:rPr>
          <w:rFonts w:hint="eastAsia"/>
        </w:rPr>
      </w:pPr>
      <w:r>
        <w:rPr>
          <w:rFonts w:hint="eastAsia"/>
        </w:rPr>
        <w:t xml:space="preserve">   </w:t>
      </w:r>
      <w:r>
        <w:rPr>
          <w:rFonts w:hint="eastAsia"/>
        </w:rPr>
        <w:t>位相差の大きさ</w:t>
      </w:r>
      <w:r>
        <w:rPr>
          <w:rFonts w:hint="eastAsia"/>
        </w:rPr>
        <w:t>(</w:t>
      </w:r>
      <w:r>
        <w:rPr>
          <w:rFonts w:hint="eastAsia"/>
        </w:rPr>
        <w:t>小ささ</w:t>
      </w:r>
      <w:r>
        <w:rPr>
          <w:rFonts w:hint="eastAsia"/>
        </w:rPr>
        <w:t>)</w:t>
      </w:r>
      <w:r>
        <w:rPr>
          <w:rFonts w:hint="eastAsia"/>
        </w:rPr>
        <w:t>に対して正弦波を描く曲線</w:t>
      </w:r>
      <w:r>
        <w:rPr>
          <w:rFonts w:hint="eastAsia"/>
        </w:rPr>
        <w:t>(</w:t>
      </w:r>
      <w:r>
        <w:rPr>
          <w:rFonts w:hint="eastAsia"/>
        </w:rPr>
        <w:t>光線</w:t>
      </w:r>
      <w:r>
        <w:rPr>
          <w:rFonts w:hint="eastAsia"/>
        </w:rPr>
        <w:t>)</w:t>
      </w:r>
      <w:r>
        <w:rPr>
          <w:rFonts w:hint="eastAsia"/>
        </w:rPr>
        <w:t>が太く、非常にあいまいな測定になった。できるだけ目分</w:t>
      </w:r>
      <w:r>
        <w:rPr>
          <w:rFonts w:hint="eastAsia"/>
        </w:rPr>
        <w:t>量ではなく目盛りで測れるように、２波長分の位相差を測定してそれを２で割る方法を取ったが、それにしても誤差が大きい。</w:t>
      </w:r>
    </w:p>
    <w:p w:rsidR="00000000" w:rsidRDefault="00BC18E3">
      <w:pPr>
        <w:ind w:left="394"/>
        <w:rPr>
          <w:rFonts w:hint="eastAsia"/>
        </w:rPr>
      </w:pPr>
    </w:p>
    <w:p w:rsidR="00000000" w:rsidRDefault="00BC18E3">
      <w:pPr>
        <w:ind w:left="394"/>
        <w:rPr>
          <w:rFonts w:hint="eastAsia"/>
        </w:rPr>
      </w:pPr>
      <w:r>
        <w:rPr>
          <w:rFonts w:hint="eastAsia"/>
        </w:rPr>
        <w:t>【応用課題２】</w:t>
      </w:r>
    </w:p>
    <w:p w:rsidR="00000000" w:rsidRDefault="00BC18E3">
      <w:pPr>
        <w:ind w:left="394" w:firstLine="197"/>
        <w:rPr>
          <w:rFonts w:hint="eastAsia"/>
        </w:rPr>
      </w:pPr>
      <w:r>
        <w:rPr>
          <w:rFonts w:hint="eastAsia"/>
        </w:rPr>
        <w:t>音波の測定の実験では、理論値は</w:t>
      </w:r>
      <w:r>
        <w:rPr>
          <w:rFonts w:hint="eastAsia"/>
        </w:rPr>
        <w:t xml:space="preserve"> </w:t>
      </w:r>
    </w:p>
    <w:p w:rsidR="00000000" w:rsidRDefault="00BC18E3">
      <w:pPr>
        <w:ind w:left="1245" w:firstLine="457"/>
        <w:rPr>
          <w:rFonts w:hint="eastAsia"/>
        </w:rPr>
      </w:pPr>
      <w:r>
        <w:rPr>
          <w:rFonts w:hint="eastAsia"/>
        </w:rPr>
        <w:t>v</w:t>
      </w:r>
      <w:r>
        <w:rPr>
          <w:rFonts w:hint="eastAsia"/>
        </w:rPr>
        <w:t>＝</w:t>
      </w:r>
      <w:r>
        <w:rPr>
          <w:rFonts w:hint="eastAsia"/>
        </w:rPr>
        <w:t>331.5</w:t>
      </w:r>
      <w:r>
        <w:rPr>
          <w:rFonts w:hint="eastAsia"/>
        </w:rPr>
        <w:t>＋</w:t>
      </w:r>
      <w:r>
        <w:rPr>
          <w:rFonts w:hint="eastAsia"/>
        </w:rPr>
        <w:t xml:space="preserve">0.6t </w:t>
      </w:r>
    </w:p>
    <w:p w:rsidR="00000000" w:rsidRDefault="00BC18E3">
      <w:pPr>
        <w:ind w:left="394"/>
        <w:rPr>
          <w:rFonts w:hint="eastAsia"/>
        </w:rPr>
      </w:pPr>
      <w:r>
        <w:rPr>
          <w:rFonts w:hint="eastAsia"/>
        </w:rPr>
        <w:t>の式にこの時の気温</w:t>
      </w:r>
      <w:r>
        <w:rPr>
          <w:rFonts w:hint="eastAsia"/>
        </w:rPr>
        <w:t>t</w:t>
      </w:r>
      <w:r>
        <w:rPr>
          <w:rFonts w:hint="eastAsia"/>
        </w:rPr>
        <w:t>＝</w:t>
      </w:r>
      <w:r>
        <w:rPr>
          <w:rFonts w:hint="eastAsia"/>
        </w:rPr>
        <w:t>21.0</w:t>
      </w:r>
      <w:r>
        <w:rPr>
          <w:rFonts w:hint="eastAsia"/>
        </w:rPr>
        <w:t>℃を代入することで、</w:t>
      </w:r>
      <w:r>
        <w:rPr>
          <w:rFonts w:hint="eastAsia"/>
        </w:rPr>
        <w:t>v</w:t>
      </w:r>
      <w:r>
        <w:rPr>
          <w:rFonts w:hint="eastAsia"/>
        </w:rPr>
        <w:t>＝</w:t>
      </w:r>
      <w:r>
        <w:rPr>
          <w:rFonts w:hint="eastAsia"/>
        </w:rPr>
        <w:t>344.1 (m/s</w:t>
      </w:r>
      <w:r>
        <w:rPr>
          <w:rFonts w:hint="eastAsia"/>
        </w:rPr>
        <w:t>）を得た。</w:t>
      </w:r>
    </w:p>
    <w:p w:rsidR="00000000" w:rsidRDefault="00BC18E3">
      <w:pPr>
        <w:ind w:left="394"/>
        <w:rPr>
          <w:rFonts w:hint="eastAsia"/>
        </w:rPr>
      </w:pPr>
      <w:r>
        <w:rPr>
          <w:rFonts w:hint="eastAsia"/>
        </w:rPr>
        <w:t>そうすると精度は</w:t>
      </w:r>
      <w:r>
        <w:rPr>
          <w:rFonts w:hint="eastAsia"/>
        </w:rPr>
        <w:t xml:space="preserve"> </w:t>
      </w:r>
      <w:r>
        <w:rPr>
          <w:rFonts w:hint="eastAsia"/>
        </w:rPr>
        <w:t>（</w:t>
      </w:r>
      <w:r>
        <w:rPr>
          <w:rFonts w:hint="eastAsia"/>
        </w:rPr>
        <w:t>356-344.1</w:t>
      </w:r>
      <w:r>
        <w:rPr>
          <w:rFonts w:hint="eastAsia"/>
        </w:rPr>
        <w:t>）</w:t>
      </w:r>
      <w:r>
        <w:rPr>
          <w:rFonts w:hint="eastAsia"/>
        </w:rPr>
        <w:t xml:space="preserve">/356 * 100 </w:t>
      </w:r>
      <w:r>
        <w:rPr>
          <w:rFonts w:hint="eastAsia"/>
        </w:rPr>
        <w:t>＝</w:t>
      </w:r>
      <w:r>
        <w:rPr>
          <w:rFonts w:hint="eastAsia"/>
        </w:rPr>
        <w:t xml:space="preserve"> 3.34 (%)</w:t>
      </w:r>
    </w:p>
    <w:p w:rsidR="00000000" w:rsidRDefault="00BC18E3">
      <w:pPr>
        <w:ind w:left="394"/>
        <w:rPr>
          <w:rFonts w:hint="eastAsia"/>
        </w:rPr>
      </w:pPr>
      <w:r>
        <w:rPr>
          <w:rFonts w:hint="eastAsia"/>
        </w:rPr>
        <w:t xml:space="preserve"> </w:t>
      </w:r>
      <w:r>
        <w:rPr>
          <w:rFonts w:hint="eastAsia"/>
        </w:rPr>
        <w:t>これだけ大きくずれた原因を考える。まず周期Ｔを測定した際は最小目盛りは一目盛り</w:t>
      </w:r>
      <w:r>
        <w:rPr>
          <w:rFonts w:hint="eastAsia"/>
        </w:rPr>
        <w:t>5</w:t>
      </w:r>
      <w:r>
        <w:rPr>
          <w:rFonts w:hint="eastAsia"/>
        </w:rPr>
        <w:t>μｓだったため、周期で</w:t>
      </w:r>
      <w:r>
        <w:rPr>
          <w:rFonts w:hint="eastAsia"/>
        </w:rPr>
        <w:t>0.5</w:t>
      </w:r>
      <w:r>
        <w:rPr>
          <w:rFonts w:hint="eastAsia"/>
        </w:rPr>
        <w:t>μｓ、波長にして</w:t>
      </w:r>
      <w:r>
        <w:rPr>
          <w:rFonts w:hint="eastAsia"/>
        </w:rPr>
        <w:t xml:space="preserve"> </w:t>
      </w:r>
      <w:r>
        <w:rPr>
          <w:rFonts w:hint="eastAsia"/>
        </w:rPr>
        <w:t>±</w:t>
      </w:r>
      <w:r>
        <w:rPr>
          <w:rFonts w:hint="eastAsia"/>
        </w:rPr>
        <w:t>800 Hz</w:t>
      </w:r>
      <w:r>
        <w:rPr>
          <w:rFonts w:hint="eastAsia"/>
        </w:rPr>
        <w:t>、範</w:t>
      </w:r>
      <w:r>
        <w:rPr>
          <w:rFonts w:hint="eastAsia"/>
        </w:rPr>
        <w:t>囲にしたら</w:t>
      </w:r>
      <w:r>
        <w:rPr>
          <w:rFonts w:hint="eastAsia"/>
        </w:rPr>
        <w:t xml:space="preserve">1600 Hz </w:t>
      </w:r>
      <w:r>
        <w:rPr>
          <w:rFonts w:hint="eastAsia"/>
        </w:rPr>
        <w:t>の誤差が出る恐れがある。また波長の測定の際の最小目盛りは１ｍｍだったので、</w:t>
      </w:r>
      <w:r>
        <w:rPr>
          <w:rFonts w:hint="eastAsia"/>
        </w:rPr>
        <w:t>0.1</w:t>
      </w:r>
      <w:r>
        <w:rPr>
          <w:rFonts w:hint="eastAsia"/>
        </w:rPr>
        <w:t>ｍｍの誤差があるため、音速では</w:t>
      </w:r>
      <w:r>
        <w:rPr>
          <w:rFonts w:hint="eastAsia"/>
        </w:rPr>
        <w:t xml:space="preserve"> 800 * 0.1/1000 </w:t>
      </w:r>
      <w:r>
        <w:rPr>
          <w:rFonts w:hint="eastAsia"/>
        </w:rPr>
        <w:t>＝</w:t>
      </w:r>
      <w:r>
        <w:rPr>
          <w:rFonts w:hint="eastAsia"/>
        </w:rPr>
        <w:t xml:space="preserve"> </w:t>
      </w:r>
      <w:r>
        <w:rPr>
          <w:rFonts w:hint="eastAsia"/>
        </w:rPr>
        <w:t>±</w:t>
      </w:r>
      <w:r>
        <w:rPr>
          <w:rFonts w:hint="eastAsia"/>
        </w:rPr>
        <w:t xml:space="preserve">0.08 (m/s) </w:t>
      </w:r>
      <w:r>
        <w:rPr>
          <w:rFonts w:hint="eastAsia"/>
        </w:rPr>
        <w:t>の誤差が含まれている。</w:t>
      </w:r>
    </w:p>
    <w:p w:rsidR="00000000" w:rsidRDefault="00BC18E3">
      <w:pPr>
        <w:ind w:left="394" w:firstLine="197"/>
        <w:rPr>
          <w:rFonts w:hint="eastAsia"/>
        </w:rPr>
      </w:pPr>
      <w:r>
        <w:rPr>
          <w:rFonts w:hint="eastAsia"/>
        </w:rPr>
        <w:t>次に金属物差しと超音波発信・受信器の溝の間にゆとりがあったため、発信･受信器と物差しとのなす角度がぴったり垂直ではなかったために、実際に目盛りを読んだ部分と超音波のやりとりのあった距離がずれていた可能性もある。</w:t>
      </w:r>
    </w:p>
    <w:p w:rsidR="00000000" w:rsidRDefault="00BC18E3">
      <w:pPr>
        <w:ind w:left="394" w:firstLine="197"/>
        <w:rPr>
          <w:rFonts w:hint="eastAsia"/>
        </w:rPr>
      </w:pPr>
      <w:r>
        <w:rPr>
          <w:rFonts w:hint="eastAsia"/>
        </w:rPr>
        <w:t>また、実験を一人でこなしたため、超音波受信器を遠ざけながらオッシロスコープのブラ</w:t>
      </w:r>
      <w:r>
        <w:rPr>
          <w:rFonts w:hint="eastAsia"/>
        </w:rPr>
        <w:t>ウン管を見ていたので、ぴったりの位置で止めていても、それはドップラー効果により多少引き伸ばされた波長でぴったりの位置であり、実際の波長はもっと短かったということも考えられる。</w:t>
      </w:r>
    </w:p>
    <w:p w:rsidR="00000000" w:rsidRDefault="00BC18E3">
      <w:pPr>
        <w:ind w:left="394" w:firstLine="197"/>
        <w:rPr>
          <w:rFonts w:hint="eastAsia"/>
        </w:rPr>
      </w:pPr>
      <w:r>
        <w:rPr>
          <w:rFonts w:hint="eastAsia"/>
        </w:rPr>
        <w:t>ほかにも、気温を測定したのは実験後すこしたった後だったので、実験中の気温は</w:t>
      </w:r>
      <w:r>
        <w:rPr>
          <w:rFonts w:hint="eastAsia"/>
        </w:rPr>
        <w:t>21</w:t>
      </w:r>
      <w:r>
        <w:rPr>
          <w:rFonts w:hint="eastAsia"/>
        </w:rPr>
        <w:t>℃より多少高かったかもしれない。</w:t>
      </w:r>
    </w:p>
    <w:p w:rsidR="00000000" w:rsidRDefault="00BC18E3">
      <w:pPr>
        <w:ind w:left="394"/>
        <w:rPr>
          <w:rFonts w:hint="eastAsia"/>
        </w:rPr>
      </w:pPr>
    </w:p>
    <w:p w:rsidR="00000000" w:rsidRDefault="00BC18E3">
      <w:pPr>
        <w:rPr>
          <w:rFonts w:hint="eastAsia"/>
        </w:rPr>
      </w:pPr>
      <w:r>
        <w:rPr>
          <w:rFonts w:hint="eastAsia"/>
        </w:rPr>
        <w:t>６．参考文献</w:t>
      </w:r>
    </w:p>
    <w:p w:rsidR="00000000" w:rsidRDefault="00BC18E3">
      <w:pPr>
        <w:numPr>
          <w:ilvl w:val="0"/>
          <w:numId w:val="4"/>
        </w:numPr>
        <w:rPr>
          <w:rFonts w:hint="eastAsia"/>
        </w:rPr>
      </w:pPr>
      <w:r>
        <w:rPr>
          <w:rFonts w:hint="eastAsia"/>
        </w:rPr>
        <w:t>物理実験：東京大学教養学部物理学教室編</w:t>
      </w:r>
    </w:p>
    <w:p w:rsidR="00000000" w:rsidRDefault="00BC18E3">
      <w:pPr>
        <w:numPr>
          <w:ilvl w:val="0"/>
          <w:numId w:val="4"/>
        </w:numPr>
        <w:rPr>
          <w:rFonts w:hint="eastAsia"/>
        </w:rPr>
      </w:pPr>
      <w:r>
        <w:rPr>
          <w:rFonts w:hint="eastAsia"/>
        </w:rPr>
        <w:t>基礎物理実験：</w:t>
      </w:r>
      <w:r>
        <w:rPr>
          <w:rFonts w:hint="eastAsia"/>
        </w:rPr>
        <w:t xml:space="preserve">    </w:t>
      </w:r>
      <w:r>
        <w:rPr>
          <w:rFonts w:hint="eastAsia"/>
        </w:rPr>
        <w:t>書店</w:t>
      </w:r>
    </w:p>
    <w:p w:rsidR="00000000" w:rsidRDefault="00BC18E3">
      <w:pPr>
        <w:numPr>
          <w:ilvl w:val="0"/>
          <w:numId w:val="4"/>
        </w:numPr>
        <w:rPr>
          <w:rFonts w:hint="eastAsia"/>
        </w:rPr>
      </w:pPr>
      <w:r>
        <w:rPr>
          <w:rFonts w:hint="eastAsia"/>
        </w:rPr>
        <w:t>基礎物理学実験改訂版：培風館</w:t>
      </w:r>
    </w:p>
    <w:sectPr w:rsidR="00000000">
      <w:footerReference w:type="even" r:id="rId13"/>
      <w:footerReference w:type="default" r:id="rId14"/>
      <w:pgSz w:w="11906" w:h="16838" w:code="9"/>
      <w:pgMar w:top="1985" w:right="1701" w:bottom="1701" w:left="1701" w:header="851" w:footer="992" w:gutter="0"/>
      <w:cols w:space="425"/>
      <w:docGrid w:type="linesAndChars" w:linePitch="328" w:charSpace="-45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18E3">
      <w:r>
        <w:separator/>
      </w:r>
    </w:p>
  </w:endnote>
  <w:endnote w:type="continuationSeparator" w:id="0">
    <w:p w:rsidR="00000000" w:rsidRDefault="00BC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18E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rsidR="00000000" w:rsidRDefault="00BC18E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18E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000000" w:rsidRDefault="00BC18E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18E3">
      <w:r>
        <w:separator/>
      </w:r>
    </w:p>
  </w:footnote>
  <w:footnote w:type="continuationSeparator" w:id="0">
    <w:p w:rsidR="00000000" w:rsidRDefault="00BC1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CE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113C5563"/>
    <w:multiLevelType w:val="singleLevel"/>
    <w:tmpl w:val="F342D99C"/>
    <w:lvl w:ilvl="0">
      <w:start w:val="6"/>
      <w:numFmt w:val="bullet"/>
      <w:lvlText w:val="■"/>
      <w:lvlJc w:val="left"/>
      <w:pPr>
        <w:tabs>
          <w:tab w:val="num" w:pos="810"/>
        </w:tabs>
        <w:ind w:left="810" w:hanging="300"/>
      </w:pPr>
      <w:rPr>
        <w:rFonts w:hint="eastAsia"/>
      </w:rPr>
    </w:lvl>
  </w:abstractNum>
  <w:abstractNum w:abstractNumId="2">
    <w:nsid w:val="6DD44030"/>
    <w:multiLevelType w:val="singleLevel"/>
    <w:tmpl w:val="4E22C266"/>
    <w:lvl w:ilvl="0">
      <w:start w:val="1"/>
      <w:numFmt w:val="decimalFullWidth"/>
      <w:lvlText w:val="%1．"/>
      <w:lvlJc w:val="left"/>
      <w:pPr>
        <w:tabs>
          <w:tab w:val="num" w:pos="480"/>
        </w:tabs>
        <w:ind w:left="480" w:hanging="480"/>
      </w:pPr>
      <w:rPr>
        <w:rFonts w:hint="eastAsia"/>
      </w:rPr>
    </w:lvl>
  </w:abstractNum>
  <w:abstractNum w:abstractNumId="3">
    <w:nsid w:val="6E103C7C"/>
    <w:multiLevelType w:val="singleLevel"/>
    <w:tmpl w:val="55040F5C"/>
    <w:lvl w:ilvl="0">
      <w:start w:val="3"/>
      <w:numFmt w:val="decimalFullWidth"/>
      <w:lvlText w:val="【%1．"/>
      <w:lvlJc w:val="left"/>
      <w:pPr>
        <w:tabs>
          <w:tab w:val="num" w:pos="720"/>
        </w:tabs>
        <w:ind w:left="720" w:hanging="720"/>
      </w:pPr>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97"/>
  <w:drawingGridVerticalSpacing w:val="16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E3"/>
    <w:rsid w:val="00BC1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1A309E7C-28E6-4DC6-BC38-A7BB922A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kern w:val="2"/>
      <w:sz w:val="22"/>
    </w:rPr>
  </w:style>
  <w:style w:type="paragraph" w:styleId="1">
    <w:name w:val="heading 1"/>
    <w:basedOn w:val="a"/>
    <w:next w:val="a"/>
    <w:qFormat/>
    <w:pPr>
      <w:keepNext/>
      <w:ind w:left="1245" w:firstLine="457"/>
      <w:outlineLvl w:val="0"/>
    </w:pPr>
    <w:rPr>
      <w:i/>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1" b="0" i="0" u="none" strike="noStrike" baseline="0">
                <a:solidFill>
                  <a:srgbClr val="000000"/>
                </a:solidFill>
                <a:latin typeface="ＭＳ Ｐゴシック"/>
                <a:ea typeface="ＭＳ Ｐゴシック"/>
                <a:cs typeface="ＭＳ Ｐゴシック"/>
              </a:defRPr>
            </a:pPr>
            <a:r>
              <a:rPr lang="ja-JP" altLang="en-US"/>
              <a:t>周波数と入出力電圧比の関係</a:t>
            </a:r>
          </a:p>
        </c:rich>
      </c:tx>
      <c:layout>
        <c:manualLayout>
          <c:xMode val="edge"/>
          <c:yMode val="edge"/>
          <c:x val="0.34054054054054056"/>
          <c:y val="0.94320987654320987"/>
        </c:manualLayout>
      </c:layout>
      <c:overlay val="0"/>
      <c:spPr>
        <a:noFill/>
        <a:ln w="25415">
          <a:noFill/>
        </a:ln>
      </c:spPr>
    </c:title>
    <c:autoTitleDeleted val="0"/>
    <c:plotArea>
      <c:layout>
        <c:manualLayout>
          <c:layoutTarget val="inner"/>
          <c:xMode val="edge"/>
          <c:yMode val="edge"/>
          <c:x val="0.11891891891891893"/>
          <c:y val="0.1506172839506173"/>
          <c:w val="0.81621621621621621"/>
          <c:h val="0.65925925925925921"/>
        </c:manualLayout>
      </c:layout>
      <c:scatterChart>
        <c:scatterStyle val="lineMarker"/>
        <c:varyColors val="0"/>
        <c:ser>
          <c:idx val="0"/>
          <c:order val="0"/>
          <c:tx>
            <c:strRef>
              <c:f>Sheet1!$G$2</c:f>
              <c:strCache>
                <c:ptCount val="1"/>
                <c:pt idx="0">
                  <c:v>入出力比理論値</c:v>
                </c:pt>
              </c:strCache>
            </c:strRef>
          </c:tx>
          <c:spPr>
            <a:ln w="12707">
              <a:solidFill>
                <a:srgbClr val="000080"/>
              </a:solidFill>
              <a:prstDash val="solid"/>
            </a:ln>
          </c:spPr>
          <c:marker>
            <c:symbol val="diamond"/>
            <c:size val="5"/>
            <c:spPr>
              <a:solidFill>
                <a:srgbClr val="000080"/>
              </a:solidFill>
              <a:ln>
                <a:solidFill>
                  <a:srgbClr val="000080"/>
                </a:solidFill>
                <a:prstDash val="solid"/>
              </a:ln>
            </c:spPr>
          </c:marker>
          <c:xVal>
            <c:numRef>
              <c:f>Sheet1!$B$3:$B$15</c:f>
              <c:numCache>
                <c:formatCode>0.0</c:formatCode>
                <c:ptCount val="13"/>
                <c:pt idx="0">
                  <c:v>0.8</c:v>
                </c:pt>
                <c:pt idx="1">
                  <c:v>1</c:v>
                </c:pt>
                <c:pt idx="2">
                  <c:v>1.5</c:v>
                </c:pt>
                <c:pt idx="3">
                  <c:v>2</c:v>
                </c:pt>
                <c:pt idx="4">
                  <c:v>2.5</c:v>
                </c:pt>
                <c:pt idx="5">
                  <c:v>3</c:v>
                </c:pt>
                <c:pt idx="6">
                  <c:v>4</c:v>
                </c:pt>
                <c:pt idx="7">
                  <c:v>5</c:v>
                </c:pt>
                <c:pt idx="8">
                  <c:v>6</c:v>
                </c:pt>
                <c:pt idx="9">
                  <c:v>7</c:v>
                </c:pt>
                <c:pt idx="10">
                  <c:v>8</c:v>
                </c:pt>
                <c:pt idx="11">
                  <c:v>9</c:v>
                </c:pt>
                <c:pt idx="12">
                  <c:v>10</c:v>
                </c:pt>
              </c:numCache>
            </c:numRef>
          </c:xVal>
          <c:yVal>
            <c:numRef>
              <c:f>Sheet1!$G$3:$G$15</c:f>
              <c:numCache>
                <c:formatCode>General</c:formatCode>
                <c:ptCount val="13"/>
                <c:pt idx="0">
                  <c:v>0.8934763687940479</c:v>
                </c:pt>
                <c:pt idx="1">
                  <c:v>0.84673301596483042</c:v>
                </c:pt>
                <c:pt idx="2">
                  <c:v>0.72772718338952713</c:v>
                </c:pt>
                <c:pt idx="3">
                  <c:v>0.6226769922994998</c:v>
                </c:pt>
                <c:pt idx="4">
                  <c:v>0.53702927214631502</c:v>
                </c:pt>
                <c:pt idx="5">
                  <c:v>0.46864979185742278</c:v>
                </c:pt>
                <c:pt idx="6">
                  <c:v>0.36969784756961882</c:v>
                </c:pt>
                <c:pt idx="7">
                  <c:v>0.3033144710533528</c:v>
                </c:pt>
                <c:pt idx="8">
                  <c:v>0.2563914589565538</c:v>
                </c:pt>
                <c:pt idx="9">
                  <c:v>0.22170592218654103</c:v>
                </c:pt>
                <c:pt idx="10">
                  <c:v>0.19511986277060733</c:v>
                </c:pt>
                <c:pt idx="11">
                  <c:v>0.17413698276556813</c:v>
                </c:pt>
                <c:pt idx="12">
                  <c:v>0.15717672547758985</c:v>
                </c:pt>
              </c:numCache>
            </c:numRef>
          </c:yVal>
          <c:smooth val="0"/>
        </c:ser>
        <c:ser>
          <c:idx val="1"/>
          <c:order val="1"/>
          <c:tx>
            <c:strRef>
              <c:f>Sheet1!$H$2</c:f>
              <c:strCache>
                <c:ptCount val="1"/>
                <c:pt idx="0">
                  <c:v>入出力比実験値</c:v>
                </c:pt>
              </c:strCache>
            </c:strRef>
          </c:tx>
          <c:spPr>
            <a:ln w="12707">
              <a:solidFill>
                <a:srgbClr val="FF00FF"/>
              </a:solidFill>
              <a:prstDash val="solid"/>
            </a:ln>
          </c:spPr>
          <c:marker>
            <c:symbol val="square"/>
            <c:size val="5"/>
            <c:spPr>
              <a:solidFill>
                <a:srgbClr val="FF00FF"/>
              </a:solidFill>
              <a:ln>
                <a:solidFill>
                  <a:srgbClr val="FF00FF"/>
                </a:solidFill>
                <a:prstDash val="solid"/>
              </a:ln>
            </c:spPr>
          </c:marker>
          <c:xVal>
            <c:numRef>
              <c:f>Sheet1!$B$3:$B$15</c:f>
              <c:numCache>
                <c:formatCode>0.0</c:formatCode>
                <c:ptCount val="13"/>
                <c:pt idx="0">
                  <c:v>0.8</c:v>
                </c:pt>
                <c:pt idx="1">
                  <c:v>1</c:v>
                </c:pt>
                <c:pt idx="2">
                  <c:v>1.5</c:v>
                </c:pt>
                <c:pt idx="3">
                  <c:v>2</c:v>
                </c:pt>
                <c:pt idx="4">
                  <c:v>2.5</c:v>
                </c:pt>
                <c:pt idx="5">
                  <c:v>3</c:v>
                </c:pt>
                <c:pt idx="6">
                  <c:v>4</c:v>
                </c:pt>
                <c:pt idx="7">
                  <c:v>5</c:v>
                </c:pt>
                <c:pt idx="8">
                  <c:v>6</c:v>
                </c:pt>
                <c:pt idx="9">
                  <c:v>7</c:v>
                </c:pt>
                <c:pt idx="10">
                  <c:v>8</c:v>
                </c:pt>
                <c:pt idx="11">
                  <c:v>9</c:v>
                </c:pt>
                <c:pt idx="12">
                  <c:v>10</c:v>
                </c:pt>
              </c:numCache>
            </c:numRef>
          </c:xVal>
          <c:yVal>
            <c:numRef>
              <c:f>Sheet1!$H$3:$H$15</c:f>
              <c:numCache>
                <c:formatCode>0.00000</c:formatCode>
                <c:ptCount val="13"/>
                <c:pt idx="0">
                  <c:v>0.88235294117647056</c:v>
                </c:pt>
                <c:pt idx="1">
                  <c:v>0.82352941176470584</c:v>
                </c:pt>
                <c:pt idx="2">
                  <c:v>0.70588235294117652</c:v>
                </c:pt>
                <c:pt idx="3">
                  <c:v>0.58823529411764708</c:v>
                </c:pt>
                <c:pt idx="4">
                  <c:v>0.5</c:v>
                </c:pt>
                <c:pt idx="5">
                  <c:v>0.44117647058823528</c:v>
                </c:pt>
                <c:pt idx="6">
                  <c:v>0.35294117647058826</c:v>
                </c:pt>
                <c:pt idx="7">
                  <c:v>0.29629629629629628</c:v>
                </c:pt>
                <c:pt idx="8">
                  <c:v>0.24691358024691357</c:v>
                </c:pt>
                <c:pt idx="9">
                  <c:v>0.21604938271604934</c:v>
                </c:pt>
                <c:pt idx="10">
                  <c:v>0.18518518518518517</c:v>
                </c:pt>
                <c:pt idx="11">
                  <c:v>0.17283950617283952</c:v>
                </c:pt>
                <c:pt idx="12">
                  <c:v>0.14814814814814814</c:v>
                </c:pt>
              </c:numCache>
            </c:numRef>
          </c:yVal>
          <c:smooth val="0"/>
        </c:ser>
        <c:dLbls>
          <c:showLegendKey val="0"/>
          <c:showVal val="0"/>
          <c:showCatName val="0"/>
          <c:showSerName val="0"/>
          <c:showPercent val="0"/>
          <c:showBubbleSize val="0"/>
        </c:dLbls>
        <c:axId val="359437904"/>
        <c:axId val="359440256"/>
      </c:scatterChart>
      <c:valAx>
        <c:axId val="359437904"/>
        <c:scaling>
          <c:orientation val="minMax"/>
        </c:scaling>
        <c:delete val="0"/>
        <c:axPos val="b"/>
        <c:title>
          <c:tx>
            <c:rich>
              <a:bodyPr/>
              <a:lstStyle/>
              <a:p>
                <a:pPr>
                  <a:defRPr sz="1101" b="0" i="0" u="none" strike="noStrike" baseline="0">
                    <a:solidFill>
                      <a:srgbClr val="000000"/>
                    </a:solidFill>
                    <a:latin typeface="ＭＳ Ｐゴシック"/>
                    <a:ea typeface="ＭＳ Ｐゴシック"/>
                    <a:cs typeface="ＭＳ Ｐゴシック"/>
                  </a:defRPr>
                </a:pPr>
                <a:r>
                  <a:rPr lang="ja-JP" altLang="en-US"/>
                  <a:t>周波数［ｋＨｚ］</a:t>
                </a:r>
              </a:p>
            </c:rich>
          </c:tx>
          <c:layout>
            <c:manualLayout>
              <c:xMode val="edge"/>
              <c:yMode val="edge"/>
              <c:x val="0.45045045045045046"/>
              <c:y val="0.87654320987654322"/>
            </c:manualLayout>
          </c:layout>
          <c:overlay val="0"/>
          <c:spPr>
            <a:noFill/>
            <a:ln w="25415">
              <a:noFill/>
            </a:ln>
          </c:spPr>
        </c:title>
        <c:numFmt formatCode="0.0" sourceLinked="1"/>
        <c:majorTickMark val="in"/>
        <c:minorTickMark val="none"/>
        <c:tickLblPos val="nextTo"/>
        <c:spPr>
          <a:ln w="3177">
            <a:solidFill>
              <a:srgbClr val="000000"/>
            </a:solidFill>
            <a:prstDash val="solid"/>
          </a:ln>
        </c:spPr>
        <c:txPr>
          <a:bodyPr rot="0" vert="horz"/>
          <a:lstStyle/>
          <a:p>
            <a:pPr>
              <a:defRPr sz="1101" b="0" i="0" u="none" strike="noStrike" baseline="0">
                <a:solidFill>
                  <a:srgbClr val="000000"/>
                </a:solidFill>
                <a:latin typeface="ＭＳ Ｐゴシック"/>
                <a:ea typeface="ＭＳ Ｐゴシック"/>
                <a:cs typeface="ＭＳ Ｐゴシック"/>
              </a:defRPr>
            </a:pPr>
            <a:endParaRPr lang="ja-JP"/>
          </a:p>
        </c:txPr>
        <c:crossAx val="359440256"/>
        <c:crosses val="autoZero"/>
        <c:crossBetween val="midCat"/>
      </c:valAx>
      <c:valAx>
        <c:axId val="359440256"/>
        <c:scaling>
          <c:orientation val="minMax"/>
        </c:scaling>
        <c:delete val="0"/>
        <c:axPos val="l"/>
        <c:title>
          <c:tx>
            <c:rich>
              <a:bodyPr/>
              <a:lstStyle/>
              <a:p>
                <a:pPr>
                  <a:defRPr sz="1101" b="0" i="0" u="none" strike="noStrike" baseline="0">
                    <a:solidFill>
                      <a:srgbClr val="000000"/>
                    </a:solidFill>
                    <a:latin typeface="ＭＳ Ｐゴシック"/>
                    <a:ea typeface="ＭＳ Ｐゴシック"/>
                    <a:cs typeface="ＭＳ Ｐゴシック"/>
                  </a:defRPr>
                </a:pPr>
                <a:r>
                  <a:rPr lang="ja-JP" altLang="en-US"/>
                  <a:t>入出力比</a:t>
                </a:r>
              </a:p>
            </c:rich>
          </c:tx>
          <c:layout>
            <c:manualLayout>
              <c:xMode val="edge"/>
              <c:yMode val="edge"/>
              <c:x val="5.4054054054054057E-3"/>
              <c:y val="0.40246913580246912"/>
            </c:manualLayout>
          </c:layout>
          <c:overlay val="0"/>
          <c:spPr>
            <a:noFill/>
            <a:ln w="25415">
              <a:noFill/>
            </a:ln>
          </c:spPr>
        </c:title>
        <c:numFmt formatCode="General" sourceLinked="1"/>
        <c:majorTickMark val="in"/>
        <c:minorTickMark val="none"/>
        <c:tickLblPos val="nextTo"/>
        <c:spPr>
          <a:ln w="3177">
            <a:solidFill>
              <a:srgbClr val="000000"/>
            </a:solidFill>
            <a:prstDash val="solid"/>
          </a:ln>
        </c:spPr>
        <c:txPr>
          <a:bodyPr rot="0" vert="horz"/>
          <a:lstStyle/>
          <a:p>
            <a:pPr>
              <a:defRPr sz="1101" b="0" i="0" u="none" strike="noStrike" baseline="0">
                <a:solidFill>
                  <a:srgbClr val="000000"/>
                </a:solidFill>
                <a:latin typeface="ＭＳ Ｐゴシック"/>
                <a:ea typeface="ＭＳ Ｐゴシック"/>
                <a:cs typeface="ＭＳ Ｐゴシック"/>
              </a:defRPr>
            </a:pPr>
            <a:endParaRPr lang="ja-JP"/>
          </a:p>
        </c:txPr>
        <c:crossAx val="359437904"/>
        <c:crosses val="autoZero"/>
        <c:crossBetween val="midCat"/>
      </c:valAx>
      <c:spPr>
        <a:solidFill>
          <a:srgbClr val="E3E3E3"/>
        </a:solidFill>
        <a:ln w="12707">
          <a:solidFill>
            <a:srgbClr val="808080"/>
          </a:solidFill>
          <a:prstDash val="solid"/>
        </a:ln>
      </c:spPr>
    </c:plotArea>
    <c:legend>
      <c:legendPos val="r"/>
      <c:layout>
        <c:manualLayout>
          <c:xMode val="edge"/>
          <c:yMode val="edge"/>
          <c:x val="0.63603603603603609"/>
          <c:y val="0.19012345679012346"/>
          <c:w val="0.22162162162162163"/>
          <c:h val="8.6419753086419748E-2"/>
        </c:manualLayout>
      </c:layout>
      <c:overlay val="0"/>
      <c:spPr>
        <a:solidFill>
          <a:srgbClr val="FFFFFF"/>
        </a:solidFill>
        <a:ln w="3177">
          <a:solidFill>
            <a:srgbClr val="000000"/>
          </a:solidFill>
          <a:prstDash val="solid"/>
        </a:ln>
      </c:spPr>
      <c:txPr>
        <a:bodyPr/>
        <a:lstStyle/>
        <a:p>
          <a:pPr>
            <a:defRPr sz="82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noFill/>
    <a:ln>
      <a:noFill/>
    </a:ln>
  </c:spPr>
  <c:txPr>
    <a:bodyPr/>
    <a:lstStyle/>
    <a:p>
      <a:pPr>
        <a:defRPr sz="1101"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周波数と位相差の関係</a:t>
            </a:r>
          </a:p>
        </c:rich>
      </c:tx>
      <c:layout>
        <c:manualLayout>
          <c:xMode val="edge"/>
          <c:yMode val="edge"/>
          <c:x val="0.40036900369003692"/>
          <c:y val="0.91627906976744189"/>
        </c:manualLayout>
      </c:layout>
      <c:overlay val="0"/>
      <c:spPr>
        <a:noFill/>
        <a:ln w="25399">
          <a:noFill/>
        </a:ln>
      </c:spPr>
    </c:title>
    <c:autoTitleDeleted val="0"/>
    <c:plotArea>
      <c:layout>
        <c:manualLayout>
          <c:layoutTarget val="inner"/>
          <c:xMode val="edge"/>
          <c:yMode val="edge"/>
          <c:x val="0.16605166051660517"/>
          <c:y val="5.3488372093023255E-2"/>
          <c:w val="0.79889298892988925"/>
          <c:h val="0.71395348837209305"/>
        </c:manualLayout>
      </c:layout>
      <c:scatterChart>
        <c:scatterStyle val="lineMarker"/>
        <c:varyColors val="0"/>
        <c:ser>
          <c:idx val="0"/>
          <c:order val="0"/>
          <c:tx>
            <c:strRef>
              <c:f>Sheet1!$I$2</c:f>
              <c:strCache>
                <c:ptCount val="1"/>
                <c:pt idx="0">
                  <c:v>位相差実験値（ｒａｄ）</c:v>
                </c:pt>
              </c:strCache>
            </c:strRef>
          </c:tx>
          <c:spPr>
            <a:ln w="19049">
              <a:noFill/>
            </a:ln>
          </c:spPr>
          <c:marker>
            <c:symbol val="diamond"/>
            <c:size val="4"/>
            <c:spPr>
              <a:solidFill>
                <a:srgbClr val="000080"/>
              </a:solidFill>
              <a:ln>
                <a:solidFill>
                  <a:srgbClr val="000080"/>
                </a:solidFill>
                <a:prstDash val="solid"/>
              </a:ln>
            </c:spPr>
          </c:marker>
          <c:xVal>
            <c:numRef>
              <c:f>Sheet1!$B$3:$B$16</c:f>
              <c:numCache>
                <c:formatCode>0.0</c:formatCode>
                <c:ptCount val="14"/>
                <c:pt idx="0">
                  <c:v>0.8</c:v>
                </c:pt>
                <c:pt idx="1">
                  <c:v>1</c:v>
                </c:pt>
                <c:pt idx="2">
                  <c:v>1.5</c:v>
                </c:pt>
                <c:pt idx="3">
                  <c:v>2</c:v>
                </c:pt>
                <c:pt idx="4">
                  <c:v>2.5</c:v>
                </c:pt>
                <c:pt idx="5">
                  <c:v>3</c:v>
                </c:pt>
                <c:pt idx="6">
                  <c:v>4</c:v>
                </c:pt>
                <c:pt idx="7">
                  <c:v>5</c:v>
                </c:pt>
                <c:pt idx="8">
                  <c:v>6</c:v>
                </c:pt>
                <c:pt idx="9">
                  <c:v>7</c:v>
                </c:pt>
                <c:pt idx="10">
                  <c:v>8</c:v>
                </c:pt>
                <c:pt idx="11">
                  <c:v>9</c:v>
                </c:pt>
                <c:pt idx="12">
                  <c:v>10</c:v>
                </c:pt>
                <c:pt idx="13">
                  <c:v>11</c:v>
                </c:pt>
              </c:numCache>
            </c:numRef>
          </c:xVal>
          <c:yVal>
            <c:numRef>
              <c:f>Sheet1!$I$3:$I$16</c:f>
              <c:numCache>
                <c:formatCode>0.0000</c:formatCode>
                <c:ptCount val="14"/>
                <c:pt idx="0">
                  <c:v>0.41887902047863906</c:v>
                </c:pt>
                <c:pt idx="1">
                  <c:v>0.50265482457436694</c:v>
                </c:pt>
                <c:pt idx="2">
                  <c:v>0.76159821905207103</c:v>
                </c:pt>
                <c:pt idx="3">
                  <c:v>1.0471975511965976</c:v>
                </c:pt>
                <c:pt idx="4">
                  <c:v>0.99208189060730312</c:v>
                </c:pt>
                <c:pt idx="5">
                  <c:v>1.1780972450961724</c:v>
                </c:pt>
                <c:pt idx="6">
                  <c:v>1.2394228551148774</c:v>
                </c:pt>
                <c:pt idx="7">
                  <c:v>1.2888585245496587</c:v>
                </c:pt>
                <c:pt idx="8">
                  <c:v>1.2185571504833137</c:v>
                </c:pt>
                <c:pt idx="9">
                  <c:v>1.3463968515384828</c:v>
                </c:pt>
                <c:pt idx="10">
                  <c:v>1.2736186433472134</c:v>
                </c:pt>
                <c:pt idx="11">
                  <c:v>1.2100949480494019</c:v>
                </c:pt>
                <c:pt idx="12">
                  <c:v>1.282282715750936</c:v>
                </c:pt>
              </c:numCache>
            </c:numRef>
          </c:yVal>
          <c:smooth val="0"/>
        </c:ser>
        <c:ser>
          <c:idx val="1"/>
          <c:order val="1"/>
          <c:tx>
            <c:strRef>
              <c:f>Sheet1!$J$2</c:f>
              <c:strCache>
                <c:ptCount val="1"/>
                <c:pt idx="0">
                  <c:v>位相差理論値</c:v>
                </c:pt>
              </c:strCache>
            </c:strRef>
          </c:tx>
          <c:spPr>
            <a:ln w="19049">
              <a:noFill/>
            </a:ln>
          </c:spPr>
          <c:marker>
            <c:symbol val="square"/>
            <c:size val="4"/>
            <c:spPr>
              <a:solidFill>
                <a:srgbClr val="FF00FF"/>
              </a:solidFill>
              <a:ln>
                <a:solidFill>
                  <a:srgbClr val="FF00FF"/>
                </a:solidFill>
                <a:prstDash val="solid"/>
              </a:ln>
            </c:spPr>
          </c:marker>
          <c:xVal>
            <c:numRef>
              <c:f>Sheet1!$B$3:$B$16</c:f>
              <c:numCache>
                <c:formatCode>0.0</c:formatCode>
                <c:ptCount val="14"/>
                <c:pt idx="0">
                  <c:v>0.8</c:v>
                </c:pt>
                <c:pt idx="1">
                  <c:v>1</c:v>
                </c:pt>
                <c:pt idx="2">
                  <c:v>1.5</c:v>
                </c:pt>
                <c:pt idx="3">
                  <c:v>2</c:v>
                </c:pt>
                <c:pt idx="4">
                  <c:v>2.5</c:v>
                </c:pt>
                <c:pt idx="5">
                  <c:v>3</c:v>
                </c:pt>
                <c:pt idx="6">
                  <c:v>4</c:v>
                </c:pt>
                <c:pt idx="7">
                  <c:v>5</c:v>
                </c:pt>
                <c:pt idx="8">
                  <c:v>6</c:v>
                </c:pt>
                <c:pt idx="9">
                  <c:v>7</c:v>
                </c:pt>
                <c:pt idx="10">
                  <c:v>8</c:v>
                </c:pt>
                <c:pt idx="11">
                  <c:v>9</c:v>
                </c:pt>
                <c:pt idx="12">
                  <c:v>10</c:v>
                </c:pt>
                <c:pt idx="13">
                  <c:v>11</c:v>
                </c:pt>
              </c:numCache>
            </c:numRef>
          </c:xVal>
          <c:yVal>
            <c:numRef>
              <c:f>Sheet1!$J$3:$J$16</c:f>
              <c:numCache>
                <c:formatCode>0.0000</c:formatCode>
                <c:ptCount val="14"/>
                <c:pt idx="0">
                  <c:v>0.46576921247963771</c:v>
                </c:pt>
                <c:pt idx="1">
                  <c:v>0.56098211610862381</c:v>
                </c:pt>
                <c:pt idx="2">
                  <c:v>0.75579401615930752</c:v>
                </c:pt>
                <c:pt idx="3">
                  <c:v>0.89863709305634221</c:v>
                </c:pt>
                <c:pt idx="4">
                  <c:v>1.0038848218538872</c:v>
                </c:pt>
                <c:pt idx="5">
                  <c:v>1.0830346193361855</c:v>
                </c:pt>
                <c:pt idx="6">
                  <c:v>1.1921125187390871</c:v>
                </c:pt>
                <c:pt idx="7">
                  <c:v>1.2626272556789118</c:v>
                </c:pt>
                <c:pt idx="8">
                  <c:v>1.3115093180978645</c:v>
                </c:pt>
                <c:pt idx="9">
                  <c:v>1.347232743213294</c:v>
                </c:pt>
                <c:pt idx="10">
                  <c:v>1.3744166663632307</c:v>
                </c:pt>
                <c:pt idx="11">
                  <c:v>1.3957670341481219</c:v>
                </c:pt>
                <c:pt idx="12">
                  <c:v>1.4129651365067377</c:v>
                </c:pt>
              </c:numCache>
            </c:numRef>
          </c:yVal>
          <c:smooth val="0"/>
        </c:ser>
        <c:dLbls>
          <c:showLegendKey val="0"/>
          <c:showVal val="0"/>
          <c:showCatName val="0"/>
          <c:showSerName val="0"/>
          <c:showPercent val="0"/>
          <c:showBubbleSize val="0"/>
        </c:dLbls>
        <c:axId val="359439080"/>
        <c:axId val="359436728"/>
      </c:scatterChart>
      <c:valAx>
        <c:axId val="359439080"/>
        <c:scaling>
          <c:orientation val="minMax"/>
        </c:scaling>
        <c:delete val="0"/>
        <c:axPos val="b"/>
        <c:title>
          <c:tx>
            <c:rich>
              <a:bodyPr/>
              <a:lstStyle/>
              <a:p>
                <a:pPr>
                  <a:defRPr sz="1100" b="0" i="0" u="none" strike="noStrike" baseline="0">
                    <a:solidFill>
                      <a:srgbClr val="000000"/>
                    </a:solidFill>
                    <a:latin typeface="ＭＳ Ｐゴシック"/>
                    <a:ea typeface="ＭＳ Ｐゴシック"/>
                    <a:cs typeface="ＭＳ Ｐゴシック"/>
                  </a:defRPr>
                </a:pPr>
                <a:r>
                  <a:rPr lang="ja-JP" altLang="en-US"/>
                  <a:t>周波数［ｋＨｚ］</a:t>
                </a:r>
              </a:p>
            </c:rich>
          </c:tx>
          <c:layout>
            <c:manualLayout>
              <c:xMode val="edge"/>
              <c:yMode val="edge"/>
              <c:x val="0.4870848708487085"/>
              <c:y val="0.84883720930232553"/>
            </c:manualLayout>
          </c:layout>
          <c:overlay val="0"/>
          <c:spPr>
            <a:noFill/>
            <a:ln w="25399">
              <a:noFill/>
            </a:ln>
          </c:spPr>
        </c:title>
        <c:numFmt formatCode="0.0"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59436728"/>
        <c:crosses val="autoZero"/>
        <c:crossBetween val="midCat"/>
      </c:valAx>
      <c:valAx>
        <c:axId val="359436728"/>
        <c:scaling>
          <c:orientation val="minMax"/>
        </c:scaling>
        <c:delete val="0"/>
        <c:axPos val="l"/>
        <c:title>
          <c:tx>
            <c:rich>
              <a:bodyPr/>
              <a:lstStyle/>
              <a:p>
                <a:pPr>
                  <a:defRPr sz="1100" b="0" i="0" u="none" strike="noStrike" baseline="0">
                    <a:solidFill>
                      <a:srgbClr val="000000"/>
                    </a:solidFill>
                    <a:latin typeface="ＭＳ Ｐゴシック"/>
                    <a:ea typeface="ＭＳ Ｐゴシック"/>
                    <a:cs typeface="ＭＳ Ｐゴシック"/>
                  </a:defRPr>
                </a:pPr>
                <a:r>
                  <a:rPr lang="ja-JP" altLang="en-US"/>
                  <a:t>位相差［ｒａｄ］</a:t>
                </a:r>
              </a:p>
            </c:rich>
          </c:tx>
          <c:layout>
            <c:manualLayout>
              <c:xMode val="edge"/>
              <c:yMode val="edge"/>
              <c:x val="1.8450184501845018E-2"/>
              <c:y val="0.30465116279069765"/>
            </c:manualLayout>
          </c:layout>
          <c:overlay val="0"/>
          <c:spPr>
            <a:noFill/>
            <a:ln w="25399">
              <a:noFill/>
            </a:ln>
          </c:spPr>
        </c:title>
        <c:numFmt formatCode="0.0000"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59439080"/>
        <c:crosses val="autoZero"/>
        <c:crossBetween val="midCat"/>
      </c:valAx>
      <c:spPr>
        <a:solidFill>
          <a:srgbClr val="E3E3E3"/>
        </a:solidFill>
        <a:ln w="12700">
          <a:solidFill>
            <a:srgbClr val="808080"/>
          </a:solidFill>
          <a:prstDash val="solid"/>
        </a:ln>
      </c:spPr>
    </c:plotArea>
    <c:legend>
      <c:legendPos val="r"/>
      <c:layout>
        <c:manualLayout>
          <c:xMode val="edge"/>
          <c:yMode val="edge"/>
          <c:x val="0.59040590405904059"/>
          <c:y val="0.61860465116279073"/>
          <c:w val="0.22693726937269373"/>
          <c:h val="8.1395348837209308E-2"/>
        </c:manualLayout>
      </c:layout>
      <c:overlay val="0"/>
      <c:spPr>
        <a:solidFill>
          <a:srgbClr val="FFFFFF"/>
        </a:solidFill>
        <a:ln w="3175">
          <a:solidFill>
            <a:srgbClr val="000000"/>
          </a:solidFill>
          <a:prstDash val="solid"/>
        </a:ln>
      </c:spPr>
      <c:txPr>
        <a:bodyPr/>
        <a:lstStyle/>
        <a:p>
          <a:pPr>
            <a:defRPr sz="82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noFill/>
    <a:ln>
      <a:noFill/>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786</Words>
  <Characters>4481</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Uehara</dc:creator>
  <cp:keywords/>
  <cp:lastModifiedBy>桜庭玉藻</cp:lastModifiedBy>
  <cp:revision>2</cp:revision>
  <cp:lastPrinted>1998-11-14T01:44:00Z</cp:lastPrinted>
  <dcterms:created xsi:type="dcterms:W3CDTF">2014-08-08T07:26:00Z</dcterms:created>
  <dcterms:modified xsi:type="dcterms:W3CDTF">2014-08-08T07:26:00Z</dcterms:modified>
</cp:coreProperties>
</file>