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CD2CD0">
      <w:pPr>
        <w:rPr>
          <w:b/>
        </w:rPr>
      </w:pPr>
      <w:bookmarkStart w:id="0" w:name="_GoBack"/>
      <w:bookmarkEnd w:id="0"/>
      <w:r>
        <w:rPr>
          <w:rFonts w:hint="eastAsia"/>
          <w:b/>
        </w:rPr>
        <w:t>実験目的</w:t>
      </w:r>
    </w:p>
    <w:p w:rsidR="00000000" w:rsidRDefault="00CD2CD0">
      <w:pPr>
        <w:numPr>
          <w:ilvl w:val="0"/>
          <w:numId w:val="1"/>
        </w:numPr>
      </w:pPr>
      <w:r>
        <w:rPr>
          <w:rFonts w:hint="eastAsia"/>
        </w:rPr>
        <w:t>コイル及びコンデンサを自作し、それぞれのインダクタンスと静電容量を測る。</w:t>
      </w:r>
    </w:p>
    <w:p w:rsidR="00000000" w:rsidRDefault="00CD2CD0">
      <w:pPr>
        <w:numPr>
          <w:ilvl w:val="0"/>
          <w:numId w:val="1"/>
        </w:numPr>
      </w:pPr>
      <w:r>
        <w:rPr>
          <w:rFonts w:hint="eastAsia"/>
        </w:rPr>
        <w:t>電気的共振を観察する。</w:t>
      </w:r>
    </w:p>
    <w:p w:rsidR="00000000" w:rsidRDefault="00CD2CD0"/>
    <w:p w:rsidR="00000000" w:rsidRDefault="00CD2CD0">
      <w:pPr>
        <w:rPr>
          <w:b/>
        </w:rPr>
      </w:pPr>
      <w:r>
        <w:rPr>
          <w:rFonts w:hint="eastAsia"/>
          <w:b/>
        </w:rPr>
        <w:t>測定値</w:t>
      </w:r>
    </w:p>
    <w:p w:rsidR="00000000" w:rsidRDefault="00CD2CD0">
      <w:r>
        <w:rPr>
          <w:rFonts w:hint="eastAsia"/>
        </w:rPr>
        <w:t>・コイルの大きさ</w:t>
      </w:r>
    </w:p>
    <w:tbl>
      <w:tblPr>
        <w:tblW w:w="0" w:type="auto"/>
        <w:tblInd w:w="99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2160"/>
        <w:gridCol w:w="2160"/>
        <w:gridCol w:w="2160"/>
      </w:tblGrid>
      <w:tr w:rsidR="00000000">
        <w:tblPrEx>
          <w:tblCellMar>
            <w:top w:w="0" w:type="dxa"/>
            <w:bottom w:w="0" w:type="dxa"/>
          </w:tblCellMar>
        </w:tblPrEx>
        <w:tc>
          <w:tcPr>
            <w:tcW w:w="2160" w:type="dxa"/>
          </w:tcPr>
          <w:p w:rsidR="00000000" w:rsidRDefault="00CD2CD0">
            <w:pPr>
              <w:jc w:val="center"/>
            </w:pPr>
            <w:r>
              <w:rPr>
                <w:rFonts w:hint="eastAsia"/>
              </w:rPr>
              <w:t>巻き数（回）</w:t>
            </w:r>
          </w:p>
        </w:tc>
        <w:tc>
          <w:tcPr>
            <w:tcW w:w="2160" w:type="dxa"/>
          </w:tcPr>
          <w:p w:rsidR="00000000" w:rsidRDefault="00CD2CD0">
            <w:pPr>
              <w:jc w:val="center"/>
            </w:pPr>
            <w:r>
              <w:rPr>
                <w:rFonts w:hint="eastAsia"/>
              </w:rPr>
              <w:t>半径</w:t>
            </w:r>
            <w:r>
              <w:t>r (mm)</w:t>
            </w:r>
          </w:p>
        </w:tc>
        <w:tc>
          <w:tcPr>
            <w:tcW w:w="2160" w:type="dxa"/>
          </w:tcPr>
          <w:p w:rsidR="00000000" w:rsidRDefault="00CD2CD0">
            <w:pPr>
              <w:jc w:val="center"/>
            </w:pPr>
            <w:r>
              <w:rPr>
                <w:rFonts w:hint="eastAsia"/>
              </w:rPr>
              <w:t>長さ</w:t>
            </w:r>
            <w:r>
              <w:t>l (mm)</w:t>
            </w:r>
          </w:p>
        </w:tc>
      </w:tr>
      <w:tr w:rsidR="00000000">
        <w:tblPrEx>
          <w:tblCellMar>
            <w:top w:w="0" w:type="dxa"/>
            <w:bottom w:w="0" w:type="dxa"/>
          </w:tblCellMar>
        </w:tblPrEx>
        <w:tc>
          <w:tcPr>
            <w:tcW w:w="2160" w:type="dxa"/>
          </w:tcPr>
          <w:p w:rsidR="00000000" w:rsidRDefault="00CD2CD0">
            <w:pPr>
              <w:jc w:val="center"/>
            </w:pPr>
            <w:r>
              <w:t>100</w:t>
            </w:r>
          </w:p>
        </w:tc>
        <w:tc>
          <w:tcPr>
            <w:tcW w:w="2160" w:type="dxa"/>
          </w:tcPr>
          <w:p w:rsidR="00000000" w:rsidRDefault="00CD2CD0">
            <w:pPr>
              <w:jc w:val="center"/>
            </w:pPr>
            <w:r>
              <w:t>10.875</w:t>
            </w:r>
          </w:p>
        </w:tc>
        <w:tc>
          <w:tcPr>
            <w:tcW w:w="2160" w:type="dxa"/>
          </w:tcPr>
          <w:p w:rsidR="00000000" w:rsidRDefault="00CD2CD0">
            <w:pPr>
              <w:jc w:val="center"/>
            </w:pPr>
            <w:r>
              <w:t>10.80</w:t>
            </w:r>
          </w:p>
        </w:tc>
      </w:tr>
    </w:tbl>
    <w:p w:rsidR="00000000" w:rsidRDefault="00CD2CD0"/>
    <w:p w:rsidR="00000000" w:rsidRDefault="00CD2CD0">
      <w:pPr>
        <w:numPr>
          <w:ilvl w:val="0"/>
          <w:numId w:val="1"/>
        </w:numPr>
      </w:pPr>
      <w:r>
        <w:rPr>
          <w:rFonts w:hint="eastAsia"/>
        </w:rPr>
        <w:t>Ａ．インダクタンス</w:t>
      </w:r>
    </w:p>
    <w:tbl>
      <w:tblPr>
        <w:tblW w:w="0" w:type="auto"/>
        <w:tblInd w:w="6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3960"/>
        <w:gridCol w:w="1800"/>
        <w:gridCol w:w="1620"/>
      </w:tblGrid>
      <w:tr w:rsidR="00000000">
        <w:tblPrEx>
          <w:tblCellMar>
            <w:top w:w="0" w:type="dxa"/>
            <w:bottom w:w="0" w:type="dxa"/>
          </w:tblCellMar>
        </w:tblPrEx>
        <w:tc>
          <w:tcPr>
            <w:tcW w:w="3960" w:type="dxa"/>
          </w:tcPr>
          <w:p w:rsidR="00000000" w:rsidRDefault="00CD2CD0">
            <w:pPr>
              <w:jc w:val="center"/>
            </w:pPr>
            <w:r>
              <w:rPr>
                <w:rFonts w:hint="eastAsia"/>
              </w:rPr>
              <w:t>使用したコンデンサの容量</w:t>
            </w:r>
            <w:r>
              <w:t>C (nF)</w:t>
            </w:r>
          </w:p>
        </w:tc>
        <w:tc>
          <w:tcPr>
            <w:tcW w:w="1800" w:type="dxa"/>
          </w:tcPr>
          <w:p w:rsidR="00000000" w:rsidRDefault="00CD2CD0">
            <w:pPr>
              <w:jc w:val="center"/>
            </w:pPr>
            <w:r>
              <w:t>1.12</w:t>
            </w:r>
          </w:p>
        </w:tc>
        <w:tc>
          <w:tcPr>
            <w:tcW w:w="1620" w:type="dxa"/>
          </w:tcPr>
          <w:p w:rsidR="00000000" w:rsidRDefault="00CD2CD0">
            <w:pPr>
              <w:jc w:val="center"/>
            </w:pPr>
            <w:r>
              <w:t>4.30</w:t>
            </w:r>
          </w:p>
        </w:tc>
      </w:tr>
      <w:tr w:rsidR="00000000">
        <w:tblPrEx>
          <w:tblCellMar>
            <w:top w:w="0" w:type="dxa"/>
            <w:bottom w:w="0" w:type="dxa"/>
          </w:tblCellMar>
        </w:tblPrEx>
        <w:tc>
          <w:tcPr>
            <w:tcW w:w="3960" w:type="dxa"/>
          </w:tcPr>
          <w:p w:rsidR="00000000" w:rsidRDefault="00CD2CD0">
            <w:pPr>
              <w:jc w:val="center"/>
            </w:pPr>
            <w:r>
              <w:rPr>
                <w:rFonts w:hint="eastAsia"/>
              </w:rPr>
              <w:t>共振周波数</w:t>
            </w:r>
            <w:r>
              <w:t>f</w:t>
            </w:r>
            <w:r>
              <w:rPr>
                <w:vertAlign w:val="subscript"/>
              </w:rPr>
              <w:t>0</w:t>
            </w:r>
            <w:r>
              <w:t xml:space="preserve"> (100kHz)</w:t>
            </w:r>
          </w:p>
        </w:tc>
        <w:tc>
          <w:tcPr>
            <w:tcW w:w="1800" w:type="dxa"/>
          </w:tcPr>
          <w:p w:rsidR="00000000" w:rsidRDefault="00CD2CD0">
            <w:pPr>
              <w:jc w:val="center"/>
            </w:pPr>
            <w:r>
              <w:t>2.96</w:t>
            </w:r>
          </w:p>
        </w:tc>
        <w:tc>
          <w:tcPr>
            <w:tcW w:w="1620" w:type="dxa"/>
          </w:tcPr>
          <w:p w:rsidR="00000000" w:rsidRDefault="00CD2CD0">
            <w:pPr>
              <w:jc w:val="center"/>
            </w:pPr>
            <w:r>
              <w:t>1.42</w:t>
            </w:r>
          </w:p>
        </w:tc>
      </w:tr>
      <w:tr w:rsidR="00000000">
        <w:tblPrEx>
          <w:tblCellMar>
            <w:top w:w="0" w:type="dxa"/>
            <w:bottom w:w="0" w:type="dxa"/>
          </w:tblCellMar>
        </w:tblPrEx>
        <w:tc>
          <w:tcPr>
            <w:tcW w:w="3960" w:type="dxa"/>
          </w:tcPr>
          <w:p w:rsidR="00000000" w:rsidRDefault="00CD2CD0">
            <w:pPr>
              <w:jc w:val="center"/>
            </w:pPr>
            <w:r>
              <w:t>f</w:t>
            </w:r>
            <w:r>
              <w:rPr>
                <w:vertAlign w:val="subscript"/>
              </w:rPr>
              <w:t>1</w:t>
            </w:r>
            <w:r>
              <w:t xml:space="preserve"> (100kHz)</w:t>
            </w:r>
          </w:p>
        </w:tc>
        <w:tc>
          <w:tcPr>
            <w:tcW w:w="1800" w:type="dxa"/>
          </w:tcPr>
          <w:p w:rsidR="00000000" w:rsidRDefault="00CD2CD0">
            <w:pPr>
              <w:jc w:val="center"/>
            </w:pPr>
            <w:r>
              <w:t>2.86</w:t>
            </w:r>
          </w:p>
        </w:tc>
        <w:tc>
          <w:tcPr>
            <w:tcW w:w="1620" w:type="dxa"/>
          </w:tcPr>
          <w:p w:rsidR="00000000" w:rsidRDefault="00CD2CD0">
            <w:pPr>
              <w:jc w:val="center"/>
            </w:pPr>
            <w:r>
              <w:t>1.39</w:t>
            </w:r>
          </w:p>
        </w:tc>
      </w:tr>
      <w:tr w:rsidR="00000000">
        <w:tblPrEx>
          <w:tblCellMar>
            <w:top w:w="0" w:type="dxa"/>
            <w:bottom w:w="0" w:type="dxa"/>
          </w:tblCellMar>
        </w:tblPrEx>
        <w:tc>
          <w:tcPr>
            <w:tcW w:w="3960" w:type="dxa"/>
          </w:tcPr>
          <w:p w:rsidR="00000000" w:rsidRDefault="00CD2CD0">
            <w:pPr>
              <w:jc w:val="center"/>
            </w:pPr>
            <w:r>
              <w:t>f</w:t>
            </w:r>
            <w:r>
              <w:rPr>
                <w:vertAlign w:val="subscript"/>
              </w:rPr>
              <w:t>2</w:t>
            </w:r>
            <w:r>
              <w:t xml:space="preserve"> (100kHz)</w:t>
            </w:r>
          </w:p>
        </w:tc>
        <w:tc>
          <w:tcPr>
            <w:tcW w:w="1800" w:type="dxa"/>
          </w:tcPr>
          <w:p w:rsidR="00000000" w:rsidRDefault="00CD2CD0">
            <w:pPr>
              <w:jc w:val="center"/>
            </w:pPr>
            <w:r>
              <w:t>3.00</w:t>
            </w:r>
          </w:p>
        </w:tc>
        <w:tc>
          <w:tcPr>
            <w:tcW w:w="1620" w:type="dxa"/>
          </w:tcPr>
          <w:p w:rsidR="00000000" w:rsidRDefault="00CD2CD0">
            <w:pPr>
              <w:jc w:val="center"/>
            </w:pPr>
            <w:r>
              <w:t>1.50</w:t>
            </w:r>
          </w:p>
        </w:tc>
      </w:tr>
    </w:tbl>
    <w:p w:rsidR="00000000" w:rsidRDefault="00CD2CD0"/>
    <w:p w:rsidR="00000000" w:rsidRDefault="00CD2CD0">
      <w:r>
        <w:rPr>
          <w:rFonts w:hint="eastAsia"/>
        </w:rPr>
        <w:t>・コンデンサの大きさ</w:t>
      </w:r>
    </w:p>
    <w:tbl>
      <w:tblPr>
        <w:tblW w:w="0" w:type="auto"/>
        <w:tblInd w:w="17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3420"/>
        <w:gridCol w:w="1975"/>
      </w:tblGrid>
      <w:tr w:rsidR="00000000">
        <w:tblPrEx>
          <w:tblCellMar>
            <w:top w:w="0" w:type="dxa"/>
            <w:bottom w:w="0" w:type="dxa"/>
          </w:tblCellMar>
        </w:tblPrEx>
        <w:tc>
          <w:tcPr>
            <w:tcW w:w="3420" w:type="dxa"/>
          </w:tcPr>
          <w:p w:rsidR="00000000" w:rsidRDefault="00CD2CD0">
            <w:pPr>
              <w:jc w:val="center"/>
            </w:pPr>
            <w:r>
              <w:rPr>
                <w:rFonts w:hint="eastAsia"/>
              </w:rPr>
              <w:t>幅</w:t>
            </w:r>
            <w:r>
              <w:t>w (mm)</w:t>
            </w:r>
          </w:p>
        </w:tc>
        <w:tc>
          <w:tcPr>
            <w:tcW w:w="1975" w:type="dxa"/>
          </w:tcPr>
          <w:p w:rsidR="00000000" w:rsidRDefault="00CD2CD0">
            <w:pPr>
              <w:jc w:val="center"/>
            </w:pPr>
            <w:r>
              <w:t>39.2</w:t>
            </w:r>
          </w:p>
        </w:tc>
      </w:tr>
      <w:tr w:rsidR="00000000">
        <w:tblPrEx>
          <w:tblCellMar>
            <w:top w:w="0" w:type="dxa"/>
            <w:bottom w:w="0" w:type="dxa"/>
          </w:tblCellMar>
        </w:tblPrEx>
        <w:tc>
          <w:tcPr>
            <w:tcW w:w="3420" w:type="dxa"/>
          </w:tcPr>
          <w:p w:rsidR="00000000" w:rsidRDefault="00CD2CD0">
            <w:pPr>
              <w:jc w:val="center"/>
            </w:pPr>
            <w:r>
              <w:rPr>
                <w:rFonts w:hint="eastAsia"/>
              </w:rPr>
              <w:t>全体の</w:t>
            </w:r>
            <w:r>
              <w:rPr>
                <w:rFonts w:hint="eastAsia"/>
              </w:rPr>
              <w:t>長さ</w:t>
            </w:r>
            <w:r>
              <w:t xml:space="preserve"> h</w:t>
            </w:r>
            <w:r>
              <w:rPr>
                <w:vertAlign w:val="subscript"/>
              </w:rPr>
              <w:t>0</w:t>
            </w:r>
            <w:r>
              <w:t xml:space="preserve"> (mm)</w:t>
            </w:r>
          </w:p>
        </w:tc>
        <w:tc>
          <w:tcPr>
            <w:tcW w:w="1975" w:type="dxa"/>
          </w:tcPr>
          <w:p w:rsidR="00000000" w:rsidRDefault="00CD2CD0">
            <w:pPr>
              <w:jc w:val="center"/>
            </w:pPr>
            <w:r>
              <w:t>299.3</w:t>
            </w:r>
          </w:p>
        </w:tc>
      </w:tr>
      <w:tr w:rsidR="00000000">
        <w:tblPrEx>
          <w:tblCellMar>
            <w:top w:w="0" w:type="dxa"/>
            <w:bottom w:w="0" w:type="dxa"/>
          </w:tblCellMar>
        </w:tblPrEx>
        <w:tc>
          <w:tcPr>
            <w:tcW w:w="3420" w:type="dxa"/>
          </w:tcPr>
          <w:p w:rsidR="00000000" w:rsidRDefault="00CD2CD0">
            <w:pPr>
              <w:jc w:val="center"/>
            </w:pPr>
            <w:r>
              <w:rPr>
                <w:rFonts w:hint="eastAsia"/>
              </w:rPr>
              <w:t>正味の長さ</w:t>
            </w:r>
            <w:r>
              <w:t>h (mm)</w:t>
            </w:r>
          </w:p>
        </w:tc>
        <w:tc>
          <w:tcPr>
            <w:tcW w:w="1975" w:type="dxa"/>
          </w:tcPr>
          <w:p w:rsidR="00000000" w:rsidRDefault="00CD2CD0">
            <w:pPr>
              <w:jc w:val="center"/>
            </w:pPr>
            <w:r>
              <w:t>279.8</w:t>
            </w:r>
          </w:p>
        </w:tc>
      </w:tr>
      <w:tr w:rsidR="00000000">
        <w:tblPrEx>
          <w:tblCellMar>
            <w:top w:w="0" w:type="dxa"/>
            <w:bottom w:w="0" w:type="dxa"/>
          </w:tblCellMar>
        </w:tblPrEx>
        <w:tc>
          <w:tcPr>
            <w:tcW w:w="3420" w:type="dxa"/>
          </w:tcPr>
          <w:p w:rsidR="00000000" w:rsidRDefault="00CD2CD0">
            <w:pPr>
              <w:jc w:val="center"/>
            </w:pPr>
            <w:r>
              <w:rPr>
                <w:rFonts w:hint="eastAsia"/>
              </w:rPr>
              <w:t>距離</w:t>
            </w:r>
            <w:r>
              <w:t>d (mm)</w:t>
            </w:r>
          </w:p>
        </w:tc>
        <w:tc>
          <w:tcPr>
            <w:tcW w:w="1975" w:type="dxa"/>
          </w:tcPr>
          <w:p w:rsidR="00000000" w:rsidRDefault="00CD2CD0">
            <w:pPr>
              <w:jc w:val="center"/>
            </w:pPr>
            <w:r>
              <w:t>0.1</w:t>
            </w:r>
          </w:p>
        </w:tc>
      </w:tr>
    </w:tbl>
    <w:p w:rsidR="00000000" w:rsidRDefault="00CD2CD0"/>
    <w:p w:rsidR="00000000" w:rsidRDefault="00CD2CD0">
      <w:r>
        <w:rPr>
          <w:rFonts w:hint="eastAsia"/>
        </w:rPr>
        <w:t>・Ｂ．静電容量</w:t>
      </w:r>
    </w:p>
    <w:tbl>
      <w:tblPr>
        <w:tblW w:w="0" w:type="auto"/>
        <w:tblInd w:w="17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3420"/>
        <w:gridCol w:w="1975"/>
      </w:tblGrid>
      <w:tr w:rsidR="00000000">
        <w:tblPrEx>
          <w:tblCellMar>
            <w:top w:w="0" w:type="dxa"/>
            <w:bottom w:w="0" w:type="dxa"/>
          </w:tblCellMar>
        </w:tblPrEx>
        <w:tc>
          <w:tcPr>
            <w:tcW w:w="3420" w:type="dxa"/>
          </w:tcPr>
          <w:p w:rsidR="00000000" w:rsidRDefault="00CD2CD0">
            <w:pPr>
              <w:jc w:val="center"/>
            </w:pPr>
            <w:r>
              <w:rPr>
                <w:rFonts w:hint="eastAsia"/>
              </w:rPr>
              <w:t>共振周波数</w:t>
            </w:r>
            <w:r>
              <w:t xml:space="preserve"> f</w:t>
            </w:r>
            <w:r>
              <w:rPr>
                <w:vertAlign w:val="subscript"/>
              </w:rPr>
              <w:t>0</w:t>
            </w:r>
            <w:r>
              <w:t xml:space="preserve"> (100kHz)</w:t>
            </w:r>
          </w:p>
        </w:tc>
        <w:tc>
          <w:tcPr>
            <w:tcW w:w="1975" w:type="dxa"/>
          </w:tcPr>
          <w:p w:rsidR="00000000" w:rsidRDefault="00CD2CD0">
            <w:pPr>
              <w:jc w:val="center"/>
            </w:pPr>
            <w:r>
              <w:t>1.45</w:t>
            </w:r>
          </w:p>
        </w:tc>
      </w:tr>
      <w:tr w:rsidR="00000000">
        <w:tblPrEx>
          <w:tblCellMar>
            <w:top w:w="0" w:type="dxa"/>
            <w:bottom w:w="0" w:type="dxa"/>
          </w:tblCellMar>
        </w:tblPrEx>
        <w:tc>
          <w:tcPr>
            <w:tcW w:w="3420" w:type="dxa"/>
          </w:tcPr>
          <w:p w:rsidR="00000000" w:rsidRDefault="00CD2CD0">
            <w:pPr>
              <w:jc w:val="center"/>
            </w:pPr>
            <w:r>
              <w:t>f</w:t>
            </w:r>
            <w:r>
              <w:rPr>
                <w:vertAlign w:val="subscript"/>
              </w:rPr>
              <w:t>1</w:t>
            </w:r>
            <w:r>
              <w:t xml:space="preserve"> (100kHz)</w:t>
            </w:r>
          </w:p>
        </w:tc>
        <w:tc>
          <w:tcPr>
            <w:tcW w:w="1975" w:type="dxa"/>
          </w:tcPr>
          <w:p w:rsidR="00000000" w:rsidRDefault="00CD2CD0">
            <w:pPr>
              <w:jc w:val="center"/>
            </w:pPr>
            <w:r>
              <w:t>1.38</w:t>
            </w:r>
          </w:p>
        </w:tc>
      </w:tr>
      <w:tr w:rsidR="00000000">
        <w:tblPrEx>
          <w:tblCellMar>
            <w:top w:w="0" w:type="dxa"/>
            <w:bottom w:w="0" w:type="dxa"/>
          </w:tblCellMar>
        </w:tblPrEx>
        <w:tc>
          <w:tcPr>
            <w:tcW w:w="3420" w:type="dxa"/>
          </w:tcPr>
          <w:p w:rsidR="00000000" w:rsidRDefault="00CD2CD0">
            <w:pPr>
              <w:jc w:val="center"/>
            </w:pPr>
            <w:r>
              <w:t>f</w:t>
            </w:r>
            <w:r>
              <w:rPr>
                <w:vertAlign w:val="subscript"/>
              </w:rPr>
              <w:t>2</w:t>
            </w:r>
            <w:r>
              <w:t xml:space="preserve"> (100kHz)</w:t>
            </w:r>
          </w:p>
        </w:tc>
        <w:tc>
          <w:tcPr>
            <w:tcW w:w="1975" w:type="dxa"/>
          </w:tcPr>
          <w:p w:rsidR="00000000" w:rsidRDefault="00CD2CD0">
            <w:pPr>
              <w:jc w:val="center"/>
            </w:pPr>
            <w:r>
              <w:t>1.59</w:t>
            </w:r>
          </w:p>
        </w:tc>
      </w:tr>
    </w:tbl>
    <w:p w:rsidR="00000000" w:rsidRDefault="00CD2CD0"/>
    <w:p w:rsidR="00000000" w:rsidRDefault="00CD2CD0">
      <w:pPr>
        <w:numPr>
          <w:ilvl w:val="0"/>
          <w:numId w:val="1"/>
        </w:numPr>
      </w:pPr>
      <w:r>
        <w:rPr>
          <w:rFonts w:hint="eastAsia"/>
        </w:rPr>
        <w:t>Ｃ．補充問題（グラフ参照）</w:t>
      </w:r>
    </w:p>
    <w:tbl>
      <w:tblPr>
        <w:tblW w:w="0" w:type="auto"/>
        <w:tblInd w:w="8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2738"/>
        <w:gridCol w:w="2842"/>
      </w:tblGrid>
      <w:tr w:rsidR="00000000">
        <w:tblPrEx>
          <w:tblCellMar>
            <w:top w:w="0" w:type="dxa"/>
            <w:bottom w:w="0" w:type="dxa"/>
          </w:tblCellMar>
        </w:tblPrEx>
        <w:tc>
          <w:tcPr>
            <w:tcW w:w="2738" w:type="dxa"/>
          </w:tcPr>
          <w:p w:rsidR="00000000" w:rsidRDefault="00CD2CD0">
            <w:pPr>
              <w:jc w:val="center"/>
            </w:pPr>
            <w:r>
              <w:rPr>
                <w:rFonts w:hint="eastAsia"/>
              </w:rPr>
              <w:t>振幅が極大となる</w:t>
            </w:r>
          </w:p>
          <w:p w:rsidR="00000000" w:rsidRDefault="00CD2CD0">
            <w:pPr>
              <w:jc w:val="center"/>
            </w:pPr>
            <w:r>
              <w:rPr>
                <w:rFonts w:hint="eastAsia"/>
              </w:rPr>
              <w:t>周波数</w:t>
            </w:r>
            <w:r>
              <w:t>f</w:t>
            </w:r>
            <w:r>
              <w:rPr>
                <w:vertAlign w:val="subscript"/>
              </w:rPr>
              <w:t>0,k</w:t>
            </w:r>
            <w:r>
              <w:rPr>
                <w:rFonts w:hint="eastAsia"/>
              </w:rPr>
              <w:t>（</w:t>
            </w:r>
            <w:r>
              <w:t>10</w:t>
            </w:r>
            <w:r>
              <w:rPr>
                <w:vertAlign w:val="superscript"/>
              </w:rPr>
              <w:t>4</w:t>
            </w:r>
            <w:r>
              <w:t>Hz</w:t>
            </w:r>
            <w:r>
              <w:rPr>
                <w:rFonts w:hint="eastAsia"/>
              </w:rPr>
              <w:t>）</w:t>
            </w:r>
          </w:p>
        </w:tc>
        <w:tc>
          <w:tcPr>
            <w:tcW w:w="2842" w:type="dxa"/>
          </w:tcPr>
          <w:p w:rsidR="00000000" w:rsidRDefault="00CD2CD0">
            <w:pPr>
              <w:jc w:val="center"/>
            </w:pPr>
            <w:r>
              <w:rPr>
                <w:rFonts w:hint="eastAsia"/>
              </w:rPr>
              <w:t>振幅の極大値</w:t>
            </w:r>
            <w:r>
              <w:t>A</w:t>
            </w:r>
            <w:r>
              <w:rPr>
                <w:vertAlign w:val="subscript"/>
              </w:rPr>
              <w:t>0,k</w:t>
            </w:r>
            <w:r>
              <w:rPr>
                <w:rFonts w:hint="eastAsia"/>
              </w:rPr>
              <w:t>（相対値）</w:t>
            </w:r>
          </w:p>
        </w:tc>
      </w:tr>
      <w:tr w:rsidR="00000000">
        <w:tblPrEx>
          <w:tblCellMar>
            <w:top w:w="0" w:type="dxa"/>
            <w:bottom w:w="0" w:type="dxa"/>
          </w:tblCellMar>
        </w:tblPrEx>
        <w:tc>
          <w:tcPr>
            <w:tcW w:w="2738" w:type="dxa"/>
          </w:tcPr>
          <w:p w:rsidR="00000000" w:rsidRDefault="00CD2CD0">
            <w:pPr>
              <w:jc w:val="center"/>
            </w:pPr>
            <w:r>
              <w:t>29.2</w:t>
            </w:r>
          </w:p>
        </w:tc>
        <w:tc>
          <w:tcPr>
            <w:tcW w:w="2842" w:type="dxa"/>
          </w:tcPr>
          <w:p w:rsidR="00000000" w:rsidRDefault="00CD2CD0">
            <w:pPr>
              <w:jc w:val="center"/>
            </w:pPr>
            <w:r>
              <w:t>20</w:t>
            </w:r>
          </w:p>
        </w:tc>
      </w:tr>
      <w:tr w:rsidR="00000000">
        <w:tblPrEx>
          <w:tblCellMar>
            <w:top w:w="0" w:type="dxa"/>
            <w:bottom w:w="0" w:type="dxa"/>
          </w:tblCellMar>
        </w:tblPrEx>
        <w:tc>
          <w:tcPr>
            <w:tcW w:w="2738" w:type="dxa"/>
          </w:tcPr>
          <w:p w:rsidR="00000000" w:rsidRDefault="00CD2CD0">
            <w:pPr>
              <w:jc w:val="center"/>
            </w:pPr>
            <w:r>
              <w:t>10.0</w:t>
            </w:r>
          </w:p>
        </w:tc>
        <w:tc>
          <w:tcPr>
            <w:tcW w:w="2842" w:type="dxa"/>
          </w:tcPr>
          <w:p w:rsidR="00000000" w:rsidRDefault="00CD2CD0">
            <w:pPr>
              <w:jc w:val="center"/>
            </w:pPr>
            <w:r>
              <w:t>8</w:t>
            </w:r>
          </w:p>
        </w:tc>
      </w:tr>
      <w:tr w:rsidR="00000000">
        <w:tblPrEx>
          <w:tblCellMar>
            <w:top w:w="0" w:type="dxa"/>
            <w:bottom w:w="0" w:type="dxa"/>
          </w:tblCellMar>
        </w:tblPrEx>
        <w:tc>
          <w:tcPr>
            <w:tcW w:w="2738" w:type="dxa"/>
          </w:tcPr>
          <w:p w:rsidR="00000000" w:rsidRDefault="00CD2CD0">
            <w:pPr>
              <w:jc w:val="center"/>
            </w:pPr>
            <w:r>
              <w:t>6.21</w:t>
            </w:r>
          </w:p>
        </w:tc>
        <w:tc>
          <w:tcPr>
            <w:tcW w:w="2842" w:type="dxa"/>
          </w:tcPr>
          <w:p w:rsidR="00000000" w:rsidRDefault="00CD2CD0">
            <w:pPr>
              <w:jc w:val="center"/>
            </w:pPr>
            <w:r>
              <w:t>5</w:t>
            </w:r>
          </w:p>
        </w:tc>
      </w:tr>
      <w:tr w:rsidR="00000000">
        <w:tblPrEx>
          <w:tblCellMar>
            <w:top w:w="0" w:type="dxa"/>
            <w:bottom w:w="0" w:type="dxa"/>
          </w:tblCellMar>
        </w:tblPrEx>
        <w:tc>
          <w:tcPr>
            <w:tcW w:w="2738" w:type="dxa"/>
          </w:tcPr>
          <w:p w:rsidR="00000000" w:rsidRDefault="00CD2CD0">
            <w:pPr>
              <w:jc w:val="center"/>
            </w:pPr>
            <w:r>
              <w:t>4.40</w:t>
            </w:r>
          </w:p>
        </w:tc>
        <w:tc>
          <w:tcPr>
            <w:tcW w:w="2842" w:type="dxa"/>
          </w:tcPr>
          <w:p w:rsidR="00000000" w:rsidRDefault="00CD2CD0">
            <w:pPr>
              <w:jc w:val="center"/>
            </w:pPr>
            <w:r>
              <w:t>4</w:t>
            </w:r>
          </w:p>
        </w:tc>
      </w:tr>
      <w:tr w:rsidR="00000000">
        <w:tblPrEx>
          <w:tblCellMar>
            <w:top w:w="0" w:type="dxa"/>
            <w:bottom w:w="0" w:type="dxa"/>
          </w:tblCellMar>
        </w:tblPrEx>
        <w:tc>
          <w:tcPr>
            <w:tcW w:w="2738" w:type="dxa"/>
          </w:tcPr>
          <w:p w:rsidR="00000000" w:rsidRDefault="00CD2CD0">
            <w:pPr>
              <w:jc w:val="center"/>
            </w:pPr>
            <w:r>
              <w:t>3.40</w:t>
            </w:r>
          </w:p>
        </w:tc>
        <w:tc>
          <w:tcPr>
            <w:tcW w:w="2842" w:type="dxa"/>
          </w:tcPr>
          <w:p w:rsidR="00000000" w:rsidRDefault="00CD2CD0">
            <w:pPr>
              <w:jc w:val="center"/>
            </w:pPr>
            <w:r>
              <w:t>3</w:t>
            </w:r>
          </w:p>
        </w:tc>
      </w:tr>
      <w:tr w:rsidR="00000000">
        <w:tblPrEx>
          <w:tblCellMar>
            <w:top w:w="0" w:type="dxa"/>
            <w:bottom w:w="0" w:type="dxa"/>
          </w:tblCellMar>
        </w:tblPrEx>
        <w:tc>
          <w:tcPr>
            <w:tcW w:w="2738" w:type="dxa"/>
          </w:tcPr>
          <w:p w:rsidR="00000000" w:rsidRDefault="00CD2CD0">
            <w:pPr>
              <w:jc w:val="center"/>
            </w:pPr>
            <w:r>
              <w:t>2.76</w:t>
            </w:r>
          </w:p>
        </w:tc>
        <w:tc>
          <w:tcPr>
            <w:tcW w:w="2842" w:type="dxa"/>
          </w:tcPr>
          <w:p w:rsidR="00000000" w:rsidRDefault="00CD2CD0">
            <w:pPr>
              <w:jc w:val="center"/>
            </w:pPr>
            <w:r>
              <w:t>3</w:t>
            </w:r>
          </w:p>
        </w:tc>
      </w:tr>
      <w:tr w:rsidR="00000000">
        <w:tblPrEx>
          <w:tblCellMar>
            <w:top w:w="0" w:type="dxa"/>
            <w:bottom w:w="0" w:type="dxa"/>
          </w:tblCellMar>
        </w:tblPrEx>
        <w:tc>
          <w:tcPr>
            <w:tcW w:w="2738" w:type="dxa"/>
          </w:tcPr>
          <w:p w:rsidR="00000000" w:rsidRDefault="00CD2CD0">
            <w:pPr>
              <w:jc w:val="center"/>
            </w:pPr>
            <w:r>
              <w:t>2.31</w:t>
            </w:r>
          </w:p>
        </w:tc>
        <w:tc>
          <w:tcPr>
            <w:tcW w:w="2842" w:type="dxa"/>
          </w:tcPr>
          <w:p w:rsidR="00000000" w:rsidRDefault="00CD2CD0">
            <w:pPr>
              <w:jc w:val="center"/>
            </w:pPr>
            <w:r>
              <w:t>2.5</w:t>
            </w:r>
          </w:p>
        </w:tc>
      </w:tr>
    </w:tbl>
    <w:p w:rsidR="00000000" w:rsidRDefault="00CD2CD0"/>
    <w:p w:rsidR="00000000" w:rsidRDefault="00CD2CD0"/>
    <w:p w:rsidR="00000000" w:rsidRDefault="00CD2CD0">
      <w:pPr>
        <w:rPr>
          <w:b/>
        </w:rPr>
      </w:pPr>
      <w:r>
        <w:rPr>
          <w:rFonts w:hint="eastAsia"/>
          <w:b/>
        </w:rPr>
        <w:lastRenderedPageBreak/>
        <w:t>実験値の計算</w:t>
      </w:r>
    </w:p>
    <w:p w:rsidR="00000000" w:rsidRDefault="00CD2CD0">
      <w:pPr>
        <w:numPr>
          <w:ilvl w:val="0"/>
          <w:numId w:val="2"/>
        </w:numPr>
      </w:pPr>
      <w:r>
        <w:rPr>
          <w:rFonts w:hint="eastAsia"/>
        </w:rPr>
        <w:t>実験Ａ</w:t>
      </w:r>
    </w:p>
    <w:p w:rsidR="00000000" w:rsidRDefault="00CD2CD0">
      <w:pPr>
        <w:numPr>
          <w:ilvl w:val="0"/>
          <w:numId w:val="1"/>
        </w:numPr>
        <w:ind w:left="426"/>
      </w:pPr>
      <w:r>
        <w:rPr>
          <w:rFonts w:hint="eastAsia"/>
        </w:rPr>
        <w:t>インダクタンスＬ</w:t>
      </w:r>
    </w:p>
    <w:p w:rsidR="00000000" w:rsidRDefault="00CD2CD0">
      <w:pPr>
        <w:ind w:left="432"/>
      </w:pPr>
      <w:r>
        <w:rPr>
          <w:rFonts w:hint="eastAsia"/>
        </w:rPr>
        <w:t>実験書（１３）式</w:t>
      </w:r>
    </w:p>
    <w:p w:rsidR="00000000" w:rsidRDefault="00CD2CD0">
      <w:pPr>
        <w:ind w:left="432"/>
      </w:pPr>
      <w:r>
        <w:rPr>
          <w:rFonts w:hint="eastAsia"/>
        </w:rPr>
        <w:t xml:space="preserve">　　　　　　　　　　</w:t>
      </w:r>
      <w:r>
        <w:object w:dxaOrig="1316"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pt;height:35pt" o:ole="">
            <v:imagedata r:id="rId5" o:title=""/>
          </v:shape>
          <o:OLEObject Type="Embed" ProgID="JSEQ.Document.2" ShapeID="_x0000_i1025" DrawAspect="Content" ObjectID="_1469112160" r:id="rId6"/>
        </w:object>
      </w:r>
      <w:r>
        <w:rPr>
          <w:rFonts w:hint="eastAsia"/>
        </w:rPr>
        <w:t xml:space="preserve">　　　　　　　　　　　　　　………（１）</w:t>
      </w:r>
    </w:p>
    <w:p w:rsidR="00000000" w:rsidRDefault="00CD2CD0">
      <w:pPr>
        <w:ind w:left="432"/>
      </w:pPr>
      <w:r>
        <w:rPr>
          <w:rFonts w:hint="eastAsia"/>
        </w:rPr>
        <w:t>を変形して、</w:t>
      </w:r>
    </w:p>
    <w:p w:rsidR="00000000" w:rsidRDefault="00CD2CD0">
      <w:pPr>
        <w:ind w:left="432"/>
      </w:pPr>
      <w:r>
        <w:rPr>
          <w:rFonts w:hint="eastAsia"/>
        </w:rPr>
        <w:t xml:space="preserve">　　　　　　　　　　</w:t>
      </w:r>
      <w:r>
        <w:object w:dxaOrig="1155" w:dyaOrig="585">
          <v:shape id="_x0000_i1026" type="#_x0000_t75" style="width:69pt;height:35pt" o:ole="">
            <v:imagedata r:id="rId7" o:title=""/>
          </v:shape>
          <o:OLEObject Type="Embed" ProgID="JSEQ.Document.2" ShapeID="_x0000_i1026" DrawAspect="Content" ObjectID="_1469112161" r:id="rId8"/>
        </w:object>
      </w:r>
      <w:r>
        <w:rPr>
          <w:rFonts w:hint="eastAsia"/>
        </w:rPr>
        <w:t xml:space="preserve">　　　　　　　　　　　　　　………（２）</w:t>
      </w:r>
    </w:p>
    <w:p w:rsidR="00000000" w:rsidRDefault="00CD2CD0">
      <w:pPr>
        <w:ind w:left="432"/>
      </w:pPr>
      <w:r>
        <w:rPr>
          <w:rFonts w:hint="eastAsia"/>
        </w:rPr>
        <w:t>これより、Ｃ＝１．１２ｎＦのとき、</w:t>
      </w:r>
      <w:r>
        <w:rPr>
          <w:rFonts w:hint="eastAsia"/>
          <w:u w:val="wave"/>
        </w:rPr>
        <w:t>Ｌ＝２．５８×１０</w:t>
      </w:r>
      <w:r>
        <w:rPr>
          <w:rFonts w:hint="eastAsia"/>
          <w:u w:val="wave"/>
          <w:vertAlign w:val="superscript"/>
        </w:rPr>
        <w:t>－４</w:t>
      </w:r>
      <w:r>
        <w:rPr>
          <w:rFonts w:hint="eastAsia"/>
          <w:u w:val="wave"/>
        </w:rPr>
        <w:t>Ｈ</w:t>
      </w:r>
    </w:p>
    <w:p w:rsidR="00000000" w:rsidRDefault="00CD2CD0">
      <w:pPr>
        <w:ind w:left="432"/>
      </w:pPr>
      <w:r>
        <w:rPr>
          <w:rFonts w:hint="eastAsia"/>
        </w:rPr>
        <w:t>Ｃ＝４．３０ｎＦのとき、</w:t>
      </w:r>
      <w:r>
        <w:rPr>
          <w:rFonts w:hint="eastAsia"/>
          <w:u w:val="wave"/>
        </w:rPr>
        <w:t>Ｌ＝２．９２×１０</w:t>
      </w:r>
      <w:r>
        <w:rPr>
          <w:rFonts w:hint="eastAsia"/>
          <w:u w:val="wave"/>
          <w:vertAlign w:val="superscript"/>
        </w:rPr>
        <w:t>－４</w:t>
      </w:r>
      <w:r>
        <w:rPr>
          <w:rFonts w:hint="eastAsia"/>
          <w:u w:val="wave"/>
        </w:rPr>
        <w:t>Ｈ</w:t>
      </w:r>
      <w:r>
        <w:rPr>
          <w:rFonts w:hint="eastAsia"/>
        </w:rPr>
        <w:t>、</w:t>
      </w:r>
    </w:p>
    <w:p w:rsidR="00000000" w:rsidRDefault="00CD2CD0">
      <w:pPr>
        <w:ind w:left="432"/>
      </w:pPr>
      <w:r>
        <w:rPr>
          <w:rFonts w:hint="eastAsia"/>
        </w:rPr>
        <w:t>この２つの値の平均は、</w:t>
      </w:r>
      <w:r>
        <w:rPr>
          <w:rFonts w:hint="eastAsia"/>
          <w:u w:val="wave"/>
        </w:rPr>
        <w:t>２．７５×１０</w:t>
      </w:r>
      <w:r>
        <w:rPr>
          <w:rFonts w:hint="eastAsia"/>
          <w:u w:val="wave"/>
          <w:vertAlign w:val="superscript"/>
        </w:rPr>
        <w:t>－４</w:t>
      </w:r>
      <w:r>
        <w:rPr>
          <w:rFonts w:hint="eastAsia"/>
          <w:u w:val="wave"/>
        </w:rPr>
        <w:t>Ｈ</w:t>
      </w:r>
      <w:r>
        <w:rPr>
          <w:rFonts w:hint="eastAsia"/>
        </w:rPr>
        <w:t>である。</w:t>
      </w:r>
    </w:p>
    <w:p w:rsidR="00000000" w:rsidRDefault="00CD2CD0">
      <w:pPr>
        <w:numPr>
          <w:ilvl w:val="0"/>
          <w:numId w:val="1"/>
        </w:numPr>
        <w:ind w:left="426"/>
      </w:pPr>
      <w:r>
        <w:rPr>
          <w:rFonts w:hint="eastAsia"/>
        </w:rPr>
        <w:t>Ｑ値</w:t>
      </w:r>
    </w:p>
    <w:p w:rsidR="00000000" w:rsidRDefault="00CD2CD0">
      <w:pPr>
        <w:ind w:left="432"/>
      </w:pPr>
      <w:r>
        <w:rPr>
          <w:rFonts w:hint="eastAsia"/>
        </w:rPr>
        <w:t>実験書（１４）式</w:t>
      </w:r>
    </w:p>
    <w:p w:rsidR="00000000" w:rsidRDefault="00CD2CD0">
      <w:pPr>
        <w:ind w:left="432"/>
      </w:pPr>
      <w:r>
        <w:rPr>
          <w:rFonts w:hint="eastAsia"/>
        </w:rPr>
        <w:t xml:space="preserve">　　　　　　　　　　</w:t>
      </w:r>
      <w:r>
        <w:object w:dxaOrig="971" w:dyaOrig="585">
          <v:shape id="_x0000_i1027" type="#_x0000_t75" style="width:62pt;height:37.5pt" o:ole="">
            <v:imagedata r:id="rId9" o:title=""/>
          </v:shape>
          <o:OLEObject Type="Embed" ProgID="JSEQ.Document.2" ShapeID="_x0000_i1027" DrawAspect="Content" ObjectID="_1469112162" r:id="rId10"/>
        </w:object>
      </w:r>
      <w:r>
        <w:rPr>
          <w:rFonts w:hint="eastAsia"/>
        </w:rPr>
        <w:t xml:space="preserve">　　　　　　　　　　　　　　　………（３）</w:t>
      </w:r>
    </w:p>
    <w:p w:rsidR="00000000" w:rsidRDefault="00CD2CD0">
      <w:pPr>
        <w:ind w:left="432"/>
      </w:pPr>
      <w:r>
        <w:rPr>
          <w:rFonts w:hint="eastAsia"/>
        </w:rPr>
        <w:t>より、Ｃ＝１．１２ｎＦのとき、</w:t>
      </w:r>
      <w:r>
        <w:rPr>
          <w:rFonts w:hint="eastAsia"/>
          <w:u w:val="wave"/>
        </w:rPr>
        <w:t>Ｑ＝２．１１</w:t>
      </w:r>
      <w:r>
        <w:rPr>
          <w:rFonts w:hint="eastAsia"/>
        </w:rPr>
        <w:t>、</w:t>
      </w:r>
    </w:p>
    <w:p w:rsidR="00000000" w:rsidRDefault="00CD2CD0">
      <w:pPr>
        <w:ind w:left="432"/>
      </w:pPr>
      <w:r>
        <w:rPr>
          <w:rFonts w:hint="eastAsia"/>
        </w:rPr>
        <w:t>Ｃ＝４．３０ｎＦのとき、</w:t>
      </w:r>
      <w:r>
        <w:rPr>
          <w:rFonts w:hint="eastAsia"/>
          <w:u w:val="wave"/>
        </w:rPr>
        <w:t>Ｑ＝１２．９</w:t>
      </w:r>
      <w:r>
        <w:rPr>
          <w:rFonts w:hint="eastAsia"/>
        </w:rPr>
        <w:t>である。</w:t>
      </w:r>
    </w:p>
    <w:p w:rsidR="00000000" w:rsidRDefault="00CD2CD0">
      <w:pPr>
        <w:ind w:left="432"/>
      </w:pPr>
      <w:r>
        <w:rPr>
          <w:rFonts w:hint="eastAsia"/>
        </w:rPr>
        <w:t>この値には単位がない。</w:t>
      </w:r>
    </w:p>
    <w:p w:rsidR="00000000" w:rsidRDefault="00CD2CD0">
      <w:pPr>
        <w:ind w:left="432"/>
      </w:pPr>
    </w:p>
    <w:p w:rsidR="00000000" w:rsidRDefault="00CD2CD0">
      <w:pPr>
        <w:ind w:left="216"/>
      </w:pPr>
      <w:r>
        <w:rPr>
          <w:rFonts w:hint="eastAsia"/>
        </w:rPr>
        <w:t>以上をまとめると次のようになる。</w:t>
      </w:r>
    </w:p>
    <w:tbl>
      <w:tblPr>
        <w:tblW w:w="0" w:type="auto"/>
        <w:tblInd w:w="6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2520"/>
        <w:gridCol w:w="1980"/>
        <w:gridCol w:w="1974"/>
      </w:tblGrid>
      <w:tr w:rsidR="00000000">
        <w:tblPrEx>
          <w:tblCellMar>
            <w:top w:w="0" w:type="dxa"/>
            <w:bottom w:w="0" w:type="dxa"/>
          </w:tblCellMar>
        </w:tblPrEx>
        <w:tc>
          <w:tcPr>
            <w:tcW w:w="2520" w:type="dxa"/>
          </w:tcPr>
          <w:p w:rsidR="00000000" w:rsidRDefault="00CD2CD0">
            <w:pPr>
              <w:jc w:val="center"/>
            </w:pPr>
            <w:r>
              <w:rPr>
                <w:rFonts w:hint="eastAsia"/>
              </w:rPr>
              <w:t>使用したコンデンサの容量Ｃ</w:t>
            </w:r>
            <w:r>
              <w:t xml:space="preserve"> (nF)</w:t>
            </w:r>
          </w:p>
        </w:tc>
        <w:tc>
          <w:tcPr>
            <w:tcW w:w="1980" w:type="dxa"/>
          </w:tcPr>
          <w:p w:rsidR="00000000" w:rsidRDefault="00CD2CD0">
            <w:pPr>
              <w:jc w:val="center"/>
            </w:pPr>
            <w:r>
              <w:rPr>
                <w:rFonts w:hint="eastAsia"/>
              </w:rPr>
              <w:t>１．１２</w:t>
            </w:r>
          </w:p>
        </w:tc>
        <w:tc>
          <w:tcPr>
            <w:tcW w:w="1974" w:type="dxa"/>
          </w:tcPr>
          <w:p w:rsidR="00000000" w:rsidRDefault="00CD2CD0">
            <w:pPr>
              <w:jc w:val="center"/>
            </w:pPr>
            <w:r>
              <w:rPr>
                <w:rFonts w:hint="eastAsia"/>
              </w:rPr>
              <w:t>４．３０</w:t>
            </w:r>
          </w:p>
        </w:tc>
      </w:tr>
      <w:tr w:rsidR="00000000">
        <w:tblPrEx>
          <w:tblCellMar>
            <w:top w:w="0" w:type="dxa"/>
            <w:bottom w:w="0" w:type="dxa"/>
          </w:tblCellMar>
        </w:tblPrEx>
        <w:tc>
          <w:tcPr>
            <w:tcW w:w="2520" w:type="dxa"/>
          </w:tcPr>
          <w:p w:rsidR="00000000" w:rsidRDefault="00CD2CD0">
            <w:pPr>
              <w:jc w:val="center"/>
            </w:pPr>
            <w:r>
              <w:rPr>
                <w:rFonts w:hint="eastAsia"/>
              </w:rPr>
              <w:t>インダクタンスＬ</w:t>
            </w:r>
            <w:r>
              <w:t xml:space="preserve"> (H)</w:t>
            </w:r>
          </w:p>
        </w:tc>
        <w:tc>
          <w:tcPr>
            <w:tcW w:w="1980" w:type="dxa"/>
          </w:tcPr>
          <w:p w:rsidR="00000000" w:rsidRDefault="00CD2CD0">
            <w:pPr>
              <w:jc w:val="center"/>
            </w:pPr>
            <w:r>
              <w:rPr>
                <w:rFonts w:hint="eastAsia"/>
              </w:rPr>
              <w:t>２．５８×１０</w:t>
            </w:r>
            <w:r>
              <w:rPr>
                <w:rFonts w:hint="eastAsia"/>
                <w:vertAlign w:val="superscript"/>
              </w:rPr>
              <w:t>－４</w:t>
            </w:r>
          </w:p>
        </w:tc>
        <w:tc>
          <w:tcPr>
            <w:tcW w:w="1974" w:type="dxa"/>
          </w:tcPr>
          <w:p w:rsidR="00000000" w:rsidRDefault="00CD2CD0">
            <w:pPr>
              <w:jc w:val="center"/>
            </w:pPr>
            <w:r>
              <w:rPr>
                <w:rFonts w:hint="eastAsia"/>
              </w:rPr>
              <w:t>２．９２×１０</w:t>
            </w:r>
            <w:r>
              <w:rPr>
                <w:rFonts w:hint="eastAsia"/>
                <w:vertAlign w:val="superscript"/>
              </w:rPr>
              <w:t>－４</w:t>
            </w:r>
          </w:p>
        </w:tc>
      </w:tr>
      <w:tr w:rsidR="00000000">
        <w:tblPrEx>
          <w:tblCellMar>
            <w:top w:w="0" w:type="dxa"/>
            <w:bottom w:w="0" w:type="dxa"/>
          </w:tblCellMar>
        </w:tblPrEx>
        <w:tc>
          <w:tcPr>
            <w:tcW w:w="2520" w:type="dxa"/>
          </w:tcPr>
          <w:p w:rsidR="00000000" w:rsidRDefault="00CD2CD0">
            <w:pPr>
              <w:jc w:val="center"/>
            </w:pPr>
            <w:r>
              <w:rPr>
                <w:rFonts w:hint="eastAsia"/>
              </w:rPr>
              <w:t>Ｑ値</w:t>
            </w:r>
          </w:p>
        </w:tc>
        <w:tc>
          <w:tcPr>
            <w:tcW w:w="1980" w:type="dxa"/>
          </w:tcPr>
          <w:p w:rsidR="00000000" w:rsidRDefault="00CD2CD0">
            <w:pPr>
              <w:jc w:val="center"/>
            </w:pPr>
            <w:r>
              <w:rPr>
                <w:rFonts w:hint="eastAsia"/>
              </w:rPr>
              <w:t>２１．１</w:t>
            </w:r>
          </w:p>
        </w:tc>
        <w:tc>
          <w:tcPr>
            <w:tcW w:w="1974" w:type="dxa"/>
          </w:tcPr>
          <w:p w:rsidR="00000000" w:rsidRDefault="00CD2CD0">
            <w:pPr>
              <w:jc w:val="center"/>
            </w:pPr>
            <w:r>
              <w:rPr>
                <w:rFonts w:hint="eastAsia"/>
              </w:rPr>
              <w:t>１２．９</w:t>
            </w:r>
          </w:p>
        </w:tc>
      </w:tr>
    </w:tbl>
    <w:p w:rsidR="00000000" w:rsidRDefault="00CD2CD0">
      <w:pPr>
        <w:ind w:left="216"/>
      </w:pPr>
    </w:p>
    <w:tbl>
      <w:tblPr>
        <w:tblW w:w="0" w:type="auto"/>
        <w:tblInd w:w="639"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3420"/>
        <w:gridCol w:w="3055"/>
      </w:tblGrid>
      <w:tr w:rsidR="00000000">
        <w:tblPrEx>
          <w:tblCellMar>
            <w:top w:w="0" w:type="dxa"/>
            <w:bottom w:w="0" w:type="dxa"/>
          </w:tblCellMar>
        </w:tblPrEx>
        <w:tc>
          <w:tcPr>
            <w:tcW w:w="3420" w:type="dxa"/>
          </w:tcPr>
          <w:p w:rsidR="00000000" w:rsidRDefault="00CD2CD0">
            <w:pPr>
              <w:jc w:val="center"/>
            </w:pPr>
            <w:r>
              <w:rPr>
                <w:rFonts w:hint="eastAsia"/>
              </w:rPr>
              <w:t>Ｌの平均（実験値）</w:t>
            </w:r>
            <w:r>
              <w:t xml:space="preserve"> (H)</w:t>
            </w:r>
          </w:p>
        </w:tc>
        <w:tc>
          <w:tcPr>
            <w:tcW w:w="3055" w:type="dxa"/>
          </w:tcPr>
          <w:p w:rsidR="00000000" w:rsidRDefault="00CD2CD0">
            <w:pPr>
              <w:jc w:val="center"/>
            </w:pPr>
            <w:r>
              <w:rPr>
                <w:rFonts w:hint="eastAsia"/>
              </w:rPr>
              <w:t>２．７５×１０</w:t>
            </w:r>
            <w:r>
              <w:rPr>
                <w:rFonts w:hint="eastAsia"/>
                <w:vertAlign w:val="superscript"/>
              </w:rPr>
              <w:t>－４</w:t>
            </w:r>
          </w:p>
        </w:tc>
      </w:tr>
    </w:tbl>
    <w:p w:rsidR="00000000" w:rsidRDefault="00CD2CD0"/>
    <w:p w:rsidR="00000000" w:rsidRDefault="00CD2CD0">
      <w:pPr>
        <w:numPr>
          <w:ilvl w:val="0"/>
          <w:numId w:val="2"/>
        </w:numPr>
      </w:pPr>
      <w:r>
        <w:rPr>
          <w:rFonts w:hint="eastAsia"/>
        </w:rPr>
        <w:t>実験Ｂ</w:t>
      </w:r>
    </w:p>
    <w:p w:rsidR="00000000" w:rsidRDefault="00CD2CD0">
      <w:pPr>
        <w:numPr>
          <w:ilvl w:val="0"/>
          <w:numId w:val="1"/>
        </w:numPr>
        <w:ind w:left="426"/>
      </w:pPr>
      <w:r>
        <w:rPr>
          <w:rFonts w:hint="eastAsia"/>
        </w:rPr>
        <w:t>静電容量</w:t>
      </w:r>
    </w:p>
    <w:p w:rsidR="00000000" w:rsidRDefault="00CD2CD0">
      <w:pPr>
        <w:numPr>
          <w:ilvl w:val="0"/>
          <w:numId w:val="3"/>
        </w:numPr>
      </w:pPr>
      <w:r>
        <w:rPr>
          <w:rFonts w:hint="eastAsia"/>
        </w:rPr>
        <w:t>式を変形して、</w:t>
      </w:r>
    </w:p>
    <w:p w:rsidR="00000000" w:rsidRDefault="00CD2CD0">
      <w:pPr>
        <w:ind w:left="432"/>
      </w:pPr>
      <w:r>
        <w:rPr>
          <w:rFonts w:hint="eastAsia"/>
        </w:rPr>
        <w:lastRenderedPageBreak/>
        <w:t xml:space="preserve">　　　　　　　　　　</w:t>
      </w:r>
      <w:r>
        <w:object w:dxaOrig="1155" w:dyaOrig="585">
          <v:shape id="_x0000_i1028" type="#_x0000_t75" style="width:71.5pt;height:36pt" o:ole="">
            <v:imagedata r:id="rId11" o:title=""/>
          </v:shape>
          <o:OLEObject Type="Embed" ProgID="JSEQ.Document.2" ShapeID="_x0000_i1028" DrawAspect="Content" ObjectID="_1469112163" r:id="rId12"/>
        </w:object>
      </w:r>
      <w:r>
        <w:rPr>
          <w:rFonts w:hint="eastAsia"/>
        </w:rPr>
        <w:t xml:space="preserve">　　　　　　　　　　　　　　………（４）</w:t>
      </w:r>
    </w:p>
    <w:p w:rsidR="00000000" w:rsidRDefault="00CD2CD0">
      <w:pPr>
        <w:ind w:left="432"/>
      </w:pPr>
      <w:r>
        <w:rPr>
          <w:rFonts w:hint="eastAsia"/>
        </w:rPr>
        <w:t>これより、Ｌ＝２．７５×１０</w:t>
      </w:r>
      <w:r>
        <w:rPr>
          <w:rFonts w:hint="eastAsia"/>
          <w:vertAlign w:val="superscript"/>
        </w:rPr>
        <w:t>－４</w:t>
      </w:r>
      <w:r>
        <w:rPr>
          <w:rFonts w:hint="eastAsia"/>
        </w:rPr>
        <w:t>Ｈとして、</w:t>
      </w:r>
      <w:r>
        <w:rPr>
          <w:rFonts w:hint="eastAsia"/>
          <w:u w:val="wave"/>
        </w:rPr>
        <w:t>Ｃ＝４．３８ｎＦ</w:t>
      </w:r>
      <w:r>
        <w:rPr>
          <w:rFonts w:hint="eastAsia"/>
        </w:rPr>
        <w:t>となる。</w:t>
      </w:r>
    </w:p>
    <w:p w:rsidR="00000000" w:rsidRDefault="00CD2CD0">
      <w:pPr>
        <w:numPr>
          <w:ilvl w:val="0"/>
          <w:numId w:val="1"/>
        </w:numPr>
        <w:ind w:left="426"/>
      </w:pPr>
      <w:r>
        <w:rPr>
          <w:rFonts w:hint="eastAsia"/>
        </w:rPr>
        <w:t>Ｑ値</w:t>
      </w:r>
    </w:p>
    <w:p w:rsidR="00000000" w:rsidRDefault="00CD2CD0">
      <w:pPr>
        <w:ind w:left="432"/>
      </w:pPr>
      <w:r>
        <w:rPr>
          <w:rFonts w:hint="eastAsia"/>
        </w:rPr>
        <w:t>（３）式より、</w:t>
      </w:r>
      <w:r>
        <w:rPr>
          <w:rFonts w:hint="eastAsia"/>
          <w:u w:val="wave"/>
        </w:rPr>
        <w:t>Ｑ＝６．９０</w:t>
      </w:r>
      <w:r>
        <w:rPr>
          <w:rFonts w:hint="eastAsia"/>
        </w:rPr>
        <w:t>となる。</w:t>
      </w:r>
    </w:p>
    <w:p w:rsidR="00000000" w:rsidRDefault="00CD2CD0"/>
    <w:p w:rsidR="00000000" w:rsidRDefault="00CD2CD0">
      <w:pPr>
        <w:rPr>
          <w:b/>
        </w:rPr>
      </w:pPr>
      <w:r>
        <w:rPr>
          <w:rFonts w:hint="eastAsia"/>
          <w:b/>
        </w:rPr>
        <w:t>コイル及びコンデンサの形状による理論値</w:t>
      </w:r>
    </w:p>
    <w:p w:rsidR="00000000" w:rsidRDefault="00CD2CD0">
      <w:pPr>
        <w:numPr>
          <w:ilvl w:val="0"/>
          <w:numId w:val="1"/>
        </w:numPr>
      </w:pPr>
      <w:r>
        <w:rPr>
          <w:rFonts w:hint="eastAsia"/>
        </w:rPr>
        <w:t>自作コイルのインダクタンス</w:t>
      </w:r>
    </w:p>
    <w:p w:rsidR="00000000" w:rsidRDefault="00CD2CD0">
      <w:pPr>
        <w:ind w:left="216"/>
      </w:pPr>
      <w:r>
        <w:rPr>
          <w:rFonts w:hint="eastAsia"/>
        </w:rPr>
        <w:t>実験書（１５）式より、コイルのインダクタンスＬ</w:t>
      </w:r>
      <w:r>
        <w:t>(H)</w:t>
      </w:r>
      <w:r>
        <w:rPr>
          <w:rFonts w:hint="eastAsia"/>
        </w:rPr>
        <w:t>は、</w:t>
      </w:r>
    </w:p>
    <w:p w:rsidR="00000000" w:rsidRDefault="00CD2CD0">
      <w:pPr>
        <w:ind w:left="216"/>
      </w:pPr>
      <w:r>
        <w:rPr>
          <w:rFonts w:hint="eastAsia"/>
        </w:rPr>
        <w:t xml:space="preserve">　　　　　　　　　　</w:t>
      </w:r>
      <w:r>
        <w:object w:dxaOrig="1940" w:dyaOrig="585">
          <v:shape id="_x0000_i1029" type="#_x0000_t75" style="width:117.5pt;height:35pt" o:ole="">
            <v:imagedata r:id="rId13" o:title=""/>
          </v:shape>
          <o:OLEObject Type="Embed" ProgID="JSEQ.Document.2" ShapeID="_x0000_i1029" DrawAspect="Content" ObjectID="_1469112164" r:id="rId14"/>
        </w:object>
      </w:r>
      <w:r>
        <w:rPr>
          <w:rFonts w:hint="eastAsia"/>
        </w:rPr>
        <w:t xml:space="preserve">　　　　　　　　　　………（５）</w:t>
      </w:r>
    </w:p>
    <w:p w:rsidR="00000000" w:rsidRDefault="00CD2CD0">
      <w:pPr>
        <w:ind w:left="216"/>
      </w:pPr>
      <w:r>
        <w:rPr>
          <w:rFonts w:hint="eastAsia"/>
        </w:rPr>
        <w:t>で求められる。ここで、Ｋは長岡係数であるが、ｒ／ｌ＝１．００７≒１．０であるため、実験書よりＫ＝</w:t>
      </w:r>
      <w:r>
        <w:rPr>
          <w:rFonts w:hint="eastAsia"/>
        </w:rPr>
        <w:t>０．５２６とする。これを代入すると、</w:t>
      </w:r>
      <w:r>
        <w:rPr>
          <w:rFonts w:hint="eastAsia"/>
          <w:u w:val="wave"/>
        </w:rPr>
        <w:t>Ｌ＝２．２８×１０</w:t>
      </w:r>
      <w:r>
        <w:rPr>
          <w:rFonts w:hint="eastAsia"/>
          <w:u w:val="wave"/>
          <w:vertAlign w:val="superscript"/>
        </w:rPr>
        <w:t>－４</w:t>
      </w:r>
      <w:r>
        <w:rPr>
          <w:rFonts w:hint="eastAsia"/>
          <w:u w:val="wave"/>
        </w:rPr>
        <w:t>Ｈ</w:t>
      </w:r>
      <w:r>
        <w:rPr>
          <w:rFonts w:hint="eastAsia"/>
        </w:rPr>
        <w:t>が得られる。</w:t>
      </w:r>
    </w:p>
    <w:p w:rsidR="00000000" w:rsidRDefault="00CD2CD0"/>
    <w:p w:rsidR="00000000" w:rsidRDefault="00CD2CD0">
      <w:r>
        <w:rPr>
          <w:rFonts w:hint="eastAsia"/>
        </w:rPr>
        <w:t>・自作コンデンサの静電容量</w:t>
      </w:r>
    </w:p>
    <w:p w:rsidR="00000000" w:rsidRDefault="00CD2CD0">
      <w:pPr>
        <w:ind w:left="184"/>
      </w:pPr>
      <w:r>
        <w:rPr>
          <w:rFonts w:hint="eastAsia"/>
        </w:rPr>
        <w:t>コンデンサの両極板の向かい合う部分の面積がＳで、電極間の距離が一定値ｄで、その間をしめる物質の誘電率がεのとき、静電容量Ｃは、実験書（８）式より</w:t>
      </w:r>
    </w:p>
    <w:p w:rsidR="00000000" w:rsidRDefault="00CD2CD0">
      <w:pPr>
        <w:ind w:left="184"/>
      </w:pPr>
      <w:r>
        <w:rPr>
          <w:rFonts w:hint="eastAsia"/>
        </w:rPr>
        <w:t xml:space="preserve">　　　　　　　　　　　　　　</w:t>
      </w:r>
      <w:r>
        <w:object w:dxaOrig="1826" w:dyaOrig="585">
          <v:shape id="_x0000_i1030" type="#_x0000_t75" style="width:105pt;height:34.5pt" o:ole="">
            <v:imagedata r:id="rId15" o:title=""/>
          </v:shape>
          <o:OLEObject Type="Embed" ProgID="JSEQ.Document.2" ShapeID="_x0000_i1030" DrawAspect="Content" ObjectID="_1469112165" r:id="rId16"/>
        </w:object>
      </w:r>
      <w:r>
        <w:rPr>
          <w:rFonts w:hint="eastAsia"/>
        </w:rPr>
        <w:t xml:space="preserve">　　　　　　　　………（６）</w:t>
      </w:r>
    </w:p>
    <w:p w:rsidR="00000000" w:rsidRDefault="00CD2CD0">
      <w:pPr>
        <w:ind w:left="184"/>
      </w:pPr>
      <w:r>
        <w:rPr>
          <w:rFonts w:hint="eastAsia"/>
        </w:rPr>
        <w:t>である。ここで大事なのは、Ｓは「電極板の向かい合う部分の面積」であることである。今回作ったコンデンサはのり巻き状に巻いたため、図１のように電極板の両</w:t>
      </w:r>
      <w:r>
        <w:rPr>
          <w:rFonts w:hint="eastAsia"/>
        </w:rPr>
        <w:t>側でもう一方の電極板と向かい合っている。</w:t>
      </w:r>
    </w:p>
    <w:p w:rsidR="00000000" w:rsidRDefault="00CD2CD0"/>
    <w:p w:rsidR="00000000" w:rsidRDefault="00CD2CD0"/>
    <w:p w:rsidR="00000000" w:rsidRDefault="00CD2CD0"/>
    <w:p w:rsidR="00000000" w:rsidRDefault="00CD2CD0"/>
    <w:p w:rsidR="00000000" w:rsidRDefault="00CD2CD0"/>
    <w:p w:rsidR="00000000" w:rsidRDefault="00CD2CD0"/>
    <w:p w:rsidR="00000000" w:rsidRDefault="00CD2CD0"/>
    <w:p w:rsidR="00000000" w:rsidRDefault="00CD2CD0"/>
    <w:p w:rsidR="00000000" w:rsidRDefault="00CD2CD0"/>
    <w:p w:rsidR="00000000" w:rsidRDefault="00CD2CD0">
      <w:pPr>
        <w:ind w:left="184"/>
      </w:pPr>
      <w:r>
        <w:rPr>
          <w:rFonts w:hint="eastAsia"/>
        </w:rPr>
        <w:lastRenderedPageBreak/>
        <w:t>すなわち、このコンデンサの「電極板の向かい合う部分の面積」は、電極板の面積の２倍である。</w:t>
      </w:r>
    </w:p>
    <w:p w:rsidR="00000000" w:rsidRDefault="00CD2CD0">
      <w:pPr>
        <w:ind w:left="184"/>
      </w:pPr>
      <w:r>
        <w:rPr>
          <w:rFonts w:hint="eastAsia"/>
        </w:rPr>
        <w:t>これより、Ｓ＝２ｗｈとして（６）式を計算すると、</w:t>
      </w:r>
      <w:r>
        <w:rPr>
          <w:rFonts w:hint="eastAsia"/>
          <w:u w:val="wave"/>
        </w:rPr>
        <w:t>Ｃ＝６．７９ｎＦ</w:t>
      </w:r>
      <w:r>
        <w:rPr>
          <w:rFonts w:hint="eastAsia"/>
        </w:rPr>
        <w:t>となる。ただし、実験書よりｋ</w:t>
      </w:r>
      <w:r>
        <w:rPr>
          <w:rFonts w:hint="eastAsia"/>
          <w:vertAlign w:val="subscript"/>
        </w:rPr>
        <w:t>ε</w:t>
      </w:r>
      <w:r>
        <w:rPr>
          <w:rFonts w:hint="eastAsia"/>
        </w:rPr>
        <w:t>＝３．５とした。</w:t>
      </w:r>
    </w:p>
    <w:p w:rsidR="00000000" w:rsidRDefault="00CD2CD0"/>
    <w:p w:rsidR="00000000" w:rsidRDefault="00CD2CD0">
      <w:pPr>
        <w:rPr>
          <w:b/>
        </w:rPr>
      </w:pPr>
      <w:r>
        <w:rPr>
          <w:rFonts w:hint="eastAsia"/>
          <w:b/>
        </w:rPr>
        <w:t>考察</w:t>
      </w:r>
    </w:p>
    <w:p w:rsidR="00000000" w:rsidRDefault="00CD2CD0">
      <w:r>
        <w:t>(1)</w:t>
      </w:r>
      <w:r>
        <w:rPr>
          <w:rFonts w:hint="eastAsia"/>
        </w:rPr>
        <w:t xml:space="preserve">　理論値と実験値の違い</w:t>
      </w:r>
    </w:p>
    <w:p w:rsidR="00000000" w:rsidRDefault="00CD2CD0">
      <w:pPr>
        <w:ind w:left="184"/>
      </w:pPr>
      <w:r>
        <w:rPr>
          <w:rFonts w:hint="eastAsia"/>
        </w:rPr>
        <w:t>ここでもう一度実験値と理論値をまとめると次のようになる。</w:t>
      </w:r>
    </w:p>
    <w:tbl>
      <w:tblPr>
        <w:tblW w:w="0" w:type="auto"/>
        <w:tblInd w:w="4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3312"/>
        <w:gridCol w:w="1840"/>
        <w:gridCol w:w="1938"/>
      </w:tblGrid>
      <w:tr w:rsidR="00000000">
        <w:tblPrEx>
          <w:tblCellMar>
            <w:top w:w="0" w:type="dxa"/>
            <w:bottom w:w="0" w:type="dxa"/>
          </w:tblCellMar>
        </w:tblPrEx>
        <w:tc>
          <w:tcPr>
            <w:tcW w:w="3312" w:type="dxa"/>
          </w:tcPr>
          <w:p w:rsidR="00000000" w:rsidRDefault="00CD2CD0">
            <w:pPr>
              <w:jc w:val="center"/>
            </w:pPr>
          </w:p>
        </w:tc>
        <w:tc>
          <w:tcPr>
            <w:tcW w:w="1840" w:type="dxa"/>
          </w:tcPr>
          <w:p w:rsidR="00000000" w:rsidRDefault="00CD2CD0">
            <w:pPr>
              <w:jc w:val="center"/>
            </w:pPr>
            <w:r>
              <w:rPr>
                <w:rFonts w:hint="eastAsia"/>
              </w:rPr>
              <w:t>実験値</w:t>
            </w:r>
          </w:p>
        </w:tc>
        <w:tc>
          <w:tcPr>
            <w:tcW w:w="1938" w:type="dxa"/>
          </w:tcPr>
          <w:p w:rsidR="00000000" w:rsidRDefault="00CD2CD0">
            <w:pPr>
              <w:jc w:val="center"/>
            </w:pPr>
            <w:r>
              <w:rPr>
                <w:rFonts w:hint="eastAsia"/>
              </w:rPr>
              <w:t>理論値</w:t>
            </w:r>
          </w:p>
        </w:tc>
      </w:tr>
      <w:tr w:rsidR="00000000">
        <w:tblPrEx>
          <w:tblCellMar>
            <w:top w:w="0" w:type="dxa"/>
            <w:bottom w:w="0" w:type="dxa"/>
          </w:tblCellMar>
        </w:tblPrEx>
        <w:tc>
          <w:tcPr>
            <w:tcW w:w="3312" w:type="dxa"/>
          </w:tcPr>
          <w:p w:rsidR="00000000" w:rsidRDefault="00CD2CD0">
            <w:pPr>
              <w:jc w:val="center"/>
            </w:pPr>
            <w:r>
              <w:rPr>
                <w:rFonts w:hint="eastAsia"/>
              </w:rPr>
              <w:t>自作コイルのインダクタンスＬ（Ｈ）</w:t>
            </w:r>
          </w:p>
        </w:tc>
        <w:tc>
          <w:tcPr>
            <w:tcW w:w="1840" w:type="dxa"/>
          </w:tcPr>
          <w:p w:rsidR="00000000" w:rsidRDefault="00CD2CD0">
            <w:pPr>
              <w:jc w:val="center"/>
            </w:pPr>
            <w:r>
              <w:rPr>
                <w:rFonts w:hint="eastAsia"/>
              </w:rPr>
              <w:t>２．７５×１０</w:t>
            </w:r>
            <w:r>
              <w:rPr>
                <w:rFonts w:hint="eastAsia"/>
                <w:vertAlign w:val="superscript"/>
              </w:rPr>
              <w:t>－４</w:t>
            </w:r>
          </w:p>
        </w:tc>
        <w:tc>
          <w:tcPr>
            <w:tcW w:w="1938" w:type="dxa"/>
          </w:tcPr>
          <w:p w:rsidR="00000000" w:rsidRDefault="00CD2CD0">
            <w:pPr>
              <w:jc w:val="center"/>
            </w:pPr>
            <w:r>
              <w:rPr>
                <w:rFonts w:hint="eastAsia"/>
              </w:rPr>
              <w:t>２．２８×１０</w:t>
            </w:r>
            <w:r>
              <w:rPr>
                <w:rFonts w:hint="eastAsia"/>
                <w:vertAlign w:val="superscript"/>
              </w:rPr>
              <w:t>－４</w:t>
            </w:r>
          </w:p>
        </w:tc>
      </w:tr>
      <w:tr w:rsidR="00000000">
        <w:tblPrEx>
          <w:tblCellMar>
            <w:top w:w="0" w:type="dxa"/>
            <w:bottom w:w="0" w:type="dxa"/>
          </w:tblCellMar>
        </w:tblPrEx>
        <w:tc>
          <w:tcPr>
            <w:tcW w:w="3312" w:type="dxa"/>
          </w:tcPr>
          <w:p w:rsidR="00000000" w:rsidRDefault="00CD2CD0">
            <w:pPr>
              <w:jc w:val="center"/>
            </w:pPr>
            <w:r>
              <w:rPr>
                <w:rFonts w:hint="eastAsia"/>
              </w:rPr>
              <w:t>自作コンデンサの静電容量Ｃ（ｎＦ）</w:t>
            </w:r>
          </w:p>
        </w:tc>
        <w:tc>
          <w:tcPr>
            <w:tcW w:w="1840" w:type="dxa"/>
          </w:tcPr>
          <w:p w:rsidR="00000000" w:rsidRDefault="00CD2CD0">
            <w:pPr>
              <w:jc w:val="center"/>
            </w:pPr>
            <w:r>
              <w:rPr>
                <w:rFonts w:hint="eastAsia"/>
              </w:rPr>
              <w:t>４．３８</w:t>
            </w:r>
          </w:p>
        </w:tc>
        <w:tc>
          <w:tcPr>
            <w:tcW w:w="1938" w:type="dxa"/>
          </w:tcPr>
          <w:p w:rsidR="00000000" w:rsidRDefault="00CD2CD0">
            <w:pPr>
              <w:jc w:val="center"/>
            </w:pPr>
            <w:r>
              <w:rPr>
                <w:rFonts w:hint="eastAsia"/>
              </w:rPr>
              <w:t>６．７９</w:t>
            </w:r>
          </w:p>
        </w:tc>
      </w:tr>
    </w:tbl>
    <w:p w:rsidR="00000000" w:rsidRDefault="00CD2CD0">
      <w:pPr>
        <w:ind w:left="184"/>
      </w:pPr>
      <w:r>
        <w:rPr>
          <w:rFonts w:hint="eastAsia"/>
        </w:rPr>
        <w:t>ただし実験値は回路の共振周波数を測定し、そこから計算したもので、理論値はコイル及びコンデンサの形状を測り、それより計算したものである。</w:t>
      </w:r>
    </w:p>
    <w:p w:rsidR="00000000" w:rsidRDefault="00CD2CD0">
      <w:pPr>
        <w:ind w:left="184"/>
      </w:pPr>
      <w:r>
        <w:rPr>
          <w:rFonts w:hint="eastAsia"/>
        </w:rPr>
        <w:t>ここでは、これらの値に差が出た原因について考える。</w:t>
      </w:r>
    </w:p>
    <w:p w:rsidR="00000000" w:rsidRDefault="00CD2CD0">
      <w:pPr>
        <w:ind w:left="184"/>
      </w:pPr>
      <w:r>
        <w:rPr>
          <w:rFonts w:hint="eastAsia"/>
        </w:rPr>
        <w:t>・コイル編</w:t>
      </w:r>
    </w:p>
    <w:p w:rsidR="00000000" w:rsidRDefault="00CD2CD0">
      <w:pPr>
        <w:ind w:left="368"/>
      </w:pPr>
      <w:r>
        <w:rPr>
          <w:rFonts w:hint="eastAsia"/>
        </w:rPr>
        <w:t>実験値は（２）式より求めたのであるが、（２）式の変数はｆ</w:t>
      </w:r>
      <w:r>
        <w:rPr>
          <w:rFonts w:hint="eastAsia"/>
          <w:vertAlign w:val="subscript"/>
        </w:rPr>
        <w:t>０</w:t>
      </w:r>
      <w:r>
        <w:rPr>
          <w:rFonts w:hint="eastAsia"/>
        </w:rPr>
        <w:t>，Ｃの２つである。</w:t>
      </w:r>
    </w:p>
    <w:p w:rsidR="00000000" w:rsidRDefault="00CD2CD0">
      <w:pPr>
        <w:ind w:left="368"/>
      </w:pPr>
      <w:r>
        <w:rPr>
          <w:rFonts w:hint="eastAsia"/>
        </w:rPr>
        <w:t>しかしＣについては、この値がはっきりと分かっているコンデンサを使用したので、</w:t>
      </w:r>
    </w:p>
    <w:p w:rsidR="00000000" w:rsidRDefault="00CD2CD0">
      <w:pPr>
        <w:ind w:left="368"/>
      </w:pPr>
      <w:r>
        <w:rPr>
          <w:rFonts w:hint="eastAsia"/>
        </w:rPr>
        <w:t>誤差要因にはｆ</w:t>
      </w:r>
      <w:r>
        <w:rPr>
          <w:rFonts w:hint="eastAsia"/>
          <w:vertAlign w:val="subscript"/>
        </w:rPr>
        <w:t>０</w:t>
      </w:r>
      <w:r>
        <w:rPr>
          <w:rFonts w:hint="eastAsia"/>
        </w:rPr>
        <w:t>のみが挙げられる。たしかに、ｆ</w:t>
      </w:r>
      <w:r>
        <w:rPr>
          <w:rFonts w:hint="eastAsia"/>
          <w:vertAlign w:val="subscript"/>
        </w:rPr>
        <w:t>０</w:t>
      </w:r>
      <w:r>
        <w:rPr>
          <w:rFonts w:hint="eastAsia"/>
        </w:rPr>
        <w:t>の測定は振幅の大きくなるところを手でダイヤルを回して探し、おおざっぱな目盛りを読んだのであるから、測定誤差</w:t>
      </w:r>
      <w:r>
        <w:rPr>
          <w:rFonts w:hint="eastAsia"/>
        </w:rPr>
        <w:t>が出やすいと言える。</w:t>
      </w:r>
    </w:p>
    <w:p w:rsidR="00000000" w:rsidRDefault="00CD2CD0">
      <w:pPr>
        <w:ind w:left="368"/>
      </w:pPr>
      <w:r>
        <w:rPr>
          <w:rFonts w:hint="eastAsia"/>
        </w:rPr>
        <w:t>ちなみに、この実験値は２種類のコンデンサについて測定しその平均を取ったものである。</w:t>
      </w:r>
    </w:p>
    <w:p w:rsidR="00000000" w:rsidRDefault="00CD2CD0">
      <w:pPr>
        <w:ind w:left="368"/>
      </w:pPr>
      <w:r>
        <w:rPr>
          <w:rFonts w:hint="eastAsia"/>
        </w:rPr>
        <w:t>理論値のほうは（５）式で求めた。この式の変数はＫ、ｒ，ｌ、Ｎがある。</w:t>
      </w:r>
    </w:p>
    <w:p w:rsidR="00000000" w:rsidRDefault="00CD2CD0">
      <w:pPr>
        <w:ind w:left="368"/>
      </w:pPr>
      <w:r>
        <w:rPr>
          <w:rFonts w:hint="eastAsia"/>
        </w:rPr>
        <w:t>Ｋは長岡係数であり、１．００７≒１．０とする近似の影響はほとんどない。</w:t>
      </w:r>
    </w:p>
    <w:p w:rsidR="00000000" w:rsidRDefault="00CD2CD0">
      <w:pPr>
        <w:ind w:left="368"/>
      </w:pPr>
      <w:r>
        <w:rPr>
          <w:rFonts w:hint="eastAsia"/>
        </w:rPr>
        <w:t>ｒ、ｌはコイルの大きさである。ｒについては正確に測ったつもりであるが、ｌは場所によって長さが違ったり、また、しっかり固定されていなかったため測定の際にも動いたりしたので、信頼度がかなり低い。仮にｌが１ｍｍ大きくなったとすると、Ｌは２．０８×１０</w:t>
      </w:r>
      <w:r>
        <w:rPr>
          <w:rFonts w:hint="eastAsia"/>
          <w:vertAlign w:val="superscript"/>
        </w:rPr>
        <w:t>－４</w:t>
      </w:r>
      <w:r>
        <w:rPr>
          <w:rFonts w:hint="eastAsia"/>
        </w:rPr>
        <w:t>Ｈとなり、Ｌはだ</w:t>
      </w:r>
      <w:r>
        <w:rPr>
          <w:rFonts w:hint="eastAsia"/>
        </w:rPr>
        <w:t>いぶ小さくなる。</w:t>
      </w:r>
    </w:p>
    <w:p w:rsidR="00000000" w:rsidRDefault="00CD2CD0">
      <w:pPr>
        <w:ind w:left="368"/>
      </w:pPr>
      <w:r>
        <w:rPr>
          <w:rFonts w:hint="eastAsia"/>
        </w:rPr>
        <w:t>Ｎはコイルの巻き数である。正確に数を数えて巻いたつもりであるが、仮に１回余計に巻いていたとすると、Ｌは２．３２×１０</w:t>
      </w:r>
      <w:r>
        <w:rPr>
          <w:rFonts w:hint="eastAsia"/>
          <w:vertAlign w:val="superscript"/>
        </w:rPr>
        <w:t>－４</w:t>
      </w:r>
      <w:r>
        <w:rPr>
          <w:rFonts w:hint="eastAsia"/>
        </w:rPr>
        <w:t>Ｈとなり、Ｌは少し大きくなる。</w:t>
      </w:r>
    </w:p>
    <w:p w:rsidR="00000000" w:rsidRDefault="00CD2CD0">
      <w:pPr>
        <w:ind w:left="184"/>
      </w:pPr>
      <w:r>
        <w:rPr>
          <w:rFonts w:hint="eastAsia"/>
        </w:rPr>
        <w:t>・コンデンサ編</w:t>
      </w:r>
    </w:p>
    <w:p w:rsidR="00000000" w:rsidRDefault="00CD2CD0">
      <w:pPr>
        <w:ind w:left="368"/>
      </w:pPr>
      <w:r>
        <w:rPr>
          <w:rFonts w:hint="eastAsia"/>
        </w:rPr>
        <w:t>実験値は（４）式より求めた。（４）式の変数はｆ</w:t>
      </w:r>
      <w:r>
        <w:rPr>
          <w:rFonts w:hint="eastAsia"/>
          <w:vertAlign w:val="subscript"/>
        </w:rPr>
        <w:t>０</w:t>
      </w:r>
      <w:r>
        <w:rPr>
          <w:rFonts w:hint="eastAsia"/>
        </w:rPr>
        <w:t>とＬである。ｆ</w:t>
      </w:r>
      <w:r>
        <w:rPr>
          <w:rFonts w:hint="eastAsia"/>
          <w:vertAlign w:val="subscript"/>
        </w:rPr>
        <w:t>０</w:t>
      </w:r>
      <w:r>
        <w:rPr>
          <w:rFonts w:hint="eastAsia"/>
        </w:rPr>
        <w:t>があまりアテにならないのは上記で述べたとおりであり、Ｌはコイルの実験値を使ったのでやっぱり大きく誤差を含んでいる可能性が高い。</w:t>
      </w:r>
    </w:p>
    <w:p w:rsidR="00000000" w:rsidRDefault="00CD2CD0">
      <w:pPr>
        <w:ind w:left="368"/>
      </w:pPr>
      <w:r>
        <w:rPr>
          <w:rFonts w:hint="eastAsia"/>
        </w:rPr>
        <w:t>理論値は（６）式で与えられる。ｋ</w:t>
      </w:r>
      <w:r>
        <w:rPr>
          <w:rFonts w:hint="eastAsia"/>
          <w:vertAlign w:val="subscript"/>
        </w:rPr>
        <w:t>ε</w:t>
      </w:r>
      <w:r>
        <w:rPr>
          <w:rFonts w:hint="eastAsia"/>
        </w:rPr>
        <w:t>，Ｓ，ｄの３つの変数を含んでいるが、ｋ</w:t>
      </w:r>
      <w:r>
        <w:rPr>
          <w:rFonts w:hint="eastAsia"/>
          <w:vertAlign w:val="subscript"/>
        </w:rPr>
        <w:t>ε</w:t>
      </w:r>
      <w:r>
        <w:rPr>
          <w:rFonts w:hint="eastAsia"/>
        </w:rPr>
        <w:t>，ｄは実</w:t>
      </w:r>
      <w:r>
        <w:rPr>
          <w:rFonts w:hint="eastAsia"/>
        </w:rPr>
        <w:lastRenderedPageBreak/>
        <w:t>験書で指定された値を使ったので、怪しいのはＳである。</w:t>
      </w:r>
    </w:p>
    <w:p w:rsidR="00000000" w:rsidRDefault="00CD2CD0">
      <w:pPr>
        <w:ind w:left="368"/>
      </w:pPr>
      <w:r>
        <w:rPr>
          <w:rFonts w:hint="eastAsia"/>
        </w:rPr>
        <w:t>Ｓは電極板の向かい合う面積で、電極板１枚の面積の２倍、２ｗｈの値を使った。</w:t>
      </w:r>
    </w:p>
    <w:p w:rsidR="00000000" w:rsidRDefault="00CD2CD0">
      <w:pPr>
        <w:ind w:left="368"/>
      </w:pPr>
      <w:r>
        <w:rPr>
          <w:rFonts w:hint="eastAsia"/>
        </w:rPr>
        <w:t>ｗ、ｈは電極板（アルミホイル）の大きさであり、その測定にはたしかに誤差が出やすい。だがしかし、それ以上に誤差を含んでいると思われるのが２という数字である。このコンデンサは２枚の電極板をのり巻き状に巻いてあるので両側に電極が向かいあう空間ができ、そのため２倍にしたのであるが、実際には一番外側では電極の向かい合う空間がないため、「電極板の向かい合う面積」は電極板の面積の２倍よりは小さ</w:t>
      </w:r>
    </w:p>
    <w:p w:rsidR="00000000" w:rsidRDefault="00CD2CD0">
      <w:pPr>
        <w:ind w:left="368"/>
      </w:pPr>
    </w:p>
    <w:p w:rsidR="00000000" w:rsidRDefault="00CD2CD0">
      <w:pPr>
        <w:ind w:left="368"/>
      </w:pPr>
    </w:p>
    <w:p w:rsidR="00000000" w:rsidRDefault="00CD2CD0">
      <w:pPr>
        <w:ind w:left="368"/>
      </w:pPr>
    </w:p>
    <w:p w:rsidR="00000000" w:rsidRDefault="00CD2CD0">
      <w:pPr>
        <w:ind w:left="368"/>
      </w:pPr>
    </w:p>
    <w:p w:rsidR="00000000" w:rsidRDefault="00CD2CD0">
      <w:pPr>
        <w:ind w:left="368"/>
      </w:pPr>
    </w:p>
    <w:p w:rsidR="00000000" w:rsidRDefault="00CD2CD0">
      <w:pPr>
        <w:ind w:left="368"/>
      </w:pPr>
    </w:p>
    <w:p w:rsidR="00000000" w:rsidRDefault="00CD2CD0">
      <w:pPr>
        <w:ind w:left="368"/>
      </w:pPr>
    </w:p>
    <w:p w:rsidR="00000000" w:rsidRDefault="00CD2CD0">
      <w:pPr>
        <w:ind w:left="368"/>
      </w:pPr>
      <w:r>
        <w:rPr>
          <w:rFonts w:hint="eastAsia"/>
        </w:rPr>
        <w:t>くなるはずである。すなわち、コンデン</w:t>
      </w:r>
      <w:r>
        <w:rPr>
          <w:rFonts w:hint="eastAsia"/>
        </w:rPr>
        <w:t>サの直径をａとすると、Ｓは</w:t>
      </w:r>
    </w:p>
    <w:p w:rsidR="00000000" w:rsidRDefault="00CD2CD0">
      <w:pPr>
        <w:ind w:left="368"/>
      </w:pPr>
      <w:r>
        <w:rPr>
          <w:rFonts w:hint="eastAsia"/>
        </w:rPr>
        <w:t xml:space="preserve">　　　　　　　　　</w:t>
      </w:r>
      <w:r>
        <w:object w:dxaOrig="1316" w:dyaOrig="217">
          <v:shape id="_x0000_i1031" type="#_x0000_t75" style="width:87.5pt;height:14pt" o:ole="">
            <v:imagedata r:id="rId17" o:title=""/>
          </v:shape>
          <o:OLEObject Type="Embed" ProgID="JSEQ.Document.2" ShapeID="_x0000_i1031" DrawAspect="Content" ObjectID="_1469112166" r:id="rId18"/>
        </w:object>
      </w:r>
      <w:r>
        <w:rPr>
          <w:rFonts w:hint="eastAsia"/>
        </w:rPr>
        <w:t xml:space="preserve">　　　　　　　　　　　　　　………（７）</w:t>
      </w:r>
    </w:p>
    <w:p w:rsidR="00000000" w:rsidRDefault="00CD2CD0">
      <w:pPr>
        <w:ind w:left="368"/>
      </w:pPr>
      <w:r>
        <w:rPr>
          <w:rFonts w:hint="eastAsia"/>
        </w:rPr>
        <w:t>で与えられるといえる。</w:t>
      </w:r>
    </w:p>
    <w:p w:rsidR="00000000" w:rsidRDefault="00CD2CD0">
      <w:pPr>
        <w:ind w:left="368"/>
      </w:pPr>
      <w:r>
        <w:rPr>
          <w:rFonts w:hint="eastAsia"/>
        </w:rPr>
        <w:t>実際にａを測ってはいないので正確な値はわからないが、仮にａ＝２</w:t>
      </w:r>
      <w:r>
        <w:t>cm</w:t>
      </w:r>
      <w:r>
        <w:rPr>
          <w:rFonts w:hint="eastAsia"/>
        </w:rPr>
        <w:t>とすると、</w:t>
      </w:r>
      <w:r>
        <w:rPr>
          <w:rFonts w:hint="eastAsia"/>
          <w:u w:val="wave"/>
        </w:rPr>
        <w:t>Ｓ＝０．０１９４</w:t>
      </w:r>
      <w:r>
        <w:rPr>
          <w:u w:val="wave"/>
        </w:rPr>
        <w:t>m</w:t>
      </w:r>
      <w:r>
        <w:rPr>
          <w:u w:val="wave"/>
          <w:vertAlign w:val="superscript"/>
        </w:rPr>
        <w:t>2</w:t>
      </w:r>
      <w:r>
        <w:rPr>
          <w:rFonts w:hint="eastAsia"/>
        </w:rPr>
        <w:t>になり、これを（６）式に代入すると</w:t>
      </w:r>
      <w:r>
        <w:rPr>
          <w:rFonts w:hint="eastAsia"/>
          <w:u w:val="wave"/>
        </w:rPr>
        <w:t>Ｃ＝６．０３ｎＦ</w:t>
      </w:r>
      <w:r>
        <w:rPr>
          <w:rFonts w:hint="eastAsia"/>
        </w:rPr>
        <w:t>となる。よって、実験値へ近づく。</w:t>
      </w:r>
    </w:p>
    <w:p w:rsidR="00000000" w:rsidRDefault="00CD2CD0">
      <w:pPr>
        <w:ind w:left="368"/>
      </w:pPr>
    </w:p>
    <w:p w:rsidR="00000000" w:rsidRDefault="00CD2CD0">
      <w:r>
        <w:t xml:space="preserve"> (2)</w:t>
      </w:r>
      <w:r>
        <w:rPr>
          <w:rFonts w:hint="eastAsia"/>
        </w:rPr>
        <w:t xml:space="preserve">　フーリエ変換</w:t>
      </w:r>
    </w:p>
    <w:p w:rsidR="00000000" w:rsidRDefault="00CD2CD0">
      <w:pPr>
        <w:ind w:left="184"/>
      </w:pPr>
      <w:r>
        <w:rPr>
          <w:rFonts w:hint="eastAsia"/>
        </w:rPr>
        <w:t>変数ｘがａからｂまでの範囲にあるとき、ｘの任意の関数ｕ（ｘ）は、次のように展開することができる。関数ｕ（ｘ）はａ≦ｘ≦ｂの範囲に不連続があ</w:t>
      </w:r>
      <w:r>
        <w:rPr>
          <w:rFonts w:hint="eastAsia"/>
        </w:rPr>
        <w:t>っても、それが有限個なら構わない。</w:t>
      </w:r>
    </w:p>
    <w:p w:rsidR="00000000" w:rsidRDefault="00CD2CD0">
      <w:pPr>
        <w:ind w:left="184"/>
      </w:pPr>
      <w:r>
        <w:object w:dxaOrig="5979" w:dyaOrig="1070">
          <v:shape id="_x0000_i1032" type="#_x0000_t75" style="width:310.5pt;height:64pt" o:ole="">
            <v:imagedata r:id="rId19" o:title=""/>
          </v:shape>
          <o:OLEObject Type="Embed" ProgID="JSEQ.Document.2" ShapeID="_x0000_i1032" DrawAspect="Content" ObjectID="_1469112167" r:id="rId20"/>
        </w:object>
      </w:r>
      <w:r>
        <w:rPr>
          <w:rFonts w:hint="eastAsia"/>
        </w:rPr>
        <w:t>………（８）</w:t>
      </w:r>
    </w:p>
    <w:p w:rsidR="00000000" w:rsidRDefault="00CD2CD0">
      <w:pPr>
        <w:ind w:left="184"/>
      </w:pPr>
      <w:r>
        <w:rPr>
          <w:rFonts w:hint="eastAsia"/>
        </w:rPr>
        <w:t>この右辺の級数をフーリエ級数といい、ａ</w:t>
      </w:r>
      <w:r>
        <w:rPr>
          <w:rFonts w:hint="eastAsia"/>
          <w:vertAlign w:val="subscript"/>
        </w:rPr>
        <w:t>ｍ</w:t>
      </w:r>
      <w:r>
        <w:rPr>
          <w:rFonts w:hint="eastAsia"/>
        </w:rPr>
        <w:t>，ｂ</w:t>
      </w:r>
      <w:r>
        <w:rPr>
          <w:rFonts w:hint="eastAsia"/>
          <w:vertAlign w:val="subscript"/>
        </w:rPr>
        <w:t>ｍ</w:t>
      </w:r>
      <w:r>
        <w:rPr>
          <w:rFonts w:hint="eastAsia"/>
        </w:rPr>
        <w:t>などの係数をフーリエ級数という。</w:t>
      </w:r>
    </w:p>
    <w:p w:rsidR="00000000" w:rsidRDefault="00CD2CD0">
      <w:pPr>
        <w:ind w:left="184"/>
      </w:pPr>
      <w:r>
        <w:rPr>
          <w:rFonts w:hint="eastAsia"/>
        </w:rPr>
        <w:t>取り扱いを簡単にするため、ｘの範囲を０から２πとする。このとき、フーリエ係数は次の式で与えられる。</w:t>
      </w:r>
    </w:p>
    <w:p w:rsidR="00000000" w:rsidRDefault="00CD2CD0">
      <w:pPr>
        <w:ind w:left="184"/>
      </w:pPr>
      <w:r>
        <w:rPr>
          <w:rFonts w:hint="eastAsia"/>
        </w:rPr>
        <w:lastRenderedPageBreak/>
        <w:t xml:space="preserve">　　　　　　　</w:t>
      </w:r>
      <w:r>
        <w:object w:dxaOrig="2351" w:dyaOrig="1231">
          <v:shape id="_x0000_i1033" type="#_x0000_t75" style="width:147.5pt;height:69pt" o:ole="">
            <v:imagedata r:id="rId21" o:title=""/>
          </v:shape>
          <o:OLEObject Type="Embed" ProgID="JSEQ.Document.2" ShapeID="_x0000_i1033" DrawAspect="Content" ObjectID="_1469112168" r:id="rId22"/>
        </w:object>
      </w:r>
      <w:r>
        <w:rPr>
          <w:rFonts w:hint="eastAsia"/>
        </w:rPr>
        <w:t xml:space="preserve">　　　　　　　　　　………（９）</w:t>
      </w:r>
    </w:p>
    <w:p w:rsidR="00000000" w:rsidRDefault="00CD2CD0">
      <w:pPr>
        <w:ind w:left="184"/>
      </w:pPr>
      <w:r>
        <w:rPr>
          <w:rFonts w:hint="eastAsia"/>
        </w:rPr>
        <w:t>範囲が－Ｌ～Ｌの場合は、変数ｘを（π／Ｌ）ｔで置き換えて、フーリエ級数は次のようになる。</w:t>
      </w:r>
    </w:p>
    <w:p w:rsidR="00000000" w:rsidRDefault="00CD2CD0">
      <w:pPr>
        <w:ind w:left="184"/>
      </w:pPr>
      <w:r>
        <w:rPr>
          <w:rFonts w:hint="eastAsia"/>
        </w:rPr>
        <w:t xml:space="preserve">　　　　　</w:t>
      </w:r>
      <w:r>
        <w:object w:dxaOrig="4517" w:dyaOrig="693">
          <v:shape id="_x0000_i1034" type="#_x0000_t75" style="width:246pt;height:37.5pt" o:ole="">
            <v:imagedata r:id="rId23" o:title=""/>
          </v:shape>
          <o:OLEObject Type="Embed" ProgID="JSEQ.Document.2" ShapeID="_x0000_i1034" DrawAspect="Content" ObjectID="_1469112169" r:id="rId24"/>
        </w:object>
      </w:r>
      <w:r>
        <w:rPr>
          <w:rFonts w:hint="eastAsia"/>
        </w:rPr>
        <w:t xml:space="preserve">　………（１０）</w:t>
      </w:r>
    </w:p>
    <w:p w:rsidR="00000000" w:rsidRDefault="00CD2CD0">
      <w:pPr>
        <w:ind w:left="184"/>
      </w:pPr>
      <w:r>
        <w:rPr>
          <w:rFonts w:hint="eastAsia"/>
        </w:rPr>
        <w:t>ここで、フーリエ級数が与えられるのはｘの範囲が－Ｌ～Ｌの範囲の中に限られる場合や、この区間を基本区間とする周期関数である場合である。ではここで、Ｌ→∞のときを考える。</w:t>
      </w:r>
    </w:p>
    <w:p w:rsidR="00000000" w:rsidRDefault="00CD2CD0">
      <w:pPr>
        <w:ind w:left="184"/>
      </w:pPr>
      <w:r>
        <w:rPr>
          <w:rFonts w:hint="eastAsia"/>
        </w:rPr>
        <w:t>（１０）式で、ｍπ／Ｌ≡ｋ</w:t>
      </w:r>
      <w:r>
        <w:rPr>
          <w:rFonts w:hint="eastAsia"/>
          <w:vertAlign w:val="subscript"/>
        </w:rPr>
        <w:t>ｍ</w:t>
      </w:r>
      <w:r>
        <w:rPr>
          <w:rFonts w:hint="eastAsia"/>
        </w:rPr>
        <w:t>，Ｌａ</w:t>
      </w:r>
      <w:r>
        <w:rPr>
          <w:rFonts w:hint="eastAsia"/>
          <w:vertAlign w:val="subscript"/>
        </w:rPr>
        <w:t>ｍ</w:t>
      </w:r>
      <w:r>
        <w:rPr>
          <w:rFonts w:hint="eastAsia"/>
        </w:rPr>
        <w:t>／π≡ａ（ｋ</w:t>
      </w:r>
      <w:r>
        <w:rPr>
          <w:rFonts w:hint="eastAsia"/>
          <w:vertAlign w:val="subscript"/>
        </w:rPr>
        <w:t>ｍ</w:t>
      </w:r>
      <w:r>
        <w:rPr>
          <w:rFonts w:hint="eastAsia"/>
        </w:rPr>
        <w:t>），Ｌｂ</w:t>
      </w:r>
      <w:r>
        <w:rPr>
          <w:rFonts w:hint="eastAsia"/>
          <w:vertAlign w:val="subscript"/>
        </w:rPr>
        <w:t>ｍ</w:t>
      </w:r>
      <w:r>
        <w:rPr>
          <w:rFonts w:hint="eastAsia"/>
        </w:rPr>
        <w:t>／π≡ｂ（ｋ</w:t>
      </w:r>
      <w:r>
        <w:rPr>
          <w:rFonts w:hint="eastAsia"/>
          <w:vertAlign w:val="subscript"/>
        </w:rPr>
        <w:t>ｍ</w:t>
      </w:r>
      <w:r>
        <w:rPr>
          <w:rFonts w:hint="eastAsia"/>
        </w:rPr>
        <w:t>）とおくと、</w:t>
      </w:r>
    </w:p>
    <w:p w:rsidR="00000000" w:rsidRDefault="00CD2CD0">
      <w:pPr>
        <w:ind w:left="184"/>
      </w:pPr>
      <w:r>
        <w:rPr>
          <w:rFonts w:hint="eastAsia"/>
        </w:rPr>
        <w:t xml:space="preserve">　　　</w:t>
      </w:r>
      <w:r>
        <w:object w:dxaOrig="4494" w:dyaOrig="585">
          <v:shape id="_x0000_i1035" type="#_x0000_t75" style="width:254pt;height:33pt" o:ole="">
            <v:imagedata r:id="rId25" o:title=""/>
          </v:shape>
          <o:OLEObject Type="Embed" ProgID="JSEQ.Document.2" ShapeID="_x0000_i1035" DrawAspect="Content" ObjectID="_1469112170" r:id="rId26"/>
        </w:object>
      </w:r>
      <w:r>
        <w:rPr>
          <w:rFonts w:hint="eastAsia"/>
        </w:rPr>
        <w:t xml:space="preserve">　　………（１１）</w:t>
      </w:r>
    </w:p>
    <w:p w:rsidR="00000000" w:rsidRDefault="00CD2CD0">
      <w:pPr>
        <w:ind w:left="184"/>
      </w:pPr>
      <w:r>
        <w:rPr>
          <w:rFonts w:hint="eastAsia"/>
        </w:rPr>
        <w:t>となる。π／Ｌ＝ｋ</w:t>
      </w:r>
      <w:r>
        <w:rPr>
          <w:rFonts w:hint="eastAsia"/>
          <w:vertAlign w:val="subscript"/>
        </w:rPr>
        <w:t>ｍ＋１</w:t>
      </w:r>
      <w:r>
        <w:rPr>
          <w:rFonts w:hint="eastAsia"/>
        </w:rPr>
        <w:t>－ｋ</w:t>
      </w:r>
      <w:r>
        <w:rPr>
          <w:rFonts w:hint="eastAsia"/>
          <w:vertAlign w:val="subscript"/>
        </w:rPr>
        <w:t>ｍ</w:t>
      </w:r>
      <w:r>
        <w:rPr>
          <w:rFonts w:hint="eastAsia"/>
        </w:rPr>
        <w:t>＝</w:t>
      </w:r>
      <w:r>
        <w:rPr>
          <w:rFonts w:hint="eastAsia"/>
          <w:i/>
        </w:rPr>
        <w:t>Δ</w:t>
      </w:r>
      <w:r>
        <w:rPr>
          <w:rFonts w:hint="eastAsia"/>
        </w:rPr>
        <w:t>ｋであり、Ｌ→∞とともに</w:t>
      </w:r>
      <w:r>
        <w:rPr>
          <w:rFonts w:hint="eastAsia"/>
          <w:i/>
        </w:rPr>
        <w:t>Δ</w:t>
      </w:r>
      <w:r>
        <w:rPr>
          <w:rFonts w:hint="eastAsia"/>
        </w:rPr>
        <w:t>ｋ→０となる。したがってＬ→∞の極限で、</w:t>
      </w:r>
    </w:p>
    <w:p w:rsidR="00000000" w:rsidRDefault="00CD2CD0">
      <w:pPr>
        <w:ind w:left="184"/>
      </w:pPr>
      <w:r>
        <w:rPr>
          <w:rFonts w:hint="eastAsia"/>
        </w:rPr>
        <w:t xml:space="preserve">　　　</w:t>
      </w:r>
      <w:r>
        <w:object w:dxaOrig="4633" w:dyaOrig="585">
          <v:shape id="_x0000_i1036" type="#_x0000_t75" style="width:255.5pt;height:32.5pt" o:ole="">
            <v:imagedata r:id="rId27" o:title=""/>
          </v:shape>
          <o:OLEObject Type="Embed" ProgID="JSEQ.Document.2" ShapeID="_x0000_i1036" DrawAspect="Content" ObjectID="_1469112171" r:id="rId28"/>
        </w:object>
      </w:r>
      <w:r>
        <w:rPr>
          <w:rFonts w:hint="eastAsia"/>
        </w:rPr>
        <w:t xml:space="preserve">　　………（１２）</w:t>
      </w:r>
    </w:p>
    <w:p w:rsidR="00000000" w:rsidRDefault="00CD2CD0">
      <w:pPr>
        <w:ind w:left="184"/>
      </w:pPr>
      <w:r>
        <w:rPr>
          <w:rFonts w:hint="eastAsia"/>
        </w:rPr>
        <w:t>が得られる。ａ（ｋ）、ｂ（ｋ）のことを、ｕ（ｘ）のフーリエ変換という。</w:t>
      </w:r>
    </w:p>
    <w:p w:rsidR="00000000" w:rsidRDefault="00CD2CD0">
      <w:pPr>
        <w:ind w:left="184"/>
      </w:pPr>
    </w:p>
    <w:p w:rsidR="00000000" w:rsidRDefault="00CD2CD0">
      <w:r>
        <w:t>(3)</w:t>
      </w:r>
      <w:r>
        <w:rPr>
          <w:rFonts w:hint="eastAsia"/>
        </w:rPr>
        <w:t xml:space="preserve">　方形波のフーリエ変換と実験Ｃ</w:t>
      </w:r>
    </w:p>
    <w:p w:rsidR="00000000" w:rsidRDefault="00CD2CD0">
      <w:pPr>
        <w:ind w:left="184"/>
      </w:pPr>
      <w:r>
        <w:rPr>
          <w:rFonts w:hint="eastAsia"/>
        </w:rPr>
        <w:t>ではここで右図のような方形波に</w:t>
      </w:r>
    </w:p>
    <w:p w:rsidR="00000000" w:rsidRDefault="00CD2CD0">
      <w:pPr>
        <w:ind w:left="184"/>
      </w:pPr>
      <w:r>
        <w:rPr>
          <w:rFonts w:hint="eastAsia"/>
        </w:rPr>
        <w:t>ついてフーリエ変換を行う。</w:t>
      </w:r>
    </w:p>
    <w:p w:rsidR="00000000" w:rsidRDefault="00CD2CD0">
      <w:pPr>
        <w:ind w:left="184"/>
      </w:pPr>
      <w:r>
        <w:rPr>
          <w:rFonts w:hint="eastAsia"/>
        </w:rPr>
        <w:t>この波動は次のような式で表される。</w:t>
      </w:r>
    </w:p>
    <w:p w:rsidR="00000000" w:rsidRDefault="00CD2CD0">
      <w:pPr>
        <w:ind w:left="184"/>
      </w:pPr>
      <w:r>
        <w:rPr>
          <w:rFonts w:hint="eastAsia"/>
        </w:rPr>
        <w:t xml:space="preserve">　　　　　</w:t>
      </w:r>
      <w:r>
        <w:object w:dxaOrig="3224" w:dyaOrig="908">
          <v:shape id="_x0000_i1037" type="#_x0000_t75" style="width:187.5pt;height:53pt" o:ole="">
            <v:imagedata r:id="rId29" o:title=""/>
          </v:shape>
          <o:OLEObject Type="Embed" ProgID="JSEQ.Document.2" ShapeID="_x0000_i1037" DrawAspect="Content" ObjectID="_1469112172" r:id="rId30"/>
        </w:object>
      </w:r>
      <w:r>
        <w:rPr>
          <w:rFonts w:hint="eastAsia"/>
        </w:rPr>
        <w:t xml:space="preserve">　　　　　　　………（１３）</w:t>
      </w:r>
    </w:p>
    <w:p w:rsidR="00000000" w:rsidRDefault="00CD2CD0">
      <w:pPr>
        <w:ind w:left="184"/>
      </w:pPr>
      <w:r>
        <w:rPr>
          <w:rFonts w:hint="eastAsia"/>
        </w:rPr>
        <w:t>この関数のフーリエ級数は、（９）式よりａ</w:t>
      </w:r>
      <w:r>
        <w:rPr>
          <w:rFonts w:hint="eastAsia"/>
          <w:vertAlign w:val="subscript"/>
        </w:rPr>
        <w:t>ｎ</w:t>
      </w:r>
      <w:r>
        <w:rPr>
          <w:rFonts w:hint="eastAsia"/>
        </w:rPr>
        <w:t>＝０，ｂ</w:t>
      </w:r>
      <w:r>
        <w:rPr>
          <w:rFonts w:hint="eastAsia"/>
          <w:vertAlign w:val="subscript"/>
        </w:rPr>
        <w:t>２ｎ</w:t>
      </w:r>
      <w:r>
        <w:rPr>
          <w:rFonts w:hint="eastAsia"/>
        </w:rPr>
        <w:t>＝０（ｎ＝１，２，…），</w:t>
      </w:r>
    </w:p>
    <w:p w:rsidR="00000000" w:rsidRDefault="00CD2CD0">
      <w:pPr>
        <w:ind w:left="184"/>
      </w:pPr>
      <w:r>
        <w:rPr>
          <w:rFonts w:hint="eastAsia"/>
        </w:rPr>
        <w:t>ｂ</w:t>
      </w:r>
      <w:r>
        <w:rPr>
          <w:rFonts w:hint="eastAsia"/>
          <w:vertAlign w:val="subscript"/>
        </w:rPr>
        <w:t>２ｎ＋１</w:t>
      </w:r>
      <w:r>
        <w:rPr>
          <w:rFonts w:hint="eastAsia"/>
        </w:rPr>
        <w:t>＝４／｛π（２ｎ＋１）｝（ｎ＝０，１，２，…）であるから</w:t>
      </w:r>
      <w:r>
        <w:rPr>
          <w:rFonts w:hint="eastAsia"/>
        </w:rPr>
        <w:t>、</w:t>
      </w:r>
    </w:p>
    <w:p w:rsidR="00000000" w:rsidRDefault="00CD2CD0">
      <w:pPr>
        <w:ind w:left="184"/>
      </w:pPr>
      <w:r>
        <w:rPr>
          <w:rFonts w:hint="eastAsia"/>
        </w:rPr>
        <w:lastRenderedPageBreak/>
        <w:t xml:space="preserve">　　　</w:t>
      </w:r>
      <w:r>
        <w:object w:dxaOrig="4225" w:dyaOrig="585">
          <v:shape id="_x0000_i1038" type="#_x0000_t75" style="width:250pt;height:34.5pt" o:ole="">
            <v:imagedata r:id="rId31" o:title=""/>
          </v:shape>
          <o:OLEObject Type="Embed" ProgID="JSEQ.Document.2" ShapeID="_x0000_i1038" DrawAspect="Content" ObjectID="_1469112173" r:id="rId32"/>
        </w:object>
      </w:r>
      <w:r>
        <w:rPr>
          <w:rFonts w:hint="eastAsia"/>
        </w:rPr>
        <w:t xml:space="preserve">　　………（１４）</w:t>
      </w:r>
    </w:p>
    <w:p w:rsidR="00000000" w:rsidRDefault="00CD2CD0">
      <w:pPr>
        <w:ind w:left="184"/>
      </w:pPr>
      <w:r>
        <w:rPr>
          <w:rFonts w:hint="eastAsia"/>
        </w:rPr>
        <w:t>となる。すなわち、方形波は</w:t>
      </w:r>
      <w:r>
        <w:t>sin</w:t>
      </w:r>
      <w:r>
        <w:rPr>
          <w:rFonts w:hint="eastAsia"/>
        </w:rPr>
        <w:t>関数の級数で表すことが出来る。</w:t>
      </w:r>
    </w:p>
    <w:p w:rsidR="00000000" w:rsidRDefault="00CD2CD0">
      <w:pPr>
        <w:ind w:left="184"/>
      </w:pPr>
      <w:r>
        <w:rPr>
          <w:rFonts w:hint="eastAsia"/>
        </w:rPr>
        <w:t>さて、ここで電気的共振の理論についてふりかえってみる。正弦波ひとつにつき共振周波数をひとつ持ち、その値は</w:t>
      </w:r>
      <w:r>
        <w:t>sin</w:t>
      </w:r>
      <w:r>
        <w:rPr>
          <w:rFonts w:hint="eastAsia"/>
        </w:rPr>
        <w:t>関数の係数によるのであるから、方形波では共振数は数がいくつもあり、そのときの周波数は最大のものを１とすると１／３，１／５，……、</w:t>
      </w:r>
    </w:p>
    <w:p w:rsidR="00000000" w:rsidRDefault="00CD2CD0">
      <w:pPr>
        <w:ind w:left="184"/>
      </w:pPr>
      <w:r>
        <w:rPr>
          <w:rFonts w:hint="eastAsia"/>
        </w:rPr>
        <w:t>となるはずである。そこで、実験Ｃについて、振幅が極大となったときの周波数と、その中で最大のもの（２９．２×１０</w:t>
      </w:r>
      <w:r>
        <w:rPr>
          <w:rFonts w:hint="eastAsia"/>
          <w:vertAlign w:val="superscript"/>
        </w:rPr>
        <w:t>４</w:t>
      </w:r>
      <w:r>
        <w:rPr>
          <w:rFonts w:hint="eastAsia"/>
        </w:rPr>
        <w:t>Ｈｚ）を１</w:t>
      </w:r>
      <w:r>
        <w:rPr>
          <w:rFonts w:hint="eastAsia"/>
        </w:rPr>
        <w:t>／３，１／５，…，としたものを表にすると次のようになる。</w:t>
      </w:r>
    </w:p>
    <w:tbl>
      <w:tblPr>
        <w:tblW w:w="0" w:type="auto"/>
        <w:tblInd w:w="10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288"/>
        <w:gridCol w:w="2024"/>
        <w:gridCol w:w="2944"/>
      </w:tblGrid>
      <w:tr w:rsidR="00000000">
        <w:tblPrEx>
          <w:tblCellMar>
            <w:top w:w="0" w:type="dxa"/>
            <w:bottom w:w="0" w:type="dxa"/>
          </w:tblCellMar>
        </w:tblPrEx>
        <w:tc>
          <w:tcPr>
            <w:tcW w:w="1288" w:type="dxa"/>
          </w:tcPr>
          <w:p w:rsidR="00000000" w:rsidRDefault="00CD2CD0">
            <w:pPr>
              <w:jc w:val="center"/>
            </w:pPr>
            <w:r>
              <w:rPr>
                <w:rFonts w:hint="eastAsia"/>
              </w:rPr>
              <w:t>ｋ</w:t>
            </w:r>
          </w:p>
        </w:tc>
        <w:tc>
          <w:tcPr>
            <w:tcW w:w="2024" w:type="dxa"/>
          </w:tcPr>
          <w:p w:rsidR="00000000" w:rsidRDefault="00CD2CD0">
            <w:pPr>
              <w:jc w:val="center"/>
            </w:pPr>
            <w:r>
              <w:rPr>
                <w:rFonts w:hint="eastAsia"/>
              </w:rPr>
              <w:t>ｆ</w:t>
            </w:r>
            <w:r>
              <w:rPr>
                <w:rFonts w:hint="eastAsia"/>
                <w:vertAlign w:val="subscript"/>
              </w:rPr>
              <w:t>０，ｋ</w:t>
            </w:r>
            <w:r>
              <w:rPr>
                <w:rFonts w:hint="eastAsia"/>
              </w:rPr>
              <w:t>（１０</w:t>
            </w:r>
            <w:r>
              <w:rPr>
                <w:rFonts w:hint="eastAsia"/>
                <w:vertAlign w:val="superscript"/>
              </w:rPr>
              <w:t>４</w:t>
            </w:r>
            <w:r>
              <w:rPr>
                <w:rFonts w:hint="eastAsia"/>
              </w:rPr>
              <w:t>Ｈｚ）</w:t>
            </w:r>
          </w:p>
        </w:tc>
        <w:tc>
          <w:tcPr>
            <w:tcW w:w="2944" w:type="dxa"/>
          </w:tcPr>
          <w:p w:rsidR="00000000" w:rsidRDefault="00CD2CD0">
            <w:pPr>
              <w:jc w:val="center"/>
            </w:pPr>
            <w:r>
              <w:rPr>
                <w:rFonts w:hint="eastAsia"/>
              </w:rPr>
              <w:t>ｆ</w:t>
            </w:r>
            <w:r>
              <w:rPr>
                <w:rFonts w:hint="eastAsia"/>
                <w:vertAlign w:val="subscript"/>
              </w:rPr>
              <w:t>０，０</w:t>
            </w:r>
            <w:r>
              <w:rPr>
                <w:rFonts w:hint="eastAsia"/>
              </w:rPr>
              <w:t>／（２ｋ－１）（１０</w:t>
            </w:r>
            <w:r>
              <w:rPr>
                <w:rFonts w:hint="eastAsia"/>
                <w:vertAlign w:val="superscript"/>
              </w:rPr>
              <w:t>４</w:t>
            </w:r>
            <w:r>
              <w:rPr>
                <w:rFonts w:hint="eastAsia"/>
              </w:rPr>
              <w:t>Ｈｚ）</w:t>
            </w:r>
          </w:p>
        </w:tc>
      </w:tr>
      <w:tr w:rsidR="00000000">
        <w:tblPrEx>
          <w:tblCellMar>
            <w:top w:w="0" w:type="dxa"/>
            <w:bottom w:w="0" w:type="dxa"/>
          </w:tblCellMar>
        </w:tblPrEx>
        <w:tc>
          <w:tcPr>
            <w:tcW w:w="1288" w:type="dxa"/>
          </w:tcPr>
          <w:p w:rsidR="00000000" w:rsidRDefault="00CD2CD0">
            <w:pPr>
              <w:jc w:val="center"/>
            </w:pPr>
            <w:r>
              <w:rPr>
                <w:rFonts w:hint="eastAsia"/>
              </w:rPr>
              <w:t>１</w:t>
            </w:r>
          </w:p>
        </w:tc>
        <w:tc>
          <w:tcPr>
            <w:tcW w:w="2024" w:type="dxa"/>
          </w:tcPr>
          <w:p w:rsidR="00000000" w:rsidRDefault="00CD2CD0">
            <w:pPr>
              <w:jc w:val="center"/>
            </w:pPr>
            <w:r>
              <w:rPr>
                <w:rFonts w:hint="eastAsia"/>
              </w:rPr>
              <w:t>２９．２</w:t>
            </w:r>
          </w:p>
        </w:tc>
        <w:tc>
          <w:tcPr>
            <w:tcW w:w="2944" w:type="dxa"/>
          </w:tcPr>
          <w:p w:rsidR="00000000" w:rsidRDefault="00CD2CD0">
            <w:pPr>
              <w:jc w:val="center"/>
            </w:pPr>
            <w:r>
              <w:rPr>
                <w:rFonts w:hint="eastAsia"/>
              </w:rPr>
              <w:t>２９．２</w:t>
            </w:r>
          </w:p>
        </w:tc>
      </w:tr>
      <w:tr w:rsidR="00000000">
        <w:tblPrEx>
          <w:tblCellMar>
            <w:top w:w="0" w:type="dxa"/>
            <w:bottom w:w="0" w:type="dxa"/>
          </w:tblCellMar>
        </w:tblPrEx>
        <w:tc>
          <w:tcPr>
            <w:tcW w:w="1288" w:type="dxa"/>
          </w:tcPr>
          <w:p w:rsidR="00000000" w:rsidRDefault="00CD2CD0">
            <w:pPr>
              <w:jc w:val="center"/>
            </w:pPr>
            <w:r>
              <w:rPr>
                <w:rFonts w:hint="eastAsia"/>
              </w:rPr>
              <w:t>２</w:t>
            </w:r>
          </w:p>
        </w:tc>
        <w:tc>
          <w:tcPr>
            <w:tcW w:w="2024" w:type="dxa"/>
          </w:tcPr>
          <w:p w:rsidR="00000000" w:rsidRDefault="00CD2CD0">
            <w:pPr>
              <w:jc w:val="center"/>
            </w:pPr>
            <w:r>
              <w:rPr>
                <w:rFonts w:hint="eastAsia"/>
              </w:rPr>
              <w:t>１０．０</w:t>
            </w:r>
          </w:p>
        </w:tc>
        <w:tc>
          <w:tcPr>
            <w:tcW w:w="2944" w:type="dxa"/>
          </w:tcPr>
          <w:p w:rsidR="00000000" w:rsidRDefault="00CD2CD0">
            <w:pPr>
              <w:jc w:val="center"/>
            </w:pPr>
            <w:r>
              <w:rPr>
                <w:rFonts w:hint="eastAsia"/>
              </w:rPr>
              <w:t>９．７３</w:t>
            </w:r>
          </w:p>
        </w:tc>
      </w:tr>
      <w:tr w:rsidR="00000000">
        <w:tblPrEx>
          <w:tblCellMar>
            <w:top w:w="0" w:type="dxa"/>
            <w:bottom w:w="0" w:type="dxa"/>
          </w:tblCellMar>
        </w:tblPrEx>
        <w:tc>
          <w:tcPr>
            <w:tcW w:w="1288" w:type="dxa"/>
          </w:tcPr>
          <w:p w:rsidR="00000000" w:rsidRDefault="00CD2CD0">
            <w:pPr>
              <w:jc w:val="center"/>
            </w:pPr>
            <w:r>
              <w:rPr>
                <w:rFonts w:hint="eastAsia"/>
              </w:rPr>
              <w:t>３</w:t>
            </w:r>
          </w:p>
        </w:tc>
        <w:tc>
          <w:tcPr>
            <w:tcW w:w="2024" w:type="dxa"/>
          </w:tcPr>
          <w:p w:rsidR="00000000" w:rsidRDefault="00CD2CD0">
            <w:pPr>
              <w:jc w:val="center"/>
            </w:pPr>
            <w:r>
              <w:rPr>
                <w:rFonts w:hint="eastAsia"/>
              </w:rPr>
              <w:t>６．２１</w:t>
            </w:r>
          </w:p>
        </w:tc>
        <w:tc>
          <w:tcPr>
            <w:tcW w:w="2944" w:type="dxa"/>
          </w:tcPr>
          <w:p w:rsidR="00000000" w:rsidRDefault="00CD2CD0">
            <w:pPr>
              <w:jc w:val="center"/>
            </w:pPr>
            <w:r>
              <w:rPr>
                <w:rFonts w:hint="eastAsia"/>
              </w:rPr>
              <w:t>５．８４</w:t>
            </w:r>
          </w:p>
        </w:tc>
      </w:tr>
      <w:tr w:rsidR="00000000">
        <w:tblPrEx>
          <w:tblCellMar>
            <w:top w:w="0" w:type="dxa"/>
            <w:bottom w:w="0" w:type="dxa"/>
          </w:tblCellMar>
        </w:tblPrEx>
        <w:tc>
          <w:tcPr>
            <w:tcW w:w="1288" w:type="dxa"/>
          </w:tcPr>
          <w:p w:rsidR="00000000" w:rsidRDefault="00CD2CD0">
            <w:pPr>
              <w:jc w:val="center"/>
            </w:pPr>
            <w:r>
              <w:rPr>
                <w:rFonts w:hint="eastAsia"/>
              </w:rPr>
              <w:t>４</w:t>
            </w:r>
          </w:p>
        </w:tc>
        <w:tc>
          <w:tcPr>
            <w:tcW w:w="2024" w:type="dxa"/>
          </w:tcPr>
          <w:p w:rsidR="00000000" w:rsidRDefault="00CD2CD0">
            <w:pPr>
              <w:jc w:val="center"/>
            </w:pPr>
            <w:r>
              <w:rPr>
                <w:rFonts w:hint="eastAsia"/>
              </w:rPr>
              <w:t>４．４０</w:t>
            </w:r>
          </w:p>
        </w:tc>
        <w:tc>
          <w:tcPr>
            <w:tcW w:w="2944" w:type="dxa"/>
          </w:tcPr>
          <w:p w:rsidR="00000000" w:rsidRDefault="00CD2CD0">
            <w:pPr>
              <w:jc w:val="center"/>
            </w:pPr>
            <w:r>
              <w:rPr>
                <w:rFonts w:hint="eastAsia"/>
              </w:rPr>
              <w:t>４．１７</w:t>
            </w:r>
          </w:p>
        </w:tc>
      </w:tr>
      <w:tr w:rsidR="00000000">
        <w:tblPrEx>
          <w:tblCellMar>
            <w:top w:w="0" w:type="dxa"/>
            <w:bottom w:w="0" w:type="dxa"/>
          </w:tblCellMar>
        </w:tblPrEx>
        <w:tc>
          <w:tcPr>
            <w:tcW w:w="1288" w:type="dxa"/>
          </w:tcPr>
          <w:p w:rsidR="00000000" w:rsidRDefault="00CD2CD0">
            <w:pPr>
              <w:jc w:val="center"/>
            </w:pPr>
            <w:r>
              <w:rPr>
                <w:rFonts w:hint="eastAsia"/>
              </w:rPr>
              <w:t>５</w:t>
            </w:r>
          </w:p>
        </w:tc>
        <w:tc>
          <w:tcPr>
            <w:tcW w:w="2024" w:type="dxa"/>
          </w:tcPr>
          <w:p w:rsidR="00000000" w:rsidRDefault="00CD2CD0">
            <w:pPr>
              <w:jc w:val="center"/>
            </w:pPr>
            <w:r>
              <w:rPr>
                <w:rFonts w:hint="eastAsia"/>
              </w:rPr>
              <w:t>３．４０</w:t>
            </w:r>
          </w:p>
        </w:tc>
        <w:tc>
          <w:tcPr>
            <w:tcW w:w="2944" w:type="dxa"/>
          </w:tcPr>
          <w:p w:rsidR="00000000" w:rsidRDefault="00CD2CD0">
            <w:pPr>
              <w:jc w:val="center"/>
            </w:pPr>
            <w:r>
              <w:rPr>
                <w:rFonts w:hint="eastAsia"/>
              </w:rPr>
              <w:t>３．２４</w:t>
            </w:r>
          </w:p>
        </w:tc>
      </w:tr>
      <w:tr w:rsidR="00000000">
        <w:tblPrEx>
          <w:tblCellMar>
            <w:top w:w="0" w:type="dxa"/>
            <w:bottom w:w="0" w:type="dxa"/>
          </w:tblCellMar>
        </w:tblPrEx>
        <w:tc>
          <w:tcPr>
            <w:tcW w:w="1288" w:type="dxa"/>
          </w:tcPr>
          <w:p w:rsidR="00000000" w:rsidRDefault="00CD2CD0">
            <w:pPr>
              <w:jc w:val="center"/>
            </w:pPr>
            <w:r>
              <w:rPr>
                <w:rFonts w:hint="eastAsia"/>
              </w:rPr>
              <w:t>６</w:t>
            </w:r>
          </w:p>
        </w:tc>
        <w:tc>
          <w:tcPr>
            <w:tcW w:w="2024" w:type="dxa"/>
          </w:tcPr>
          <w:p w:rsidR="00000000" w:rsidRDefault="00CD2CD0">
            <w:pPr>
              <w:jc w:val="center"/>
            </w:pPr>
            <w:r>
              <w:rPr>
                <w:rFonts w:hint="eastAsia"/>
              </w:rPr>
              <w:t>２．７６</w:t>
            </w:r>
          </w:p>
        </w:tc>
        <w:tc>
          <w:tcPr>
            <w:tcW w:w="2944" w:type="dxa"/>
          </w:tcPr>
          <w:p w:rsidR="00000000" w:rsidRDefault="00CD2CD0">
            <w:pPr>
              <w:jc w:val="center"/>
            </w:pPr>
            <w:r>
              <w:rPr>
                <w:rFonts w:hint="eastAsia"/>
              </w:rPr>
              <w:t>２．６５</w:t>
            </w:r>
          </w:p>
        </w:tc>
      </w:tr>
      <w:tr w:rsidR="00000000">
        <w:tblPrEx>
          <w:tblCellMar>
            <w:top w:w="0" w:type="dxa"/>
            <w:bottom w:w="0" w:type="dxa"/>
          </w:tblCellMar>
        </w:tblPrEx>
        <w:tc>
          <w:tcPr>
            <w:tcW w:w="1288" w:type="dxa"/>
          </w:tcPr>
          <w:p w:rsidR="00000000" w:rsidRDefault="00CD2CD0">
            <w:pPr>
              <w:jc w:val="center"/>
            </w:pPr>
            <w:r>
              <w:rPr>
                <w:rFonts w:hint="eastAsia"/>
              </w:rPr>
              <w:t>７</w:t>
            </w:r>
          </w:p>
        </w:tc>
        <w:tc>
          <w:tcPr>
            <w:tcW w:w="2024" w:type="dxa"/>
          </w:tcPr>
          <w:p w:rsidR="00000000" w:rsidRDefault="00CD2CD0">
            <w:pPr>
              <w:jc w:val="center"/>
            </w:pPr>
            <w:r>
              <w:rPr>
                <w:rFonts w:hint="eastAsia"/>
              </w:rPr>
              <w:t>２．３１</w:t>
            </w:r>
          </w:p>
        </w:tc>
        <w:tc>
          <w:tcPr>
            <w:tcW w:w="2944" w:type="dxa"/>
          </w:tcPr>
          <w:p w:rsidR="00000000" w:rsidRDefault="00CD2CD0">
            <w:pPr>
              <w:jc w:val="center"/>
            </w:pPr>
            <w:r>
              <w:rPr>
                <w:rFonts w:hint="eastAsia"/>
              </w:rPr>
              <w:t>２．２５</w:t>
            </w:r>
          </w:p>
        </w:tc>
      </w:tr>
    </w:tbl>
    <w:p w:rsidR="00000000" w:rsidRDefault="00CD2CD0">
      <w:pPr>
        <w:ind w:left="184"/>
      </w:pPr>
      <w:r>
        <w:rPr>
          <w:rFonts w:hint="eastAsia"/>
        </w:rPr>
        <w:t>これをみると、たしかに非常に近い相関関係を持っていることが分かる。</w:t>
      </w:r>
    </w:p>
    <w:p w:rsidR="00000000" w:rsidRDefault="00CD2CD0">
      <w:pPr>
        <w:ind w:left="184"/>
      </w:pPr>
    </w:p>
    <w:p w:rsidR="00000000" w:rsidRDefault="00CD2CD0">
      <w:r>
        <w:t>(4)</w:t>
      </w:r>
      <w:r>
        <w:rPr>
          <w:rFonts w:hint="eastAsia"/>
        </w:rPr>
        <w:t xml:space="preserve">　ウェーヴレット変換</w:t>
      </w:r>
    </w:p>
    <w:p w:rsidR="00000000" w:rsidRDefault="00CD2CD0">
      <w:pPr>
        <w:ind w:left="184"/>
      </w:pPr>
      <w:r>
        <w:rPr>
          <w:rFonts w:hint="eastAsia"/>
        </w:rPr>
        <w:t xml:space="preserve">　まずはじめに、ウェーヴレットが他の関数（三角関数など）と一番異なるのは、局在している波形関数を表すいろい</w:t>
      </w:r>
      <w:r>
        <w:rPr>
          <w:rFonts w:hint="eastAsia"/>
        </w:rPr>
        <w:t>ろな関数の総称であるという点である。</w:t>
      </w:r>
    </w:p>
    <w:p w:rsidR="00000000" w:rsidRDefault="00CD2CD0">
      <w:pPr>
        <w:ind w:left="184"/>
      </w:pPr>
    </w:p>
    <w:p w:rsidR="00000000" w:rsidRDefault="00CD2CD0">
      <w:pPr>
        <w:ind w:left="184"/>
      </w:pPr>
    </w:p>
    <w:p w:rsidR="00000000" w:rsidRDefault="00CD2CD0">
      <w:pPr>
        <w:ind w:left="184"/>
      </w:pPr>
    </w:p>
    <w:p w:rsidR="00000000" w:rsidRDefault="00CD2CD0">
      <w:pPr>
        <w:ind w:left="184"/>
      </w:pPr>
    </w:p>
    <w:p w:rsidR="00000000" w:rsidRDefault="00CD2CD0">
      <w:pPr>
        <w:ind w:left="184"/>
      </w:pPr>
    </w:p>
    <w:p w:rsidR="00000000" w:rsidRDefault="00CD2CD0">
      <w:pPr>
        <w:ind w:left="184"/>
      </w:pPr>
    </w:p>
    <w:p w:rsidR="00000000" w:rsidRDefault="00CD2CD0">
      <w:pPr>
        <w:ind w:left="184"/>
      </w:pPr>
    </w:p>
    <w:p w:rsidR="00000000" w:rsidRDefault="00CD2CD0">
      <w:pPr>
        <w:ind w:left="184"/>
      </w:pPr>
    </w:p>
    <w:p w:rsidR="00000000" w:rsidRDefault="00CD2CD0">
      <w:pPr>
        <w:ind w:left="184"/>
      </w:pPr>
      <w:r>
        <w:rPr>
          <w:rFonts w:hint="eastAsia"/>
        </w:rPr>
        <w:t xml:space="preserve">　図３</w:t>
      </w:r>
      <w:r>
        <w:t>(a)</w:t>
      </w:r>
      <w:r>
        <w:rPr>
          <w:rFonts w:hint="eastAsia"/>
        </w:rPr>
        <w:t>にあるような時間ｘの関数ｆ（ｘ）を考えるとき、この信号は振幅と周波数が時間ｘとともに変化している正弦波とみることができる。図３</w:t>
      </w:r>
      <w:r>
        <w:t>(b)</w:t>
      </w:r>
      <w:r>
        <w:rPr>
          <w:rFonts w:hint="eastAsia"/>
        </w:rPr>
        <w:t>はこの信号の一部分を切り出したもので、それぞれの部分は図４に示すウェーヴレットを縦横に拡大、縮小して、信号の大きさと局所的な周波数を表している。切り出す部分を作るには、ウェーヴレットψ（ｘ）</w:t>
      </w:r>
      <w:r>
        <w:rPr>
          <w:rFonts w:hint="eastAsia"/>
        </w:rPr>
        <w:lastRenderedPageBreak/>
        <w:t>の変数ｘを（ｘ－ｂ）／ａに置き換えて、ψ（（ｘ－ｂ）／ａ）が信号の局所的な様子を表すように実数ａとｂをうまく選べばよい。この</w:t>
      </w:r>
      <w:r>
        <w:rPr>
          <w:rFonts w:hint="eastAsia"/>
        </w:rPr>
        <w:t>ようにウェーヴレットは信号を切り出すときの単位として使うものである。元のウェーヴレットをマザーウェーヴレットと呼ぶ。</w:t>
      </w:r>
    </w:p>
    <w:p w:rsidR="00000000" w:rsidRDefault="00CD2CD0">
      <w:pPr>
        <w:ind w:left="184"/>
      </w:pPr>
      <w:r>
        <w:rPr>
          <w:rFonts w:hint="eastAsia"/>
        </w:rPr>
        <w:t xml:space="preserve">　信号平面上における信号の表現は次のようにして得られる。ウェーヴレットψ（（ｘ－ｂ）／ａ）は図５に示すマザーウェーヴレットψ（ｘ）をｂ平行移動しａ伸縮したものである。これを図５に示すが、伸縮パラメータａに対応してψ（ｘ）の幅がａ倍になる。このことから１／ａが周波数に対応していることが分かる。</w:t>
      </w:r>
    </w:p>
    <w:p w:rsidR="00000000" w:rsidRDefault="00CD2CD0">
      <w:pPr>
        <w:ind w:left="184"/>
      </w:pPr>
    </w:p>
    <w:p w:rsidR="00000000" w:rsidRDefault="00CD2CD0">
      <w:pPr>
        <w:ind w:left="184"/>
      </w:pPr>
    </w:p>
    <w:p w:rsidR="00000000" w:rsidRDefault="00CD2CD0">
      <w:pPr>
        <w:ind w:left="184"/>
      </w:pPr>
    </w:p>
    <w:p w:rsidR="00000000" w:rsidRDefault="00CD2CD0">
      <w:pPr>
        <w:ind w:left="184"/>
      </w:pPr>
    </w:p>
    <w:p w:rsidR="00000000" w:rsidRDefault="00CD2CD0">
      <w:pPr>
        <w:ind w:left="184"/>
      </w:pPr>
    </w:p>
    <w:p w:rsidR="00000000" w:rsidRDefault="00CD2CD0">
      <w:pPr>
        <w:ind w:left="184"/>
      </w:pPr>
    </w:p>
    <w:p w:rsidR="00000000" w:rsidRDefault="00CD2CD0">
      <w:pPr>
        <w:ind w:left="184"/>
      </w:pPr>
    </w:p>
    <w:p w:rsidR="00000000" w:rsidRDefault="00CD2CD0">
      <w:pPr>
        <w:ind w:left="184"/>
      </w:pPr>
      <w:r>
        <w:rPr>
          <w:rFonts w:hint="eastAsia"/>
        </w:rPr>
        <w:t xml:space="preserve">　図３</w:t>
      </w:r>
      <w:r>
        <w:t>(</w:t>
      </w:r>
      <w:r>
        <w:rPr>
          <w:rFonts w:hint="eastAsia"/>
        </w:rPr>
        <w:t>ｂ</w:t>
      </w:r>
      <w:r>
        <w:t>)</w:t>
      </w:r>
      <w:r>
        <w:rPr>
          <w:rFonts w:hint="eastAsia"/>
        </w:rPr>
        <w:t>に示す信号の部分は、平行移動と伸縮のパラメータａとｂをうまく選んでψ（（ｘ</w:t>
      </w:r>
      <w:r>
        <w:rPr>
          <w:rFonts w:hint="eastAsia"/>
        </w:rPr>
        <w:t>－ｂ）／ａ）を表示したものである。このようにうまく選んだｂとａの値について、積分</w:t>
      </w:r>
    </w:p>
    <w:p w:rsidR="00000000" w:rsidRDefault="00CD2CD0">
      <w:pPr>
        <w:ind w:left="184"/>
      </w:pPr>
      <w:r>
        <w:rPr>
          <w:rFonts w:hint="eastAsia"/>
        </w:rPr>
        <w:t xml:space="preserve">　　　　　　　　　　　　</w:t>
      </w:r>
      <w:r>
        <w:object w:dxaOrig="2269" w:dyaOrig="477">
          <v:shape id="_x0000_i1039" type="#_x0000_t75" style="width:127.5pt;height:27pt" o:ole="">
            <v:imagedata r:id="rId33" o:title=""/>
          </v:shape>
          <o:OLEObject Type="Embed" ProgID="JSEQ.Document.2" ShapeID="_x0000_i1039" DrawAspect="Content" ObjectID="_1469112174" r:id="rId34"/>
        </w:object>
      </w:r>
      <w:r>
        <w:rPr>
          <w:rFonts w:hint="eastAsia"/>
        </w:rPr>
        <w:t xml:space="preserve">　　　　　　　………（１５）</w:t>
      </w:r>
    </w:p>
    <w:p w:rsidR="00000000" w:rsidRDefault="00CD2CD0">
      <w:pPr>
        <w:ind w:left="184"/>
      </w:pPr>
      <w:r>
        <w:rPr>
          <w:rFonts w:hint="eastAsia"/>
        </w:rPr>
        <w:t>の絶対値が大きくなることに注意する。</w:t>
      </w:r>
    </w:p>
    <w:p w:rsidR="00000000" w:rsidRDefault="00CD2CD0">
      <w:pPr>
        <w:ind w:left="184"/>
      </w:pPr>
      <w:r>
        <w:rPr>
          <w:rFonts w:hint="eastAsia"/>
        </w:rPr>
        <w:t xml:space="preserve">　それを見るために図６</w:t>
      </w:r>
      <w:r>
        <w:t>(a)</w:t>
      </w:r>
      <w:r>
        <w:rPr>
          <w:rFonts w:hint="eastAsia"/>
        </w:rPr>
        <w:t>に信号ｆ（ｘ）の一部とウェーヴレットψ（（ｘ－ｂ）／ａ）を重ねて示し、図６（ｂ）に積ψ（（ｘ－ｂ）／ａ）ｆ（ｘ）を示す。</w:t>
      </w:r>
      <w:r>
        <w:t>(a)</w:t>
      </w:r>
      <w:r>
        <w:rPr>
          <w:rFonts w:hint="eastAsia"/>
        </w:rPr>
        <w:t>の左側の図のようにψ（（ｘ－ｂ）／ａ）が信号ｆ（ｘ）の部分に似ているときは、その近傍でｆ（ｘ）～±ψ（（ｘ－ｂ）／ａ）であるから</w:t>
      </w:r>
      <w:r>
        <w:rPr>
          <w:rFonts w:hint="eastAsia"/>
        </w:rPr>
        <w:t>積分は、</w:t>
      </w:r>
    </w:p>
    <w:p w:rsidR="00000000" w:rsidRDefault="00CD2CD0">
      <w:pPr>
        <w:ind w:left="184"/>
      </w:pPr>
      <w:r>
        <w:rPr>
          <w:rFonts w:hint="eastAsia"/>
        </w:rPr>
        <w:t xml:space="preserve">　　　　　　　　　　　　</w:t>
      </w:r>
      <w:r>
        <w:object w:dxaOrig="2215" w:dyaOrig="477">
          <v:shape id="_x0000_i1040" type="#_x0000_t75" style="width:136pt;height:29pt" o:ole="">
            <v:imagedata r:id="rId35" o:title=""/>
          </v:shape>
          <o:OLEObject Type="Embed" ProgID="JSEQ.Document.2" ShapeID="_x0000_i1040" DrawAspect="Content" ObjectID="_1469112175" r:id="rId36"/>
        </w:object>
      </w:r>
      <w:r>
        <w:rPr>
          <w:rFonts w:hint="eastAsia"/>
        </w:rPr>
        <w:t xml:space="preserve">　　　　　　………（１６）</w:t>
      </w:r>
    </w:p>
    <w:p w:rsidR="00000000" w:rsidRDefault="00CD2CD0">
      <w:pPr>
        <w:ind w:left="184"/>
      </w:pPr>
      <w:r>
        <w:rPr>
          <w:rFonts w:hint="eastAsia"/>
        </w:rPr>
        <w:t>となる。つまり（（ｘ－ｂ）／ａ）とｆ（ｘ）の積はその近傍で符号を変えず、従ってその積分の値は大きい。ｘ（（ｘ－ｂ）／ａ）のａをそのままとし、異なる部分のｆ（ｘ）とともに示したのが</w:t>
      </w:r>
      <w:r>
        <w:t>(a)</w:t>
      </w:r>
      <w:r>
        <w:rPr>
          <w:rFonts w:hint="eastAsia"/>
        </w:rPr>
        <w:t>の右の図でψ（（ｘ－ｂ）／ａ）はｆ（ｘ）の部分を近似しない。従ってこれらの積はｘとともに激しく符号を変え、積分の値は小さくなる。</w:t>
      </w:r>
    </w:p>
    <w:p w:rsidR="00000000" w:rsidRDefault="00CD2CD0">
      <w:pPr>
        <w:ind w:left="184"/>
      </w:pPr>
    </w:p>
    <w:p w:rsidR="00000000" w:rsidRDefault="00CD2CD0">
      <w:pPr>
        <w:ind w:left="184"/>
      </w:pPr>
    </w:p>
    <w:p w:rsidR="00000000" w:rsidRDefault="00CD2CD0">
      <w:pPr>
        <w:ind w:left="184"/>
      </w:pPr>
    </w:p>
    <w:p w:rsidR="00000000" w:rsidRDefault="00CD2CD0">
      <w:pPr>
        <w:ind w:left="184"/>
      </w:pPr>
    </w:p>
    <w:p w:rsidR="00000000" w:rsidRDefault="00CD2CD0">
      <w:pPr>
        <w:ind w:left="184"/>
      </w:pPr>
      <w:r>
        <w:rPr>
          <w:rFonts w:hint="eastAsia"/>
        </w:rPr>
        <w:t xml:space="preserve">　ψ（（ｘ－ｂ）／ａ）が信号ｆ（ｘ）の部分に似ているときでも、ｂが１／４</w:t>
      </w:r>
      <w:r>
        <w:rPr>
          <w:rFonts w:hint="eastAsia"/>
        </w:rPr>
        <w:t>周期ほどずれていれば積ψ（（ｘ－ｂ）／ａ）ｆ（ｘ）はその近傍で符号を変え、積分の値は小さくな</w:t>
      </w:r>
      <w:r>
        <w:rPr>
          <w:rFonts w:hint="eastAsia"/>
        </w:rPr>
        <w:lastRenderedPageBreak/>
        <w:t>る（図７左）。従って積分（１５）式の値が点ｘ＝ｂにおける信号ｆの振幅を示しているわけではない。ψ（（ｘ－ｂ）／ａ）が信号ｆ（ｘ）の部分に似ているのに応じて信号平面に“波立ち”ができ、その激しさが信号の振幅に対応しているのである。ψ（（ｘ－ｂ）／ａ）がｆ（ｘ）の部分を近似しないときは、これらの積は常に激しく符号を変え、積分の値は小さくなる。ゆえに、ここには“波立ち”は生じない。</w:t>
      </w:r>
    </w:p>
    <w:p w:rsidR="00000000" w:rsidRDefault="00CD2CD0">
      <w:pPr>
        <w:ind w:left="184"/>
      </w:pPr>
      <w:r>
        <w:rPr>
          <w:rFonts w:hint="eastAsia"/>
        </w:rPr>
        <w:t xml:space="preserve">　ウェーヴレット変換は、この事情を定式化</w:t>
      </w:r>
      <w:r>
        <w:rPr>
          <w:rFonts w:hint="eastAsia"/>
        </w:rPr>
        <w:t>したものである。関数ｆ（ｘ）のマザーウェーヴレットψ（ｘ）によるウェーヴレット変換は次のように定義される。</w:t>
      </w:r>
    </w:p>
    <w:p w:rsidR="00000000" w:rsidRDefault="00CD2CD0">
      <w:pPr>
        <w:ind w:left="184"/>
      </w:pPr>
      <w:r>
        <w:rPr>
          <w:rFonts w:hint="eastAsia"/>
        </w:rPr>
        <w:t xml:space="preserve">　　　</w:t>
      </w:r>
      <w:r>
        <w:object w:dxaOrig="4160" w:dyaOrig="693">
          <v:shape id="_x0000_i1041" type="#_x0000_t75" style="width:240pt;height:40pt" o:ole="">
            <v:imagedata r:id="rId37" o:title=""/>
          </v:shape>
          <o:OLEObject Type="Embed" ProgID="JSEQ.Document.2" ShapeID="_x0000_i1041" DrawAspect="Content" ObjectID="_1469112176" r:id="rId38"/>
        </w:object>
      </w:r>
      <w:r>
        <w:rPr>
          <w:rFonts w:hint="eastAsia"/>
        </w:rPr>
        <w:t xml:space="preserve">　　　………（１７）</w:t>
      </w:r>
    </w:p>
    <w:p w:rsidR="00000000" w:rsidRDefault="00CD2CD0">
      <w:pPr>
        <w:ind w:left="184"/>
      </w:pPr>
      <w:r>
        <w:rPr>
          <w:rFonts w:hint="eastAsia"/>
        </w:rPr>
        <w:t>定義（１７）は係数を除いては積分（１５）式と同じものであることに注意する。ただしψが実関数なのでψ（ｘ）とψ（ｘ）の区別はいらない。</w:t>
      </w:r>
    </w:p>
    <w:p w:rsidR="00000000" w:rsidRDefault="00CD2CD0">
      <w:pPr>
        <w:ind w:left="184"/>
      </w:pPr>
      <w:r>
        <w:rPr>
          <w:rFonts w:hint="eastAsia"/>
        </w:rPr>
        <w:t xml:space="preserve">　ウェーヴレット変換（１７）においてψ（ｘ）の平行移動ψ（ｘ－ｂ）が意味を持つためには、ψ（ｘ）が局在していることが望ましい。波動的で波</w:t>
      </w:r>
      <w:r>
        <w:t>(wave)</w:t>
      </w:r>
      <w:r>
        <w:rPr>
          <w:rFonts w:hint="eastAsia"/>
        </w:rPr>
        <w:t>のようであること、また局在化されて小さ</w:t>
      </w:r>
      <w:r>
        <w:rPr>
          <w:rFonts w:hint="eastAsia"/>
        </w:rPr>
        <w:t>い</w:t>
      </w:r>
      <w:r>
        <w:t>(let)</w:t>
      </w:r>
      <w:r>
        <w:rPr>
          <w:rFonts w:hint="eastAsia"/>
        </w:rPr>
        <w:t>ことから、ψ（ｘ）はウェーヴレットと呼ばれるようになったのである。</w:t>
      </w:r>
    </w:p>
    <w:p w:rsidR="00000000" w:rsidRDefault="00CD2CD0">
      <w:pPr>
        <w:ind w:left="184"/>
      </w:pPr>
    </w:p>
    <w:p w:rsidR="00000000" w:rsidRDefault="00CD2CD0">
      <w:pPr>
        <w:rPr>
          <w:b/>
        </w:rPr>
      </w:pPr>
      <w:r>
        <w:rPr>
          <w:rFonts w:hint="eastAsia"/>
          <w:b/>
        </w:rPr>
        <w:t>参考文献</w:t>
      </w:r>
    </w:p>
    <w:p w:rsidR="00000000" w:rsidRDefault="00CD2CD0">
      <w:r>
        <w:rPr>
          <w:rFonts w:hint="eastAsia"/>
        </w:rPr>
        <w:t xml:space="preserve">　図説　数学の事典（１９９２）朝倉書店　</w:t>
      </w:r>
      <w:r>
        <w:t>W.Gellert</w:t>
      </w:r>
      <w:r>
        <w:rPr>
          <w:rFonts w:hint="eastAsia"/>
        </w:rPr>
        <w:t>ら編　藤田宏ら訳</w:t>
      </w:r>
    </w:p>
    <w:p w:rsidR="00000000" w:rsidRDefault="00CD2CD0">
      <w:r>
        <w:rPr>
          <w:rFonts w:hint="eastAsia"/>
        </w:rPr>
        <w:t xml:space="preserve">　振動・波動入門（１９９２）サイエンス社　鹿児島誠一</w:t>
      </w:r>
    </w:p>
    <w:p w:rsidR="00000000" w:rsidRDefault="00CD2CD0"/>
    <w:p w:rsidR="00000000" w:rsidRDefault="00CD2CD0"/>
    <w:sectPr w:rsidR="00000000">
      <w:pgSz w:w="10319" w:h="14572"/>
      <w:pgMar w:top="1701" w:right="1541" w:bottom="1417" w:left="1417" w:header="851" w:footer="992" w:gutter="0"/>
      <w:cols w:space="425"/>
      <w:docGrid w:type="lines" w:linePitch="32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0C880824"/>
    <w:lvl w:ilvl="0">
      <w:numFmt w:val="decimal"/>
      <w:lvlText w:val="*"/>
      <w:lvlJc w:val="left"/>
    </w:lvl>
  </w:abstractNum>
  <w:abstractNum w:abstractNumId="1">
    <w:nsid w:val="547315BB"/>
    <w:multiLevelType w:val="singleLevel"/>
    <w:tmpl w:val="D8EA2258"/>
    <w:lvl w:ilvl="0">
      <w:start w:val="1"/>
      <w:numFmt w:val="decimalFullWidth"/>
      <w:lvlText w:val="（%1）"/>
      <w:legacy w:legacy="1" w:legacySpace="0" w:legacyIndent="645"/>
      <w:lvlJc w:val="left"/>
      <w:pPr>
        <w:ind w:left="1077" w:hanging="645"/>
      </w:pPr>
      <w:rPr>
        <w:rFonts w:ascii="ＭＳ 明朝" w:eastAsia="ＭＳ 明朝" w:hAnsi="ＭＳ 明朝" w:hint="eastAsia"/>
        <w:b w:val="0"/>
        <w:i w:val="0"/>
        <w:sz w:val="21"/>
        <w:u w:val="none"/>
      </w:rPr>
    </w:lvl>
  </w:abstractNum>
  <w:num w:numId="1">
    <w:abstractNumId w:val="0"/>
    <w:lvlOverride w:ilvl="0">
      <w:lvl w:ilvl="0">
        <w:start w:val="1"/>
        <w:numFmt w:val="bullet"/>
        <w:lvlText w:val="・"/>
        <w:legacy w:legacy="1" w:legacySpace="0" w:legacyIndent="210"/>
        <w:lvlJc w:val="left"/>
        <w:pPr>
          <w:ind w:left="210" w:hanging="210"/>
        </w:pPr>
        <w:rPr>
          <w:rFonts w:ascii="ＭＳ 明朝" w:eastAsia="ＭＳ 明朝" w:hAnsi="ＭＳ 明朝" w:hint="eastAsia"/>
          <w:b w:val="0"/>
          <w:i w:val="0"/>
          <w:sz w:val="21"/>
          <w:u w:val="none"/>
        </w:rPr>
      </w:lvl>
    </w:lvlOverride>
  </w:num>
  <w:num w:numId="2">
    <w:abstractNumId w:val="0"/>
    <w:lvlOverride w:ilvl="0">
      <w:lvl w:ilvl="0">
        <w:start w:val="1"/>
        <w:numFmt w:val="bullet"/>
        <w:lvlText w:val=""/>
        <w:legacy w:legacy="1" w:legacySpace="0" w:legacyIndent="425"/>
        <w:lvlJc w:val="left"/>
        <w:pPr>
          <w:ind w:left="425" w:hanging="425"/>
        </w:pPr>
        <w:rPr>
          <w:rFonts w:ascii="Wingdings" w:hAnsi="Wingdings" w:hint="default"/>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36"/>
  <w:drawingGridHorizontalSpacing w:val="184"/>
  <w:drawingGridVerticalSpacing w:val="162"/>
  <w:displayHorizontalDrawingGridEvery w:val="0"/>
  <w:displayVerticalDrawingGridEvery w:val="2"/>
  <w:characterSpacingControl w:val="compressPunctuation"/>
  <w:noLineBreaksAfter w:lang="ja-JP" w:val="$([\{‘“〈《「『【〔＄（［｛｢￡￥"/>
  <w:noLineBreaksBefore w:lang="ja-JP" w:val="!%),.:;?]}°’”‰′″℃、。々〉》」』】〕゛゜ゝゞ・ヽヾ！％），．：；？］｝｡｣､･ﾞﾟ￠"/>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oMarginAdjustment2" w:val="77.1 pt,6.2 pt"/>
    <w:docVar w:name="DocLay" w:val="YES"/>
    <w:docVar w:name="ValidCPLLPP" w:val="1"/>
    <w:docVar w:name="ViewGrid" w:val="0"/>
  </w:docVars>
  <w:rsids>
    <w:rsidRoot w:val="00CD2CD0"/>
    <w:rsid w:val="00CD2C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C4207A6C-855A-498A-BCA0-197EBB76A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jc w:val="both"/>
      <w:textAlignment w:val="baseline"/>
    </w:pPr>
    <w:rPr>
      <w:spacing w:val="-16"/>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895</Words>
  <Characters>5106</Characters>
  <Application>Microsoft Office Word</Application>
  <DocSecurity>0</DocSecurity>
  <Lines>42</Lines>
  <Paragraphs>11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実験目的</vt:lpstr>
      <vt:lpstr>実験目的</vt:lpstr>
    </vt:vector>
  </TitlesOfParts>
  <Company> </Company>
  <LinksUpToDate>false</LinksUpToDate>
  <CharactersWithSpaces>5990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実験目的</dc:title>
  <dc:subject/>
  <dc:creator>吉持　直樹</dc:creator>
  <cp:keywords/>
  <dc:description/>
  <cp:lastModifiedBy>桜庭玉藻</cp:lastModifiedBy>
  <cp:revision>2</cp:revision>
  <dcterms:created xsi:type="dcterms:W3CDTF">2014-08-09T08:56:00Z</dcterms:created>
  <dcterms:modified xsi:type="dcterms:W3CDTF">2014-08-09T08:56:00Z</dcterms:modified>
</cp:coreProperties>
</file>