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Rapport - Sécurité informatique et infrastructure réseau</w:t>
      </w:r>
    </w:p>
    <w:p>
      <w:r>
        <w:t>Le service informatique a procédé à un audit complet de l'infrastructure réseau de</w:t>
        <w:br/>
        <w:t>l'établissement au cours du dernier trimestre. Cet audit a permis d'identifier plusieurs</w:t>
        <w:br/>
        <w:t>vulnérabilités liées à des logiciels obsolètes et à une configuration insuffisante des</w:t>
        <w:br/>
        <w:t>pare-feux internes.</w:t>
      </w:r>
    </w:p>
    <w:p>
      <w:r>
        <w:t>Des mesures correctives ont été mises en œuvre, notamment la mise à jour de l'ensemble des</w:t>
        <w:br/>
        <w:t>postes de travail, le renforcement des politiques de mots de passe, et la mise en place</w:t>
        <w:br/>
        <w:t>d'une authentification à deux facteurs pour l'accès aux systèmes sensibles. Une sauvegarde</w:t>
        <w:br/>
        <w:t>automatisée quotidienne des serveurs a également été instaurée.</w:t>
      </w:r>
    </w:p>
    <w:p>
      <w:r>
        <w:t>Le rapport recommande la mise en place d'une formation annuelle de sensibilisation à la</w:t>
        <w:br/>
        <w:t>cybersécurité pour l'ensemble du personnel, ainsi qu'un renouvellement progressif du parc</w:t>
        <w:br/>
        <w:t>informatique vieillissant. Un plan de continuité d'activité en cas d'incident majeur est</w:t>
        <w:br/>
        <w:t>actuellement en cours d'élaboration.</w:t>
      </w:r>
    </w:p>
    <w:p>
      <w:r>
        <w:t>Ces actions s'inscrivent dans une démarche de modernisation globale du système</w:t>
        <w:br/>
        <w:t>d'information de l'établissement.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