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Rapport technique - Pêche durable et gestion des quotas</w:t>
      </w:r>
    </w:p>
    <w:p>
      <w:r>
        <w:t>L'Institut National de Recherche Halieutique mène depuis plusieurs années des études sur</w:t>
        <w:br/>
        <w:t>la gestion durable des ressources halieutiques le long des côtes marocaines. Ce rapport</w:t>
        <w:br/>
        <w:t>présente les résultats d'un suivi effectué sur les stocks de sardines et d'anchois dans</w:t>
        <w:br/>
        <w:t>la zone Atlantique.</w:t>
      </w:r>
    </w:p>
    <w:p>
      <w:r>
        <w:t>Les techniques de pêche durable étudiées incluent la limitation des maillages de filets,</w:t>
        <w:br/>
        <w:t>la mise en place de périodes de repos biologique, et l'instauration de quotas annuels par</w:t>
        <w:br/>
        <w:t>espèce. Ces mesures visent à préserver le renouvellement naturel des populations de poissons</w:t>
        <w:br/>
        <w:t>et à éviter la surexploitation des zones de pêche.</w:t>
      </w:r>
    </w:p>
    <w:p>
      <w:r>
        <w:t>Les données collectées sur les campagnes océanographiques montrent une stabilisation des</w:t>
        <w:br/>
        <w:t>stocks depuis la mise en place de ces mesures. Le département recommande la poursuite du</w:t>
        <w:br/>
        <w:t>suivi scientifique ainsi qu'un renforcement de la collaboration avec les professionnels du</w:t>
        <w:br/>
        <w:t>secteur de la pêche artisanale et industrielle.</w:t>
      </w:r>
    </w:p>
    <w:p>
      <w:r>
        <w:t>Ce travail s'inscrit dans une démarche globale de préservation des ressources marines et de</w:t>
        <w:br/>
        <w:t>soutien à une économie de la pêche durable pour les générations futures.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