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Energy Theft Detection</w:t>
      </w:r>
    </w:p>
    <w:p>
      <w:r>
        <w:t>Problem Statement: Energy Theft Detection</w:t>
        <w:br/>
        <w:t>The goal of this project is to classify energy consumption patterns as normal or abnormal, helping to detect potential energy theft. This classification can be crucial for utility companies to prevent revenue loss due to illegal energy consumption and improve grid management.</w:t>
      </w:r>
    </w:p>
    <w:p>
      <w:r>
        <w:t>Potential Impact:</w:t>
        <w:br/>
        <w:t>Detecting energy theft accurately can lead to significant savings for utility companies. By identifying abnormal consumption patterns, companies can prevent energy loss, optimize energy distribution, and enhance customer satisfaction by reducing billing errors and disputes.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