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4F46E5"/>
          <w:sz w:val="52"/>
        </w:rPr>
        <w:t>AURAOS AGENTIC RUNTIME ENVIRONMENT</w:t>
      </w:r>
    </w:p>
    <w:p>
      <w:pPr>
        <w:jc w:val="center"/>
      </w:pPr>
      <w:r>
        <w:rPr>
          <w:rFonts w:ascii="Arial" w:hAnsi="Arial"/>
          <w:i/>
          <w:color w:val="64748B"/>
          <w:sz w:val="28"/>
        </w:rPr>
        <w:t>Refactored MVP Technical Specification &amp; Architecture Manual</w:t>
      </w:r>
    </w:p>
    <w:p>
      <w:r>
        <w:br/>
      </w:r>
    </w:p>
    <w:p>
      <w:pPr>
        <w:pStyle w:val="Heading1"/>
      </w:pPr>
      <w:r>
        <w:rPr>
          <w:rFonts w:ascii="Arial" w:hAnsi="Arial"/>
          <w:color w:val="4F46E5"/>
        </w:rPr>
        <w:t>1. Executive Summary</w:t>
      </w:r>
    </w:p>
    <w:p>
      <w:r>
        <w:t>This document describes the refactored, production-grade Minimum Viable Product (MVP) of the AuraOS middleware. AuraOS is a secure, resource-efficient orchestration engine designed to run autonomous artificial intelligence agents in sandboxed, usage-metered environments. In response to over-engineering risks and production constraints, we removed heavy browser pool services, simplified the developer control center, implemented secure egress proxying, added file-based checkpoint hydration, and integrated a usage billing metering engine.</w:t>
      </w:r>
    </w:p>
    <w:p>
      <w:pPr>
        <w:pStyle w:val="Heading1"/>
      </w:pPr>
      <w:r>
        <w:rPr>
          <w:color w:val="4F46E5"/>
        </w:rPr>
        <w:t>2. System Architecture</w:t>
      </w:r>
    </w:p>
    <w:p>
      <w:r>
        <w:t>The AuraOS architecture consists of five core components working in synchronization:</w:t>
      </w:r>
    </w:p>
    <w:p>
      <w:pPr>
        <w:pStyle w:val="ListBullet"/>
      </w:pPr>
      <w:r>
        <w:t>1. Database Layer (PostgreSQL + pgvector): Persistence of agent properties, executions history, state checkpoints, and semantic high-dimensional vector memories.</w:t>
      </w:r>
    </w:p>
    <w:p>
      <w:pPr>
        <w:pStyle w:val="ListBullet"/>
      </w:pPr>
      <w:r>
        <w:t>2. Docker Sandbox Supervisor: Low-level client interface with Linux cgroups (128MB RAM, 0.5 CPU, 32 PIDs) enforcing read-only rootfs filesystems and tmpfs execution folders.</w:t>
      </w:r>
    </w:p>
    <w:p>
      <w:pPr>
        <w:pStyle w:val="ListBullet"/>
      </w:pPr>
      <w:r>
        <w:t>3. Egress Proxy Gateway: Custom HTTP/HTTPS CONNECT proxy server filtering all container network requests against a domain-level allowlist.</w:t>
      </w:r>
    </w:p>
    <w:p>
      <w:pPr>
        <w:pStyle w:val="ListBullet"/>
      </w:pPr>
      <w:r>
        <w:t>4. Chronos Trigger System: Asynchronous event listeners handling time-cron triggers, webhook invocations, and database change notifications (Supabase mock).</w:t>
      </w:r>
    </w:p>
    <w:p>
      <w:pPr>
        <w:pStyle w:val="ListBullet"/>
      </w:pPr>
      <w:r>
        <w:t>5. Developer Control Center (Simplified Console Dashboard): Minimalist Vite-React front-end streaming live container logs and serverless execution billing metrics.</w:t>
      </w:r>
    </w:p>
    <w:p>
      <w:pPr>
        <w:pStyle w:val="Heading1"/>
      </w:pPr>
      <w:r>
        <w:rPr>
          <w:color w:val="4F46E5"/>
        </w:rPr>
        <w:t>3. Detailed Module Specifications</w:t>
      </w:r>
    </w:p>
    <w:p>
      <w:pPr>
        <w:pStyle w:val="Heading2"/>
      </w:pPr>
      <w:r>
        <w:rPr>
          <w:color w:val="0A0A0A"/>
        </w:rPr>
        <w:t>3.1 Module 1 - Cognitive Sandbox &amp; Egress Gateway</w:t>
      </w:r>
    </w:p>
    <w:p>
      <w:r>
        <w:t>Outbound container traffic is routed through the local Egress Proxy running on host port 8086. This replaces binary network blocks and prevents data exfiltration while keeping AI APIs open.</w:t>
      </w:r>
    </w:p>
    <w:p>
      <w:pPr>
        <w:pStyle w:val="ListBullet"/>
      </w:pPr>
      <w:r>
        <w:t>- Network Routing: Container environment variables HTTP_PROXY and HTTPS_PROXY point to http://host.docker.internal:8086. Resolution is mapped via ExtraHosts.</w:t>
      </w:r>
    </w:p>
    <w:p>
      <w:pPr>
        <w:pStyle w:val="ListBullet"/>
      </w:pPr>
      <w:r>
        <w:t>- Allowed Domains: Egress proxy permits: api.openai.com, api.anthropic.com, api.cohere.ai, api.groq.com, github.com, registry.npmjs.org, pypi.org. All other domains are immediately blocked with an HTTP 403 Forbidden payload.</w:t>
      </w:r>
    </w:p>
    <w:p>
      <w:pPr>
        <w:pStyle w:val="ListBullet"/>
      </w:pPr>
      <w:r>
        <w:t>- Resource Enforcements: Hard boundary limit of 128MB RAM (swap disabled), 0.5 CPU shares (NanoCpus), 32 process PID cap, and ReadonlyRootfs = true with 64MB /tmp tmpfs.</w:t>
      </w:r>
    </w:p>
    <w:p>
      <w:pPr>
        <w:pStyle w:val="Heading2"/>
      </w:pPr>
      <w:r>
        <w:rPr>
          <w:color w:val="0A0A0A"/>
        </w:rPr>
        <w:t>3.2 Module 2 - State Engine &amp; Checkpoint Recovery</w:t>
      </w:r>
    </w:p>
    <w:p>
      <w:r>
        <w:t>To protect agent execution states from sudden OOM (Out of Memory) crashes, the State Engine implements intermediate file-based checkpointing. While executing, the agent script writes progress variables to the size-restricted /tmp/state_checkpoint.json file inside the container's tmpfs volume. Prior to container cleanup (even if the container exited with a non-zero exit code or timeout), the orchestrator executes a 'docker cp' command to retrieve the checkpoint. Recovered variables are parsed, merged, and saved to the PostgreSQL database, guaranteeing progress preservation.</w:t>
      </w:r>
    </w:p>
    <w:p>
      <w:pPr>
        <w:pStyle w:val="Heading2"/>
      </w:pPr>
      <w:r>
        <w:rPr>
          <w:color w:val="0A0A0A"/>
        </w:rPr>
        <w:t>3.3 Module 3 - Usage Billing &amp; Metering Layer</w:t>
      </w:r>
    </w:p>
    <w:p>
      <w:r>
        <w:t>The Metering Layer tracks execution runtime metrics in real-time. Upon sandbox execution termination, the event broker computes execution costs based on standard serverless pricing:</w:t>
      </w:r>
    </w:p>
    <w:p>
      <w:pPr>
        <w:jc w:val="center"/>
      </w:pPr>
      <w:r>
        <w:rPr>
          <w:b/>
          <w:color w:val="10B981"/>
        </w:rPr>
        <w:t>Execution Cost = Duration (seconds) * (Allocated RAM / 1024) * $0.00001667</w:t>
      </w:r>
    </w:p>
    <w:p>
      <w:r>
        <w:t>Duration (ms), allocated RAM (MB), and final computed cost are saved in the executions table database and streamed live over WebSockets to be displayed in the terminal logs console header.</w:t>
      </w:r>
    </w:p>
    <w:p>
      <w:pPr>
        <w:pStyle w:val="Heading2"/>
      </w:pPr>
      <w:r>
        <w:rPr>
          <w:color w:val="0A0A0A"/>
        </w:rPr>
        <w:t>3.4 Module 4 - Expanded Chronos Trigger System</w:t>
      </w:r>
    </w:p>
    <w:p>
      <w:r>
        <w:t>Chronos handles three categories of event triggers:</w:t>
      </w:r>
    </w:p>
    <w:p>
      <w:pPr>
        <w:pStyle w:val="ListBullet"/>
      </w:pPr>
      <w:r>
        <w:t>1. Custom Webhooks: Target endpoints (POST /webhook/:id) for manual API invocations.</w:t>
      </w:r>
    </w:p>
    <w:p>
      <w:pPr>
        <w:pStyle w:val="ListBullet"/>
      </w:pPr>
      <w:r>
        <w:t>2. Time Cron Schedulers: Recurring node-cron intervals triggered directly from database rules.</w:t>
      </w:r>
    </w:p>
    <w:p>
      <w:pPr>
        <w:pStyle w:val="ListBullet"/>
      </w:pPr>
      <w:r>
        <w:t>3. Database Change Listeners: Endpoint POST /webhook/db-change listening to mock database mutations (Supabase integrations), routing events to registered agents.</w:t>
      </w:r>
    </w:p>
    <w:p>
      <w:pPr>
        <w:pStyle w:val="Heading2"/>
      </w:pPr>
      <w:r>
        <w:rPr>
          <w:color w:val="0A0A0A"/>
        </w:rPr>
        <w:t>3.5 Module 5 - Simplified Developer Control Center</w:t>
      </w:r>
    </w:p>
    <w:p>
      <w:r>
        <w:t>The control center frontend was simplified to a clean logs-focused interface:</w:t>
      </w:r>
    </w:p>
    <w:p>
      <w:pPr>
        <w:pStyle w:val="ListBullet"/>
      </w:pPr>
      <w:r>
        <w:t>- Sidebar Navigation: CRUD listing of active cognitive containers, registering new agents, edit settings, and deletion controls.</w:t>
      </w:r>
    </w:p>
    <w:p>
      <w:pPr>
        <w:pStyle w:val="ListBullet"/>
      </w:pPr>
      <w:r>
        <w:t>- Logs Terminal: Large console output with colored log streams (stderr in red, stdout in white, system logs in blue).</w:t>
      </w:r>
    </w:p>
    <w:p>
      <w:pPr>
        <w:pStyle w:val="ListBullet"/>
      </w:pPr>
      <w:r>
        <w:t>- Billing Panel: Glowing header pill displaying duration (ms), memory (MB), and execution cost ($ USD).</w:t>
      </w:r>
    </w:p>
    <w:p>
      <w:pPr>
        <w:pStyle w:val="Heading1"/>
      </w:pPr>
      <w:r>
        <w:rPr>
          <w:color w:val="4F46E5"/>
        </w:rPr>
        <w:t>4. Operations &amp; Execution Guide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Operational Command</w:t>
            </w:r>
          </w:p>
        </w:tc>
        <w:tc>
          <w:tcPr>
            <w:tcW w:type="dxa" w:w="3120"/>
          </w:tcPr>
          <w:p>
            <w:r>
              <w:t>Scope / Subsystem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</w:tr>
      <w:tr>
        <w:tc>
          <w:tcPr>
            <w:tcW w:type="dxa" w:w="3120"/>
          </w:tcPr>
          <w:p>
            <w:r>
              <w:t>npx tsx src/core/sandbox/test-sandbox.ts</w:t>
            </w:r>
          </w:p>
        </w:tc>
        <w:tc>
          <w:tcPr>
            <w:tcW w:type="dxa" w:w="3120"/>
          </w:tcPr>
          <w:p>
            <w:r>
              <w:t>Sandbox Orchestration</w:t>
            </w:r>
          </w:p>
        </w:tc>
        <w:tc>
          <w:tcPr>
            <w:tcW w:type="dxa" w:w="3120"/>
          </w:tcPr>
          <w:p>
            <w:r>
              <w:t>Tests memory/CPU limits, timeouts, OOM, environment variables.</w:t>
            </w:r>
          </w:p>
        </w:tc>
      </w:tr>
      <w:tr>
        <w:tc>
          <w:tcPr>
            <w:tcW w:type="dxa" w:w="3120"/>
          </w:tcPr>
          <w:p>
            <w:r>
              <w:t>npx tsx src/core/memory/test-memory.ts</w:t>
            </w:r>
          </w:p>
        </w:tc>
        <w:tc>
          <w:tcPr>
            <w:tcW w:type="dxa" w:w="3120"/>
          </w:tcPr>
          <w:p>
            <w:r>
              <w:t>State &amp; pgvector Store</w:t>
            </w:r>
          </w:p>
        </w:tc>
        <w:tc>
          <w:tcPr>
            <w:tcW w:type="dxa" w:w="3120"/>
          </w:tcPr>
          <w:p>
            <w:r>
              <w:t>Tests memory indexing, recall searches, and variable serialization.</w:t>
            </w:r>
          </w:p>
        </w:tc>
      </w:tr>
      <w:tr>
        <w:tc>
          <w:tcPr>
            <w:tcW w:type="dxa" w:w="3120"/>
          </w:tcPr>
          <w:p>
            <w:r>
              <w:t>npx tsx src/core/scheduler/test-scheduler.ts</w:t>
            </w:r>
          </w:p>
        </w:tc>
        <w:tc>
          <w:tcPr>
            <w:tcW w:type="dxa" w:w="3120"/>
          </w:tcPr>
          <w:p>
            <w:r>
              <w:t>Chronos Triggers</w:t>
            </w:r>
          </w:p>
        </w:tc>
        <w:tc>
          <w:tcPr>
            <w:tcW w:type="dxa" w:w="3120"/>
          </w:tcPr>
          <w:p>
            <w:r>
              <w:t>Tests webhook server wakeups and node-cron intervals.</w:t>
            </w:r>
          </w:p>
        </w:tc>
      </w:tr>
      <w:tr>
        <w:tc>
          <w:tcPr>
            <w:tcW w:type="dxa" w:w="3120"/>
          </w:tcPr>
          <w:p>
            <w:r>
              <w:t>npm run dev</w:t>
            </w:r>
          </w:p>
        </w:tc>
        <w:tc>
          <w:tcPr>
            <w:tcW w:type="dxa" w:w="3120"/>
          </w:tcPr>
          <w:p>
            <w:r>
              <w:t>Server Entrypoint</w:t>
            </w:r>
          </w:p>
        </w:tc>
        <w:tc>
          <w:tcPr>
            <w:tcW w:type="dxa" w:w="3120"/>
          </w:tcPr>
          <w:p>
            <w:r>
              <w:t>Starts Egress Proxy (port 8086), Webhook API (port 8081), and WebSocket server (port 8085).</w:t>
            </w:r>
          </w:p>
        </w:tc>
      </w:tr>
      <w:tr>
        <w:tc>
          <w:tcPr>
            <w:tcW w:type="dxa" w:w="3120"/>
          </w:tcPr>
          <w:p>
            <w:r>
              <w:t>npx tsx register-agent.ts</w:t>
            </w:r>
          </w:p>
        </w:tc>
        <w:tc>
          <w:tcPr>
            <w:tcW w:type="dxa" w:w="3120"/>
          </w:tcPr>
          <w:p>
            <w:r>
              <w:t>DB Agent Registry</w:t>
            </w:r>
          </w:p>
        </w:tc>
        <w:tc>
          <w:tcPr>
            <w:tcW w:type="dxa" w:w="3120"/>
          </w:tcPr>
          <w:p>
            <w:r>
              <w:t>Registers a custom agent with python/node code script in PostgreSQL.</w:t>
            </w:r>
          </w:p>
        </w:tc>
      </w:tr>
      <w:tr>
        <w:tc>
          <w:tcPr>
            <w:tcW w:type="dxa" w:w="3120"/>
          </w:tcPr>
          <w:p>
            <w:r>
              <w:t>npx tsx run-code.ts</w:t>
            </w:r>
          </w:p>
        </w:tc>
        <w:tc>
          <w:tcPr>
            <w:tcW w:type="dxa" w:w="3120"/>
          </w:tcPr>
          <w:p>
            <w:r>
              <w:t>Ad-hoc Sandbox Runner</w:t>
            </w:r>
          </w:p>
        </w:tc>
        <w:tc>
          <w:tcPr>
            <w:tcW w:type="dxa" w:w="3120"/>
          </w:tcPr>
          <w:p>
            <w:r>
              <w:t>Runs arbitrary code blocks inside Docker sandboxes bypassing database persistence.</w:t>
            </w:r>
          </w:p>
        </w:tc>
      </w:tr>
    </w:tbl>
    <w:p>
      <w:r>
        <w:br/>
      </w:r>
    </w:p>
    <w:p>
      <w:pPr>
        <w:jc w:val="right"/>
      </w:pPr>
      <w:r>
        <w:rPr>
          <w:color w:val="64748B"/>
          <w:sz w:val="18"/>
        </w:rPr>
        <w:t>AuraOS Runtime Environment Specification v1.1.0 | Confirmed Secure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