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b/>
          <w:color w:val="111827"/>
          <w:sz w:val="56"/>
        </w:rPr>
        <w:t>AuraOS</w:t>
        <w:br/>
        <w:t>Agentic Runtime Environment</w:t>
      </w:r>
    </w:p>
    <w:p>
      <w:pPr>
        <w:spacing w:after="4000"/>
        <w:jc w:val="center"/>
      </w:pPr>
      <w:r>
        <w:rPr>
          <w:color w:val="6B7280"/>
          <w:sz w:val="26"/>
        </w:rPr>
        <w:t>Комплект проектной документации для сборки MVP и венчурного анализа</w:t>
      </w:r>
    </w:p>
    <w:p>
      <w:pPr>
        <w:spacing w:line="312" w:lineRule="auto"/>
        <w:jc w:val="left"/>
      </w:pPr>
      <w:r>
        <w:rPr>
          <w:b/>
        </w:rPr>
        <w:t xml:space="preserve">Автор проекта: </w:t>
      </w:r>
      <w:r>
        <w:t>Денис Иващенко</w:t>
        <w:br/>
      </w:r>
      <w:r>
        <w:rPr>
          <w:b/>
        </w:rPr>
        <w:t xml:space="preserve">Telegram: </w:t>
      </w:r>
      <w:r>
        <w:t>@ivasoft</w:t>
        <w:br/>
      </w:r>
      <w:r>
        <w:rPr>
          <w:b/>
        </w:rPr>
        <w:t xml:space="preserve">Стадия: </w:t>
      </w:r>
      <w:r>
        <w:t>Проектирование архитектуры и Lean-валидация</w:t>
        <w:br/>
      </w:r>
      <w:r>
        <w:rPr>
          <w:b/>
        </w:rPr>
        <w:t xml:space="preserve">Дата документа: </w:t>
      </w:r>
      <w:r>
        <w:t>Июль 2026 г.</w:t>
      </w:r>
    </w:p>
    <w:p>
      <w:r>
        <w:br w:type="page"/>
      </w:r>
    </w:p>
    <w:p>
      <w:pPr>
        <w:keepNext/>
        <w:spacing w:before="480" w:after="120"/>
      </w:pPr>
      <w:r>
        <w:rPr>
          <w:b/>
          <w:color w:val="1F2937"/>
          <w:sz w:val="36"/>
        </w:rPr>
        <w:t>1. Концептуальный манифест (Vision &amp; Strategy)</w:t>
      </w:r>
    </w:p>
    <w:p>
      <w:pPr>
        <w:spacing w:after="200" w:line="276" w:lineRule="auto"/>
      </w:pPr>
      <w:r>
        <w:t>Венчурный рынок ИИ переживает фундаментальный тектонический сдвиг. Эпоха простых интерфейсных оберток (ChatGPT wrappers) и изолированных ассистентов подошла к концу. Главным барьером для создания полноценных автономных агентов стало отсутствие специализированной инфраструктуры для их долгосрочного и безопасного выполнения. Разработчики вынуждены тратить до 70% времени не на проработку когнитивной логики ИИ, а на создание инфраструктурных костылей.</w:t>
      </w:r>
    </w:p>
    <w:p>
      <w:pPr>
        <w:spacing w:after="200"/>
      </w:pPr>
      <w:r>
        <w:t>AuraOS решает эту фундаментальную проблему, создавая стандартизированную среду выполнения (Runtime Environment) — фактически «Docker для ИИ-агентов». Мы предлагаем изолированный когнитивный контейнер, который абстрагирует сложности управления состоянием (State Management), долгосрочной памятью, сетевым доступом и событийными триггерами, позволяя запускать агентов в production-среде в режиме 24/7.</w:t>
      </w:r>
    </w:p>
    <w:p>
      <w:pPr>
        <w:keepNext/>
        <w:spacing w:before="240" w:after="120"/>
      </w:pPr>
      <w:r>
        <w:rPr>
          <w:b/>
          <w:i/>
          <w:color w:val="374151"/>
          <w:sz w:val="24"/>
        </w:rPr>
        <w:t>Ключевые боли разработчиков, устраняемые AuraOS:</w:t>
      </w:r>
    </w:p>
    <w:p>
      <w:pPr>
        <w:pStyle w:val="ListBullet"/>
        <w:spacing w:after="80"/>
      </w:pPr>
      <w:r>
        <w:rPr>
          <w:b/>
        </w:rPr>
        <w:t xml:space="preserve">Потеря контекста и состояния: </w:t>
      </w:r>
      <w:r>
        <w:t>Текущие фреймворки (LangChain, AutoGPT) работают в рамках коротких сессий. Если агент должен выполнять задачу неделю, любая перезагрузка сервера приводит к полной потере состояния.</w:t>
      </w:r>
    </w:p>
    <w:p>
      <w:pPr>
        <w:pStyle w:val="ListBullet"/>
        <w:spacing w:after="80"/>
      </w:pPr>
      <w:r>
        <w:rPr>
          <w:b/>
        </w:rPr>
        <w:t xml:space="preserve">Уязвимости исполнения кода: </w:t>
      </w:r>
      <w:r>
        <w:t>Агенты, генерирующие и исполняющие код (например, для сложного анализа данных), несут критическую угрозу безопасности хост-системы, если этот код выполняется вне изолированной песочницы.</w:t>
      </w:r>
    </w:p>
    <w:p>
      <w:pPr>
        <w:pStyle w:val="ListBullet"/>
        <w:spacing w:after="80"/>
      </w:pPr>
      <w:r>
        <w:rPr>
          <w:b/>
        </w:rPr>
        <w:t xml:space="preserve">Ресурсное истощение (Токены и Compute): </w:t>
      </w:r>
      <w:r>
        <w:t>Агенты в бесконечных циклах автономного планирования склонны зацикливаться, сжигая тысячи долларов на API-запросы к LLM без достижения результата.</w:t>
      </w:r>
    </w:p>
    <w:p>
      <w:pPr>
        <w:pStyle w:val="ListBullet"/>
        <w:spacing w:after="80"/>
      </w:pPr>
      <w:r>
        <w:rPr>
          <w:b/>
        </w:rPr>
        <w:t xml:space="preserve">Сложность синхронизации с внешним миром: </w:t>
      </w:r>
      <w:r>
        <w:t>Агенты не умеют эффективно засыпать и просыпаться по внешним событиям (вебхукам, изменениям в БД, сигналам из соцсетей), продолжая тратить ресурсы в режиме ожидания.</w:t>
      </w:r>
    </w:p>
    <w:p>
      <w:r>
        <w:br w:type="page"/>
      </w:r>
    </w:p>
    <w:p>
      <w:pPr>
        <w:keepNext/>
        <w:spacing w:before="480" w:after="120"/>
      </w:pPr>
      <w:r>
        <w:rPr>
          <w:b/>
          <w:color w:val="1F2937"/>
          <w:sz w:val="36"/>
        </w:rPr>
        <w:t>2. Спецификация требований к продукту (PRD)</w:t>
      </w:r>
    </w:p>
    <w:p>
      <w:r>
        <w:t>Цель первой версии (MVP) AuraOS — предоставить минимально необходимый, но бескомпромиссно надежный набор инструментов для развертывания автономных агентов. Система фокусируется на четырех фундаментальных технологических модулях.</w:t>
      </w:r>
    </w:p>
    <w:p>
      <w:pPr>
        <w:keepNext/>
        <w:spacing w:before="240" w:after="120"/>
      </w:pPr>
      <w:r>
        <w:rPr>
          <w:b/>
          <w:color w:val="4F46E5"/>
          <w:sz w:val="28"/>
        </w:rPr>
        <w:t>2.1 Функциональные модули ядра ядра системы</w:t>
      </w:r>
    </w:p>
    <w:p>
      <w:pPr>
        <w:keepNext/>
        <w:spacing w:before="160" w:after="40"/>
      </w:pPr>
      <w:r>
        <w:rPr>
          <w:b/>
          <w:i/>
          <w:color w:val="374151"/>
          <w:sz w:val="24"/>
        </w:rPr>
        <w:t>Модуль 1: Cognitive Container (Песочница)</w:t>
      </w:r>
    </w:p>
    <w:p>
      <w:pPr>
        <w:spacing w:after="160"/>
      </w:pPr>
      <w:r>
        <w:t>Изолированная среда выполнения на базе WebAssembly (Wasm) или легковесных микроконтейнеров Docker. Обеспечивает безопасное исполнение динамически сгенерированного ИИ-кода (Python/Node.js) с жесткими лимитами по памяти (RAM), CPU и времени выполнения (Timeout protection).</w:t>
      </w:r>
    </w:p>
    <w:p>
      <w:pPr>
        <w:keepNext/>
        <w:spacing w:before="160" w:after="40"/>
      </w:pPr>
      <w:r>
        <w:rPr>
          <w:b/>
          <w:i/>
          <w:color w:val="374151"/>
          <w:sz w:val="24"/>
        </w:rPr>
        <w:t>Модуль 2: State &amp; Memory Engine</w:t>
      </w:r>
    </w:p>
    <w:p>
      <w:pPr>
        <w:spacing w:after="160"/>
      </w:pPr>
      <w:r>
        <w:t>Автоматическая сериализация всего состояния агента. Каждое изменение переменных, истории диалога и внутренних рассуждений логируется и сохраняется. Включает нативный векторный слой для мгновенного извлечения релевантных долгосрочных воспоминаний без необходимости ручной настройки сторонних векторных БД.</w:t>
      </w:r>
    </w:p>
    <w:p>
      <w:pPr>
        <w:keepNext/>
        <w:spacing w:before="160" w:after="40"/>
      </w:pPr>
      <w:r>
        <w:rPr>
          <w:b/>
          <w:i/>
          <w:color w:val="374151"/>
          <w:sz w:val="24"/>
        </w:rPr>
        <w:t>Модуль 3: Chronos Trigger System</w:t>
      </w:r>
    </w:p>
    <w:p>
      <w:pPr>
        <w:spacing w:after="160"/>
      </w:pPr>
      <w:r>
        <w:t>Событийно-ориентированная система управления жизненным циклом. Позволяет агенту полностью освобождать вычислительные ресурсы («засыпать») и восстанавливать работу («просыпаться») по внешнему вебхуку, расписанию (Cron) или завершению фоновой асинхронной задачи.</w:t>
      </w:r>
    </w:p>
    <w:p>
      <w:pPr>
        <w:keepNext/>
        <w:spacing w:before="160" w:after="40"/>
      </w:pPr>
      <w:r>
        <w:rPr>
          <w:b/>
          <w:i/>
          <w:color w:val="374151"/>
          <w:sz w:val="24"/>
        </w:rPr>
        <w:t>Модуль 4: Headless Browser API</w:t>
      </w:r>
    </w:p>
    <w:p>
      <w:pPr>
        <w:spacing w:after="160"/>
      </w:pPr>
      <w:r>
        <w:t>Предоставляет агенту встроенный защищенный доступ к экземплярам браузера (через обертку Playwright). Агент может выполнять парсинг сайтов, проходить авторизацию и взаимодействовать с веб-интерфейсами напрямую через API рантайма без развертывания сложной собственной инфраструктуры.</w:t>
      </w:r>
    </w:p>
    <w:p>
      <w:r>
        <w:br w:type="page"/>
      </w:r>
    </w:p>
    <w:p>
      <w:pPr>
        <w:keepNext/>
        <w:spacing w:before="480" w:after="120"/>
      </w:pPr>
      <w:r>
        <w:rPr>
          <w:b/>
          <w:color w:val="1F2937"/>
          <w:sz w:val="36"/>
        </w:rPr>
        <w:t>3. Техническая архитектура и спецификации</w:t>
      </w:r>
    </w:p>
    <w:p>
      <w:r>
        <w:t>Архитектура AuraOS построена по принципу максимальной асинхронности и изоляции компонентов. Выбранный технологический стек оптимизирован под тяжелые операции ввода-вывода (I/O-heavy) и событийную модель работы ИИ-агентов.</w:t>
      </w:r>
    </w:p>
    <w:p>
      <w:pPr>
        <w:keepNext/>
        <w:spacing w:before="240" w:after="120"/>
      </w:pPr>
      <w:r>
        <w:rPr>
          <w:b/>
          <w:color w:val="4F46E5"/>
          <w:sz w:val="28"/>
        </w:rPr>
        <w:t>3.1 Технологический стек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Компонент системы</w:t>
            </w:r>
          </w:p>
        </w:tc>
        <w:tc>
          <w:tcPr>
            <w:tcW w:type="dxa" w:w="4680"/>
            <w:shd w:val="clear" w:color="auto"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Выбранный стек и Обоснование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Backend (Core Engine)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Node.js (TypeScript). Идеален для обработки асинхронных событий, управления долгоживущими HTTP/WebSocket соединениями и быстрой оркестрации легковесных процессов.</w:t>
            </w:r>
          </w:p>
        </w:tc>
      </w:tr>
      <w:tr>
        <w:tc>
          <w:tcPr>
            <w:tcW w:type="dxa" w:w="468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Frontend (Dashboard)</w:t>
            </w:r>
          </w:p>
        </w:tc>
        <w:tc>
          <w:tcPr>
            <w:tcW w:type="dxa" w:w="468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React.js. Обеспечивает высокую скорость построения реактивного интерфейса панели управления разработчика с возможностью стриминга логов и состояний в реальном времени.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Database Layer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PostgreSQL + pgvector. Комбинирует надежное хранение реляционных метаданных (профили пользователей, конфигурации агентов) с высокопроизводительным поиском по векторным эмбеддингам памяти ИИ.</w:t>
            </w:r>
          </w:p>
        </w:tc>
      </w:tr>
    </w:tbl>
    <w:p>
      <w:pPr>
        <w:spacing w:after="200"/>
      </w:pPr>
    </w:p>
    <w:p>
      <w:pPr>
        <w:keepNext/>
        <w:spacing w:before="240" w:after="120"/>
      </w:pPr>
      <w:r>
        <w:rPr>
          <w:b/>
          <w:color w:val="4F46E5"/>
          <w:sz w:val="28"/>
        </w:rPr>
        <w:t>3.2 Жизненный цикл выполнения агента (Lifecycle Workflow)</w:t>
      </w:r>
    </w:p>
    <w:p>
      <w:pPr>
        <w:pStyle w:val="ListBullet"/>
        <w:spacing w:after="80"/>
      </w:pPr>
      <w:r>
        <w:rPr>
          <w:b/>
        </w:rPr>
        <w:t xml:space="preserve">1. Событийный триггер: </w:t>
      </w:r>
      <w:r>
        <w:t>На эндпоинт AuraOS поступает внешний HTTP-запрос (вебхук).</w:t>
      </w:r>
    </w:p>
    <w:p>
      <w:pPr>
        <w:pStyle w:val="ListBullet"/>
        <w:spacing w:after="80"/>
      </w:pPr>
      <w:r>
        <w:rPr>
          <w:b/>
        </w:rPr>
        <w:t xml:space="preserve">2. Инициализация контекста: </w:t>
      </w:r>
      <w:r>
        <w:t>Оркестратор мгновенно запрашивает из PostgreSQL последнее сохраненное состояние (State) и векторный лог памяти конкретного агента.</w:t>
      </w:r>
    </w:p>
    <w:p>
      <w:pPr>
        <w:pStyle w:val="ListBullet"/>
        <w:spacing w:after="80"/>
      </w:pPr>
      <w:r>
        <w:rPr>
          <w:b/>
        </w:rPr>
        <w:t xml:space="preserve">3. Развертывание рантайма: </w:t>
      </w:r>
      <w:r>
        <w:t>Запускается изолированная песочница, внутрь которой инжектируются код агента и его подгруженный контекст.</w:t>
      </w:r>
    </w:p>
    <w:p>
      <w:pPr>
        <w:pStyle w:val="ListBullet"/>
        <w:spacing w:after="80"/>
      </w:pPr>
      <w:r>
        <w:rPr>
          <w:b/>
        </w:rPr>
        <w:t xml:space="preserve">4. Исполнение и вычисления: </w:t>
      </w:r>
      <w:r>
        <w:t>Агент делает запросы к LLM, выполняет внутренние скрипты, осуществляет веб-браузинг. Система мониторит лимиты выполнения.</w:t>
      </w:r>
    </w:p>
    <w:p>
      <w:pPr>
        <w:pStyle w:val="ListBullet"/>
        <w:spacing w:after="80"/>
      </w:pPr>
      <w:r>
        <w:rPr>
          <w:b/>
        </w:rPr>
        <w:t xml:space="preserve">5. Фиксация состояния (State Serialization): </w:t>
      </w:r>
      <w:r>
        <w:t>По завершении итерации обновленные переменные и новые эмбеддинги памяти записываются обратно в БД.</w:t>
      </w:r>
    </w:p>
    <w:p>
      <w:pPr>
        <w:pStyle w:val="ListBullet"/>
        <w:spacing w:after="80"/>
      </w:pPr>
      <w:r>
        <w:rPr>
          <w:b/>
        </w:rPr>
        <w:t xml:space="preserve">6. Гибернация: </w:t>
      </w:r>
      <w:r>
        <w:t>Песочница уничтожается, высвобождая CPU и RAM. Агент переходит в режим ожидания следующего триггера.</w:t>
      </w:r>
    </w:p>
    <w:p>
      <w:r>
        <w:br w:type="page"/>
      </w:r>
    </w:p>
    <w:p>
      <w:pPr>
        <w:keepNext/>
        <w:spacing w:before="480" w:after="120"/>
      </w:pPr>
      <w:r>
        <w:rPr>
          <w:b/>
          <w:color w:val="1F2937"/>
          <w:sz w:val="36"/>
        </w:rPr>
        <w:t>4. Гайдлайн по UI/UX дизайну (Design System)</w:t>
      </w:r>
    </w:p>
    <w:p>
      <w:r>
        <w:t>Интерфейс AuraOS Dashboard разрабатывается как высококлассный инструмент для инженеров. Визуальный язык должен транслировать премиальность, технологическую стабильность и кристальную ясность сложных процессов.</w:t>
      </w:r>
    </w:p>
    <w:p>
      <w:pPr>
        <w:spacing w:after="160"/>
        <w:ind w:left="288"/>
      </w:pPr>
      <w:r>
        <w:rPr>
          <w:b/>
        </w:rPr>
        <w:t xml:space="preserve">Цветовая палитра (Cinematic Dark Mode): </w:t>
      </w:r>
      <w:r>
        <w:t>Основной фон системы — глубокий угольно-черный (#0A0A0A). Поверхностные карточки и панели — темно-серые (#121214) с контрастными границами. Главный акцентный цвет — глубокий индиго (#4F46E5) для ключевых действий и неоновый бирюзовый для индикации активных, работающих в данный момент контейнеров.</w:t>
      </w:r>
    </w:p>
    <w:p>
      <w:pPr>
        <w:spacing w:after="160"/>
        <w:ind w:left="288"/>
      </w:pPr>
      <w:r>
        <w:rPr>
          <w:b/>
        </w:rPr>
        <w:t xml:space="preserve">Эффекты интерфейса (Glassmorphism): </w:t>
      </w:r>
      <w:r>
        <w:t>Использование полупрозрачных слоев для модальных окон и карточек мониторинга (backdrop-filter: blur(12px) с легким размытием фона). Границы элементов имеют толщину 1px и цвет белого спектра с прозрачностью 5% (rgba(255,255,255,0.05)), что создает ощущение многослойности и глубины интерфейса.</w:t>
      </w:r>
    </w:p>
    <w:p>
      <w:pPr>
        <w:spacing w:after="160"/>
        <w:ind w:left="288"/>
      </w:pPr>
      <w:r>
        <w:rPr>
          <w:b/>
        </w:rPr>
        <w:t xml:space="preserve">Типографика и логирование: </w:t>
      </w:r>
      <w:r>
        <w:t>Для основных навигационных элементов и аналитических дашбордов используется чистый минималистичный шрифт Inter или Geist. Для отображения логов, структуры стейта и конфигурационных JSON-файлов применяется моноширинный шрифт JetBrains Mono с четким цветовым синтаксическим подсвечиванием ошибок.</w:t>
      </w:r>
    </w:p>
    <w:p>
      <w:r>
        <w:br w:type="page"/>
      </w:r>
    </w:p>
    <w:p>
      <w:pPr>
        <w:keepNext/>
        <w:spacing w:before="480" w:after="120"/>
      </w:pPr>
      <w:r>
        <w:rPr>
          <w:b/>
          <w:color w:val="1F2937"/>
          <w:sz w:val="36"/>
        </w:rPr>
        <w:t>5. Стратегия маркетинга и запуска (GTM &amp; Lean Startup)</w:t>
      </w:r>
    </w:p>
    <w:p>
      <w:r>
        <w:t>Запуск продукта реализуется по методологии Lean Startup, исключающей долгое проектирование в изоляции. Наша цель — максимально быстрое получение обратной связи от реальных разработчиков и итеративное улучшение продукта.</w:t>
      </w:r>
    </w:p>
    <w:p>
      <w:pPr>
        <w:keepNext/>
        <w:spacing w:before="240" w:after="120"/>
      </w:pPr>
      <w:r>
        <w:rPr>
          <w:b/>
          <w:color w:val="4F46E5"/>
          <w:sz w:val="28"/>
        </w:rPr>
        <w:t>Фаза 1: Build in Public &amp; Манифест (Недели 1–3)</w:t>
      </w:r>
    </w:p>
    <w:p>
      <w:pPr>
        <w:spacing w:after="160"/>
      </w:pPr>
      <w:r>
        <w:t>Публикация серии технических статей и постов о фундаментальных проблемах автономных агентов. Продвижение концепции «Docker для AI» в профильных сообществах, социальных сетях и через Telegram-каналы. Развертывание минималистичного лендинга для сбора заявок в закрытый лист ожидания (Waitlist). Целевая метрика: 100 целевых контактов инженеров.</w:t>
      </w:r>
    </w:p>
    <w:p>
      <w:pPr>
        <w:keepNext/>
        <w:spacing w:before="240" w:after="120"/>
      </w:pPr>
      <w:r>
        <w:rPr>
          <w:b/>
          <w:color w:val="4F46E5"/>
          <w:sz w:val="28"/>
        </w:rPr>
        <w:t>Фаза 2: Консьерж-MVP и Ручной Онбординг (Недели 4–6)</w:t>
      </w:r>
    </w:p>
    <w:p>
      <w:pPr>
        <w:spacing w:after="160"/>
      </w:pPr>
      <w:r>
        <w:t>Отбор 10 наиболее активных разработчиков из листа ожидания. Предоставление им раннего доступа к API AuraOS. На данном этапе команда основателей лично («в ручном режиме») помогает интегрировать когнитивные контейнеры AuraOS в текущие проекты пользователей, собирая критические баги и формируя понимание реальных паттернов использования.</w:t>
      </w:r>
    </w:p>
    <w:p>
      <w:pPr>
        <w:keepNext/>
        <w:spacing w:before="240" w:after="120"/>
      </w:pPr>
      <w:r>
        <w:rPr>
          <w:b/>
          <w:color w:val="4F46E5"/>
          <w:sz w:val="28"/>
        </w:rPr>
        <w:t>Фаза 3: Стратегия Open-Core и Масштабирование (Месяцы 2–6)</w:t>
      </w:r>
    </w:p>
    <w:p>
      <w:pPr>
        <w:spacing w:after="160"/>
      </w:pPr>
      <w:r>
        <w:t>Выпуск клиентского SDK с открытым исходным кодом для бесшовной интеграции с любыми кастомными скриптами. Основное ядро оркестратора и защищенная инфраструктура песочниц остаются закрытыми и предоставляются по модели SaaS с тарификацией за объем вычислений и объем хранимой памяти (Compute &amp; Memory usage-based pricing).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