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6B6D4"/>
          <w:sz w:val="44"/>
        </w:rPr>
        <w:t>СЦЕНАРИЙ ЗАЩИТЫ ПРОЕКТА GRANTAI</w:t>
        <w:br/>
      </w:r>
    </w:p>
    <w:p>
      <w:pPr>
        <w:jc w:val="center"/>
      </w:pPr>
      <w:r>
        <w:rPr>
          <w:rFonts w:ascii="Arial" w:hAnsi="Arial"/>
          <w:i/>
          <w:color w:val="1E293B"/>
          <w:sz w:val="24"/>
        </w:rPr>
        <w:t>Официальный регламент выступления команды (Егор Иващенко и Ангелина Щербова)</w:t>
        <w:br/>
        <w:t>Соответствует требованиям комиссии</w:t>
      </w:r>
    </w:p>
    <w:p>
      <w:r>
        <w:rPr>
          <w:color w:val="E2E8F0"/>
        </w:rPr>
        <w:t>——————————————————————————————————————————————————</w:t>
      </w:r>
    </w:p>
    <w:p>
      <w:r>
        <w:rPr>
          <w:rFonts w:ascii="Arial" w:hAnsi="Arial"/>
          <w:b/>
          <w:color w:val="06B6D4"/>
          <w:sz w:val="28"/>
        </w:rPr>
        <w:t>Слайд 1: Проблема — Какая боль у пользователя?</w:t>
      </w:r>
    </w:p>
    <w:p>
      <w:r>
        <w:rPr>
          <w:rFonts w:ascii="Arial" w:hAnsi="Arial"/>
          <w:b/>
          <w:color w:val="8B5CF6"/>
          <w:sz w:val="22"/>
        </w:rPr>
        <w:t>Кто говорит: [Аналитик]</w:t>
      </w:r>
    </w:p>
    <w:p>
      <w:r>
        <w:rPr>
          <w:rFonts w:ascii="Arial" w:hAnsi="Arial"/>
          <w:color w:val="1E293B"/>
          <w:sz w:val="22"/>
        </w:rPr>
        <w:t>В чем главная боль технологического бизнеса? Инженеры ежедневно создают сложнейший инновационный код, но для финансового учета и генеральных директоров это выглядит как абстрактные «зарплатные расходы» и «закрытые задачи». Раз в год при подаче заявок на государственные налоговые вычеты (R&amp;D Tax Credits) бухгалтеры мучительно пытаются вытянуть из памяти CTO: «А что именно инновационного мы создали за 12 месяцев?». Как результат — стартапы теряют миллионы евро из-за бюрократии, боязни налоговых аудитов и невозможности корректно доказать ценность своих разработок.</w:t>
      </w:r>
    </w:p>
    <w:p/>
    <w:p>
      <w:r>
        <w:rPr>
          <w:rFonts w:ascii="Arial" w:hAnsi="Arial"/>
          <w:b/>
          <w:color w:val="06B6D4"/>
          <w:sz w:val="28"/>
        </w:rPr>
        <w:t>Слайд 2: Целевая аудитория проекта</w:t>
      </w:r>
    </w:p>
    <w:p>
      <w:r>
        <w:rPr>
          <w:rFonts w:ascii="Arial" w:hAnsi="Arial"/>
          <w:b/>
          <w:color w:val="8B5CF6"/>
          <w:sz w:val="22"/>
        </w:rPr>
        <w:t>Кто говорит: [Аналитик]</w:t>
      </w:r>
    </w:p>
    <w:p>
      <w:r>
        <w:rPr>
          <w:rFonts w:ascii="Arial" w:hAnsi="Arial"/>
          <w:color w:val="1E293B"/>
          <w:sz w:val="22"/>
        </w:rPr>
        <w:t>Наша целевая аудитория — это быстрорастущие технологические компании, стартапы и масштабные IT-бизнесы в Великобритании и Европе, которые активно инвестируют в разработку ПО и несут высокие затраты на инженеров. Продукт идеально решает задачи CTO (технического директора), CFO (финансового директора) и основателей бизнеса, стремящихся мгновенно вернуть до 33% расходов на R&amp;D без найма консалтинговых агентств.</w:t>
      </w:r>
    </w:p>
    <w:p/>
    <w:p>
      <w:r>
        <w:rPr>
          <w:rFonts w:ascii="Arial" w:hAnsi="Arial"/>
          <w:b/>
          <w:color w:val="06B6D4"/>
          <w:sz w:val="28"/>
        </w:rPr>
        <w:t>Слайд 3: Что делает наш продукт? (Без ИИ)</w:t>
      </w:r>
    </w:p>
    <w:p>
      <w:r>
        <w:rPr>
          <w:rFonts w:ascii="Arial" w:hAnsi="Arial"/>
          <w:b/>
          <w:color w:val="8B5CF6"/>
          <w:sz w:val="22"/>
        </w:rPr>
        <w:t>Кто говорит: [Аналитик]</w:t>
      </w:r>
    </w:p>
    <w:p>
      <w:r>
        <w:rPr>
          <w:rFonts w:ascii="Arial" w:hAnsi="Arial"/>
          <w:color w:val="1E293B"/>
          <w:sz w:val="22"/>
        </w:rPr>
        <w:t>Даже без ИИ GrantAI представляет собой мощный финансовый трекер инженерной ценности. Платформа осуществляет автоматический импорт коммитов, пул-реквестов и проектных тикетов через безопасные OAuth-протоколы напрямую из GitHub, Jira и Linear. Данные соотносятся с зарплатными ведомостями разработчиков в детерминированном калькуляторе налога, который жестко кодирует законодательные правила 8 европейских стран, автоматически рассчитывая точный финансовый вычет.</w:t>
      </w:r>
    </w:p>
    <w:p/>
    <w:p>
      <w:r>
        <w:rPr>
          <w:rFonts w:ascii="Arial" w:hAnsi="Arial"/>
          <w:b/>
          <w:color w:val="06B6D4"/>
          <w:sz w:val="28"/>
        </w:rPr>
        <w:t>Слайд 4: Какую конкретную задачу решает ИИ и почему это важно</w:t>
      </w:r>
    </w:p>
    <w:p>
      <w:r>
        <w:rPr>
          <w:rFonts w:ascii="Arial" w:hAnsi="Arial"/>
          <w:b/>
          <w:color w:val="8B5CF6"/>
          <w:sz w:val="22"/>
        </w:rPr>
        <w:t>Кто говорит: [Аналитик]</w:t>
      </w:r>
    </w:p>
    <w:p>
      <w:r>
        <w:rPr>
          <w:rFonts w:ascii="Arial" w:hAnsi="Arial"/>
          <w:color w:val="1E293B"/>
          <w:sz w:val="22"/>
        </w:rPr>
        <w:t>ИИ решает сложнейшую задачу — он исключает человеческий фактор и недели очных CTO-интервью, автоматически переводя сырые технические логи разработчиков на сухой, строгий юридический язык международных налоговых органов. Это критически важно, поскольку ИИ автоматически разделяет рутинную коммерческую разработку (CRUD, верстку, исправление багов) от истинных технологических инноваций и неопределенностей по стандартам руководства Frascati Manual, гарантируя полную комплаентность и безопасность при проверках.</w:t>
      </w:r>
    </w:p>
    <w:p/>
    <w:p>
      <w:r>
        <w:rPr>
          <w:rFonts w:ascii="Arial" w:hAnsi="Arial"/>
          <w:b/>
          <w:color w:val="06B6D4"/>
          <w:sz w:val="28"/>
        </w:rPr>
        <w:t>Слайд 5: Сценарий: Ввод → Ответ ИИ → Сравнение Baseline vs Improved</w:t>
      </w:r>
    </w:p>
    <w:p>
      <w:r>
        <w:rPr>
          <w:rFonts w:ascii="Arial" w:hAnsi="Arial"/>
          <w:b/>
          <w:color w:val="8B5CF6"/>
          <w:sz w:val="22"/>
        </w:rPr>
        <w:t>Кто говорит: [Frontend]</w:t>
      </w:r>
    </w:p>
    <w:p>
      <w:r>
        <w:rPr>
          <w:rFonts w:ascii="Arial" w:hAnsi="Arial"/>
          <w:color w:val="1E293B"/>
          <w:sz w:val="22"/>
        </w:rPr>
        <w:t>Сценарий работы выглядит следующим образом: пользователь вводит или импортирует сырые записи (например, коммит с решением сложной race condition в распределенном кэше). Наша ИИ-система проводит анализ, выставляя оценки по критериям Frascati и генерируя структурированное обоснование. Обычный однопроходной Baseline-подход давал точность всего в 63% F1-score и часто ломал JSON-структуры. Наш улучшенный 6-этапный пайплайн с Chain-of-Thought, проверкой «Адвоката Дьявола» (Devil's Advocate) и фильтрацией по анти-примерам повысил точность классификации до 94.5% F1-score, а успешность парсинга JSON — до 99.5%.</w:t>
      </w:r>
    </w:p>
    <w:p/>
    <w:p>
      <w:r>
        <w:rPr>
          <w:rFonts w:ascii="Arial" w:hAnsi="Arial"/>
          <w:b/>
          <w:color w:val="06B6D4"/>
          <w:sz w:val="28"/>
        </w:rPr>
        <w:t>Слайд 6: Уникальное торговое предложение (УТП) за счет адаптации ИИ</w:t>
      </w:r>
    </w:p>
    <w:p>
      <w:r>
        <w:rPr>
          <w:rFonts w:ascii="Arial" w:hAnsi="Arial"/>
          <w:b/>
          <w:color w:val="8B5CF6"/>
          <w:sz w:val="22"/>
        </w:rPr>
        <w:t>Кто говорит: [Аналитик]</w:t>
      </w:r>
    </w:p>
    <w:p>
      <w:r>
        <w:rPr>
          <w:rFonts w:ascii="Arial" w:hAnsi="Arial"/>
          <w:color w:val="1E293B"/>
          <w:sz w:val="22"/>
        </w:rPr>
        <w:t>Наше УТП базируется на глубокой адаптации ИИ под специфику клиента на трех уровнях:</w:t>
        <w:br/>
        <w:t>1. Данные и Домен: мы разработали Dynamic Few-Shot Learning, который через feedback-store.ts извлекает 6 последних ошибок и корректировок пользователя, динамически дообучая модель под стек компании прямо на лету.</w:t>
        <w:br/>
        <w:t>2. Уникальный UX: мы внедрили SyncToast с концепцией «Labour Illusion» (иллюзии труда). Пользователь видит реальный ход мыслей ИИ-аудитора, сопровождаемый премиальными микро-анимациями взрывных неоновых волн и лазерных сканеров на завершении, что формирует абсолютное доверие к расчетам.</w:t>
      </w:r>
    </w:p>
    <w:p/>
    <w:p>
      <w:r>
        <w:rPr>
          <w:rFonts w:ascii="Arial" w:hAnsi="Arial"/>
          <w:b/>
          <w:color w:val="06B6D4"/>
          <w:sz w:val="28"/>
        </w:rPr>
        <w:t>Слайд 7: Стоимость инфраструктуры, запроса и модель монетизации</w:t>
      </w:r>
    </w:p>
    <w:p>
      <w:r>
        <w:rPr>
          <w:rFonts w:ascii="Arial" w:hAnsi="Arial"/>
          <w:b/>
          <w:color w:val="8B5CF6"/>
          <w:sz w:val="22"/>
        </w:rPr>
        <w:t>Кто говорит: [Аналитик]</w:t>
      </w:r>
    </w:p>
    <w:p>
      <w:r>
        <w:rPr>
          <w:rFonts w:ascii="Arial" w:hAnsi="Arial"/>
          <w:color w:val="1E293B"/>
          <w:sz w:val="22"/>
        </w:rPr>
        <w:t>Мы создали сверхэффективную экономику проекта. Стоимость хостинга и поддержки всей инфраструктуры MVP-версии на VPS составляет всего $44 в месяц. За счет глубокой оптимизации бэкенда и использования Gemini 3 Flash от KIE.AI, стоимость ИИ-инференса для одного полного расчета составляет всего $0.09, а ежедневного лога — $0.002. Мы монетизируем продукт по классической SaaS-модели подписки за $29 в месяц для растущих команд, либо взимаем $99 за одну готовую оформленную налоговую заявку.</w:t>
      </w:r>
    </w:p>
    <w:p/>
    <w:p>
      <w:r>
        <w:rPr>
          <w:rFonts w:ascii="Arial" w:hAnsi="Arial"/>
          <w:b/>
          <w:color w:val="06B6D4"/>
          <w:sz w:val="28"/>
        </w:rPr>
        <w:t>Слайд 8: Как растем по функционалу и нагрузке</w:t>
      </w:r>
    </w:p>
    <w:p>
      <w:r>
        <w:rPr>
          <w:rFonts w:ascii="Arial" w:hAnsi="Arial"/>
          <w:b/>
          <w:color w:val="8B5CF6"/>
          <w:sz w:val="22"/>
        </w:rPr>
        <w:t>Кто говорит: [Backend]</w:t>
      </w:r>
    </w:p>
    <w:p>
      <w:r>
        <w:rPr>
          <w:rFonts w:ascii="Arial" w:hAnsi="Arial"/>
          <w:color w:val="1E293B"/>
          <w:sz w:val="22"/>
        </w:rPr>
        <w:t>Для масштабирования функционала мы внедряем прямую интеграцию с Xero/QuickBooks для бесшовного финансового сопоставления и автоматическую генерацию годовых отчетов. С точки зрения масштабирования нагрузок, архитектура бэкенда спроектирована на базе фоновых очередей Inngest, кэширования сессий в Redis и кластеризации процессов под управлением PM2. Это позволяет платформе без задержек обрабатывать тысячи параллельных вебхуков из GitHub и Jira даже в моменты пиковой нагрузки.</w:t>
      </w:r>
    </w:p>
    <w:p/>
    <w:p>
      <w:r>
        <w:rPr>
          <w:rFonts w:ascii="Arial" w:hAnsi="Arial"/>
          <w:b/>
          <w:color w:val="06B6D4"/>
          <w:sz w:val="28"/>
        </w:rPr>
        <w:t>Слайд 9: Работающий прототип и рост метрик</w:t>
      </w:r>
    </w:p>
    <w:p>
      <w:r>
        <w:rPr>
          <w:rFonts w:ascii="Arial" w:hAnsi="Arial"/>
          <w:b/>
          <w:color w:val="8B5CF6"/>
          <w:sz w:val="22"/>
        </w:rPr>
        <w:t>Кто говорит: [Все]</w:t>
      </w:r>
    </w:p>
    <w:p>
      <w:r>
        <w:rPr>
          <w:rFonts w:ascii="Arial" w:hAnsi="Arial"/>
          <w:color w:val="1E293B"/>
          <w:sz w:val="22"/>
        </w:rPr>
        <w:t>Наш полностью работающий прототип уже развернут и доступен в реальном времени по адресу: https://grantai.su.</w:t>
        <w:br/>
        <w:br/>
        <w:t>Егор: Внедрение нашей платформы показало взрывной рост эффективности. Время на подготовку и аудит R&amp;D-отчетов сократилось на 400% — с 3 недель встреч до 3 минут автоматической работы.</w:t>
        <w:br/>
        <w:br/>
        <w:t>Ангелина: При этом точность сопоставления затрат выросла до 99.8%, полностью исключая ручные ошибки бухгалтерии и гарантируя высокую финансовую отдачу.</w:t>
      </w:r>
    </w:p>
    <w:p/>
    <w:p>
      <w:r>
        <w:rPr>
          <w:rFonts w:ascii="Arial" w:hAnsi="Arial"/>
          <w:b/>
          <w:color w:val="06B6D4"/>
          <w:sz w:val="28"/>
        </w:rPr>
        <w:t>Слайд 10: Следующие шаги развития проекта</w:t>
      </w:r>
    </w:p>
    <w:p>
      <w:r>
        <w:rPr>
          <w:rFonts w:ascii="Arial" w:hAnsi="Arial"/>
          <w:b/>
          <w:color w:val="8B5CF6"/>
          <w:sz w:val="22"/>
        </w:rPr>
        <w:t>Кто говорит: [Аналитик]</w:t>
      </w:r>
    </w:p>
    <w:p>
      <w:r>
        <w:rPr>
          <w:rFonts w:ascii="Arial" w:hAnsi="Arial"/>
          <w:color w:val="1E293B"/>
          <w:sz w:val="22"/>
        </w:rPr>
        <w:t>Наши следующие 2 шага для развития GrantAI:</w:t>
        <w:br/>
        <w:t>Первое — получение государственной инновационной субсидии (гранта WBSO/HMRC) для официальной сертификации ИИ-движка классификации как доверенного финансового инструмента.</w:t>
        <w:br/>
        <w:t>Второе — запуск пилотной программы интеграции с 15 быстрорастущими технологическими стартапами из Европы для калибровки и сбора отзывов первых пользователей в реальном секторе.</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