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INVESQ Executive Brief</w:t>
      </w:r>
    </w:p>
    <w:p>
      <w:pPr>
        <w:jc w:val="center"/>
      </w:pPr>
      <w:r>
        <w:rPr>
          <w:i/>
          <w:sz w:val="28"/>
        </w:rPr>
        <w:t>Reimagining Operational Due Diligence</w:t>
      </w:r>
    </w:p>
    <w:p/>
    <w:p>
      <w:pPr>
        <w:pStyle w:val="Heading1"/>
      </w:pPr>
      <w:r>
        <w:t>Executive Summary</w:t>
      </w:r>
    </w:p>
    <w:p>
      <w:pPr>
        <w:pStyle w:val="ListBullet"/>
      </w:pPr>
      <w:r>
        <w:t>INVESQ provides Private Equity and Venture Capital firms with an automated “Ground Truth” layer that reconstructs the real customer journey across fragmented enterprise systems. The platform uncovers operational risk signals before capital is committed, enabling investors to validate management narratives with system-level evidence.</w:t>
      </w:r>
    </w:p>
    <w:p>
      <w:pPr>
        <w:pStyle w:val="ListBullet"/>
      </w:pPr>
      <w:r>
        <w:t>Our focus is on identifying hidden churn risk, founder dependency, operational bottlenecks, customer adoption gaps, and scalability constraints that are typically invisible during traditional diligence processes.</w:t>
      </w:r>
    </w:p>
    <w:p>
      <w:pPr>
        <w:pStyle w:val="Heading1"/>
      </w:pPr>
      <w:r>
        <w:t>Market Problem</w:t>
      </w:r>
    </w:p>
    <w:p>
      <w:pPr>
        <w:pStyle w:val="ListBullet"/>
      </w:pPr>
      <w:r>
        <w:t>Lower Mid-Market and Growth Equity firms often lack the operational infrastructure to independently validate management-reported metrics.</w:t>
      </w:r>
    </w:p>
    <w:p>
      <w:pPr>
        <w:pStyle w:val="ListBullet"/>
      </w:pPr>
      <w:r>
        <w:t>Traditional diligence relies heavily on curated VDRs, spreadsheets, and management presentations, which can obscure underlying customer and operational issues.</w:t>
      </w:r>
    </w:p>
    <w:p>
      <w:pPr>
        <w:pStyle w:val="ListBullet"/>
      </w:pPr>
      <w:r>
        <w:t>This frequently results in post-close surprises related to churn, implementation failures, poor adoption, revenue concentration, and operational scalability.</w:t>
      </w:r>
    </w:p>
    <w:p>
      <w:pPr>
        <w:pStyle w:val="Heading1"/>
      </w:pPr>
      <w:r>
        <w:t>Proposed Solution</w:t>
      </w:r>
    </w:p>
    <w:p>
      <w:pPr>
        <w:pStyle w:val="ListBullet"/>
      </w:pPr>
      <w:r>
        <w:t>INVESQ ingests structured and unstructured data from CRMs, support systems, communication platforms, BI tools, and customer success platforms to create a unified operational risk profile.</w:t>
      </w:r>
    </w:p>
    <w:p>
      <w:pPr>
        <w:pStyle w:val="ListBullet"/>
      </w:pPr>
      <w:r>
        <w:t>Using AI-assisted analysis and workflow orchestration, the platform identifies discrepancies between reported metrics and operational reality.</w:t>
      </w:r>
    </w:p>
    <w:p>
      <w:pPr>
        <w:pStyle w:val="ListBullet"/>
      </w:pPr>
      <w:r>
        <w:t>The output is a streamlined executive-level risk assessment paired with actionable value creation recommendations for both diligence and post-close execution.</w:t>
      </w:r>
    </w:p>
    <w:p>
      <w:pPr>
        <w:pStyle w:val="Heading1"/>
      </w:pPr>
      <w:r>
        <w:t>Founding Team</w:t>
      </w:r>
    </w:p>
    <w:p>
      <w:pPr>
        <w:pStyle w:val="ListBullet"/>
      </w:pPr>
      <w:r>
        <w:t>Jay Fox brings 20+ years of experience building GTM organizations at PE-backed and VC-backed technology companies. He previously led a 30+ person global Client Success organization at TRG Screen prior to its acquisition by Vista Equity Partners.</w:t>
      </w:r>
    </w:p>
    <w:p>
      <w:pPr>
        <w:pStyle w:val="ListBullet"/>
      </w:pPr>
      <w:r>
        <w:t>Nitai Vinitzky brings 10+ years of experience leading enterprise SaaS implementations, integrations, and deployment strategy across fintech and compliance-focused organizations including Nova Credit, Hearsay Systems, and iCIMS.</w:t>
      </w:r>
    </w:p>
    <w:p>
      <w:pPr>
        <w:pStyle w:val="Heading1"/>
      </w:pPr>
      <w:r>
        <w:t>Target ICP Segments</w:t>
      </w:r>
    </w:p>
    <w:p>
      <w:pPr>
        <w:pStyle w:val="ListBullet"/>
      </w:pPr>
      <w:r>
        <w:t>Lean Growth Funds ($100M–$500M AUM): Small teams without dedicated operations partners seeking lightweight operational diligence and executive-level risk visibility.</w:t>
      </w:r>
    </w:p>
    <w:p>
      <w:pPr>
        <w:pStyle w:val="ListBullet"/>
      </w:pPr>
      <w:r>
        <w:t>Scaling Mid-Market Funds ($500M–$2B AUM): Firms with growing operational complexity that require deeper customer journey analysis, post-close planning, and system-level validation.</w:t>
      </w:r>
    </w:p>
    <w:p>
      <w:pPr>
        <w:pStyle w:val="Heading1"/>
      </w:pPr>
      <w:r>
        <w:t>Core Product Pillars</w:t>
      </w:r>
    </w:p>
    <w:p>
      <w:pPr>
        <w:pStyle w:val="ListBullet"/>
      </w:pPr>
      <w:r>
        <w:t>Automated Risk Discovery: Detect hidden churn, founder dependency, and operational fragility using real system activity rather than curated reporting.</w:t>
      </w:r>
    </w:p>
    <w:p>
      <w:pPr>
        <w:pStyle w:val="ListBullet"/>
      </w:pPr>
      <w:r>
        <w:t>Actionable Insights: Translate operational findings into value creation plans that can be operationalized immediately post-close.</w:t>
      </w:r>
    </w:p>
    <w:p>
      <w:pPr>
        <w:pStyle w:val="ListBullet"/>
      </w:pPr>
      <w:r>
        <w:t>Continuous Integrity Monitoring: Maintain an audit trail of customer health and operational performance throughout the investment lifecycle.</w:t>
      </w:r>
    </w:p>
    <w:p>
      <w:pPr>
        <w:pStyle w:val="Heading1"/>
      </w:pPr>
      <w:r>
        <w:t>Strategic Discussion Points</w:t>
      </w:r>
    </w:p>
    <w:p>
      <w:pPr>
        <w:pStyle w:val="ListBullet"/>
      </w:pPr>
      <w:r>
        <w:t>How frequently does management-reported data materially diverge from operational reality?</w:t>
      </w:r>
    </w:p>
    <w:p>
      <w:pPr>
        <w:pStyle w:val="ListBullet"/>
      </w:pPr>
      <w:r>
        <w:t>What level of operational transparency are portfolio companies willing to provide during competitive diligence processes?</w:t>
      </w:r>
    </w:p>
    <w:p>
      <w:pPr>
        <w:pStyle w:val="ListBullet"/>
      </w:pPr>
      <w:r>
        <w:t>Is the greatest value derived from risk mitigation at entry or accelerated operational value creation post-close?</w:t>
      </w:r>
    </w:p>
    <w:p>
      <w:pPr>
        <w:pStyle w:val="ListBullet"/>
      </w:pPr>
      <w:r>
        <w:t>Should INVESQ extend beyond diligence into ongoing portfolio monitoring and exit readiness?</w:t>
      </w:r>
    </w:p>
    <w:p>
      <w:r>
        <w:br w:type="page"/>
      </w:r>
    </w:p>
    <w:p>
      <w:pPr>
        <w:pStyle w:val="Heading1"/>
      </w:pPr>
      <w:r>
        <w:t>Recommendations &amp; Streamlining Feedback</w:t>
      </w:r>
    </w:p>
    <w:p>
      <w:pPr>
        <w:pStyle w:val="ListBullet"/>
      </w:pPr>
      <w:r>
        <w:t>Replace placeholder language such as 'Response' with a concise and concrete description of the product workflow and deliverables.</w:t>
      </w:r>
    </w:p>
    <w:p>
      <w:pPr>
        <w:pStyle w:val="ListBullet"/>
      </w:pPr>
      <w:r>
        <w:t>Reduce visual whitespace and excessive page breaks to make the brief feel more investor-grade and easier to skim.</w:t>
      </w:r>
    </w:p>
    <w:p>
      <w:pPr>
        <w:pStyle w:val="ListBullet"/>
      </w:pPr>
      <w:r>
        <w:t>Add one simple architecture or workflow diagram showing data ingestion → AI analysis → risk output.</w:t>
      </w:r>
    </w:p>
    <w:p>
      <w:pPr>
        <w:pStyle w:val="ListBullet"/>
      </w:pPr>
      <w:r>
        <w:t>Consider adding one quantified example or case-study style outcome to make the value proposition more tangible.</w:t>
      </w:r>
    </w:p>
    <w:p>
      <w:pPr>
        <w:pStyle w:val="ListBullet"/>
      </w:pPr>
      <w:r>
        <w:t>The current messaging is strongest when focused specifically on operational diligence and customer journey visibility. Avoid broadening into generic analytics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