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91.0" w:type="dxa"/>
        <w:jc w:val="left"/>
        <w:tblInd w:w="0.0" w:type="dxa"/>
        <w:tblLayout w:type="fixed"/>
        <w:tblLook w:val="0000"/>
      </w:tblPr>
      <w:tblGrid>
        <w:gridCol w:w="2454"/>
        <w:gridCol w:w="7337"/>
        <w:tblGridChange w:id="0">
          <w:tblGrid>
            <w:gridCol w:w="2454"/>
            <w:gridCol w:w="7337"/>
          </w:tblGrid>
        </w:tblGridChange>
      </w:tblGrid>
      <w:tr>
        <w:trPr>
          <w:trHeight w:val="540" w:hRule="atLeast"/>
        </w:trPr>
        <w:tc>
          <w:tcPr>
            <w:vMerge w:val="restart"/>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2">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80" w:line="240" w:lineRule="auto"/>
              <w:ind w:left="432" w:right="0" w:hanging="432"/>
              <w:jc w:val="center"/>
              <w:rPr>
                <w:rFonts w:ascii="Arial" w:cs="Arial" w:eastAsia="Arial" w:hAnsi="Arial"/>
                <w:b w:val="1"/>
                <w:i w:val="0"/>
                <w:smallCaps w:val="0"/>
                <w:strike w:val="0"/>
                <w:color w:val="000000"/>
                <w:sz w:val="24"/>
                <w:szCs w:val="24"/>
                <w:u w:val="none"/>
                <w:shd w:fill="auto" w:val="clear"/>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18416</wp:posOffset>
                  </wp:positionH>
                  <wp:positionV relativeFrom="paragraph">
                    <wp:posOffset>104140</wp:posOffset>
                  </wp:positionV>
                  <wp:extent cx="1390015" cy="603250"/>
                  <wp:effectExtent b="0" l="0" r="0" t="0"/>
                  <wp:wrapSquare wrapText="bothSides" distB="0" distT="0" distL="114935" distR="114935"/>
                  <wp:docPr id="3" name="image1.jpg"/>
                  <a:graphic>
                    <a:graphicData uri="http://schemas.openxmlformats.org/drawingml/2006/picture">
                      <pic:pic>
                        <pic:nvPicPr>
                          <pic:cNvPr id="0" name="image1.jpg"/>
                          <pic:cNvPicPr preferRelativeResize="0"/>
                        </pic:nvPicPr>
                        <pic:blipFill>
                          <a:blip r:embed="rId6"/>
                          <a:srcRect b="-30" l="-12" r="-12" t="-30"/>
                          <a:stretch>
                            <a:fillRect/>
                          </a:stretch>
                        </pic:blipFill>
                        <pic:spPr>
                          <a:xfrm>
                            <a:off x="0" y="0"/>
                            <a:ext cx="1390015" cy="603250"/>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3">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CENTRO UNIVERSITÁRIO DE JOÃO PESSOA – UNIPÊ</w:t>
            </w:r>
            <w:r w:rsidDel="00000000" w:rsidR="00000000" w:rsidRPr="00000000">
              <w:rPr>
                <w:rtl w:val="0"/>
              </w:rPr>
            </w:r>
          </w:p>
          <w:p w:rsidR="00000000" w:rsidDel="00000000" w:rsidP="00000000" w:rsidRDefault="00000000" w:rsidRPr="00000000" w14:paraId="00000004">
            <w:pPr>
              <w:jc w:val="both"/>
              <w:rPr>
                <w:vertAlign w:val="baseline"/>
              </w:rPr>
            </w:pPr>
            <w:r w:rsidDel="00000000" w:rsidR="00000000" w:rsidRPr="00000000">
              <w:rPr>
                <w:rFonts w:ascii="Arial" w:cs="Arial" w:eastAsia="Arial" w:hAnsi="Arial"/>
                <w:b w:val="1"/>
                <w:sz w:val="24"/>
                <w:szCs w:val="24"/>
                <w:vertAlign w:val="baseline"/>
                <w:rtl w:val="0"/>
              </w:rPr>
              <w:t xml:space="preserve">PRÓ-REITORIA ACADÊMICA - PROAC</w:t>
            </w:r>
            <w:r w:rsidDel="00000000" w:rsidR="00000000" w:rsidRPr="00000000">
              <w:rPr>
                <w:rtl w:val="0"/>
              </w:rPr>
            </w:r>
          </w:p>
        </w:tc>
      </w:tr>
      <w:tr>
        <w:trPr>
          <w:trHeight w:val="140" w:hRule="atLeast"/>
        </w:trPr>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6">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COORDENAÇÃO DO CURSO DE CIÊNCIA DA COMPUTAÇÃO</w:t>
            </w:r>
            <w:r w:rsidDel="00000000" w:rsidR="00000000" w:rsidRPr="00000000">
              <w:rPr>
                <w:rtl w:val="0"/>
              </w:rPr>
            </w:r>
          </w:p>
        </w:tc>
      </w:tr>
      <w:tr>
        <w:trPr>
          <w:trHeight w:val="140" w:hRule="atLeast"/>
        </w:trPr>
        <w:tc>
          <w:tcPr>
            <w:vMerge w:val="continue"/>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08">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TRABALHO DE CONCLUSÃO I</w:t>
            </w:r>
            <w:r w:rsidDel="00000000" w:rsidR="00000000" w:rsidRPr="00000000">
              <w:rPr>
                <w:rtl w:val="0"/>
              </w:rPr>
            </w:r>
          </w:p>
        </w:tc>
      </w:tr>
    </w:tbl>
    <w:p w:rsidR="00000000" w:rsidDel="00000000" w:rsidP="00000000" w:rsidRDefault="00000000" w:rsidRPr="00000000" w14:paraId="00000009">
      <w:pPr>
        <w:keepNext w:val="1"/>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576" w:right="0" w:hanging="576"/>
        <w:jc w:val="center"/>
        <w:rPr>
          <w:rFonts w:ascii="Arial" w:cs="Arial" w:eastAsia="Arial" w:hAnsi="Arial"/>
          <w:b w:val="1"/>
          <w:i w:val="0"/>
          <w:smallCaps w:val="0"/>
          <w:strike w:val="0"/>
          <w:color w:val="000000"/>
          <w:sz w:val="24"/>
          <w:szCs w:val="24"/>
          <w:u w:val="single"/>
          <w:shd w:fill="auto" w:val="clear"/>
        </w:rPr>
      </w:pPr>
      <w:r w:rsidDel="00000000" w:rsidR="00000000" w:rsidRPr="00000000">
        <w:rPr>
          <w:rtl w:val="0"/>
        </w:rPr>
      </w:r>
    </w:p>
    <w:tbl>
      <w:tblPr>
        <w:tblStyle w:val="Table2"/>
        <w:tblW w:w="9821.0" w:type="dxa"/>
        <w:jc w:val="left"/>
        <w:tblInd w:w="0.0" w:type="dxa"/>
        <w:tblLayout w:type="fixed"/>
        <w:tblLook w:val="0000"/>
      </w:tblPr>
      <w:tblGrid>
        <w:gridCol w:w="4958"/>
        <w:gridCol w:w="4823"/>
        <w:gridCol w:w="40"/>
        <w:tblGridChange w:id="0">
          <w:tblGrid>
            <w:gridCol w:w="4958"/>
            <w:gridCol w:w="4823"/>
            <w:gridCol w:w="40"/>
          </w:tblGrid>
        </w:tblGridChange>
      </w:tblGrid>
      <w:tr>
        <w:tc>
          <w:tcPr>
            <w:gridSpan w:val="3"/>
            <w:tcBorders>
              <w:top w:color="000000" w:space="0" w:sz="4" w:val="single"/>
              <w:left w:color="000000" w:space="0" w:sz="4" w:val="single"/>
              <w:right w:color="000000" w:space="0" w:sz="4" w:val="single"/>
            </w:tcBorders>
            <w:shd w:fill="dfdfdf" w:val="clear"/>
            <w:vAlign w:val="top"/>
          </w:tcPr>
          <w:p w:rsidR="00000000" w:rsidDel="00000000" w:rsidP="00000000" w:rsidRDefault="00000000" w:rsidRPr="00000000" w14:paraId="0000000A">
            <w:pPr>
              <w:jc w:val="center"/>
              <w:rPr>
                <w:vertAlign w:val="baseline"/>
              </w:rPr>
            </w:pPr>
            <w:r w:rsidDel="00000000" w:rsidR="00000000" w:rsidRPr="00000000">
              <w:rPr>
                <w:rFonts w:ascii="Arial" w:cs="Arial" w:eastAsia="Arial" w:hAnsi="Arial"/>
                <w:b w:val="1"/>
                <w:sz w:val="24"/>
                <w:szCs w:val="24"/>
                <w:vertAlign w:val="baseline"/>
                <w:rtl w:val="0"/>
              </w:rPr>
              <w:t xml:space="preserve">PLANO DE TRABALHO </w:t>
            </w:r>
            <w:r w:rsidDel="00000000" w:rsidR="00000000" w:rsidRPr="00000000">
              <w:rPr>
                <w:rtl w:val="0"/>
              </w:rPr>
            </w:r>
          </w:p>
        </w:tc>
      </w:tr>
      <w:tr>
        <w:tc>
          <w:tcPr>
            <w:gridSpan w:val="2"/>
            <w:tcBorders>
              <w:top w:color="000000" w:space="0" w:sz="4" w:val="single"/>
            </w:tcBorders>
            <w:shd w:fill="auto" w:val="clear"/>
            <w:vAlign w:val="top"/>
          </w:tcPr>
          <w:p w:rsidR="00000000" w:rsidDel="00000000" w:rsidP="00000000" w:rsidRDefault="00000000" w:rsidRPr="00000000" w14:paraId="0000000D">
            <w:pPr>
              <w:rPr>
                <w:rFonts w:ascii="Arial" w:cs="Arial" w:eastAsia="Arial" w:hAnsi="Arial"/>
                <w:sz w:val="22"/>
                <w:szCs w:val="22"/>
                <w:vertAlign w:val="baseline"/>
              </w:rPr>
            </w:pPr>
            <w:r w:rsidDel="00000000" w:rsidR="00000000" w:rsidRPr="00000000">
              <w:rPr>
                <w:rtl w:val="0"/>
              </w:rPr>
            </w:r>
          </w:p>
        </w:tc>
        <w:tc>
          <w:tcPr>
            <w:shd w:fill="auto" w:val="clear"/>
            <w:vAlign w:val="top"/>
          </w:tcPr>
          <w:p w:rsidR="00000000" w:rsidDel="00000000" w:rsidP="00000000" w:rsidRDefault="00000000" w:rsidRPr="00000000" w14:paraId="0000000F">
            <w:pPr>
              <w:rPr>
                <w:rFonts w:ascii="Arial" w:cs="Arial" w:eastAsia="Arial" w:hAnsi="Arial"/>
                <w:b w:val="1"/>
                <w:sz w:val="24"/>
                <w:szCs w:val="24"/>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dfdfdf" w:val="clear"/>
            <w:vAlign w:val="top"/>
          </w:tcPr>
          <w:p w:rsidR="00000000" w:rsidDel="00000000" w:rsidP="00000000" w:rsidRDefault="00000000" w:rsidRPr="00000000" w14:paraId="00000010">
            <w:pPr>
              <w:numPr>
                <w:ilvl w:val="0"/>
                <w:numId w:val="4"/>
              </w:numPr>
              <w:ind w:left="360" w:hanging="360"/>
              <w:jc w:val="both"/>
              <w:rPr/>
            </w:pPr>
            <w:r w:rsidDel="00000000" w:rsidR="00000000" w:rsidRPr="00000000">
              <w:rPr>
                <w:rFonts w:ascii="Arial" w:cs="Arial" w:eastAsia="Arial" w:hAnsi="Arial"/>
                <w:b w:val="1"/>
                <w:sz w:val="24"/>
                <w:szCs w:val="24"/>
                <w:vertAlign w:val="baseline"/>
                <w:rtl w:val="0"/>
              </w:rPr>
              <w:t xml:space="preserve">IDENTIFICAÇÃO DO ALUNO E ORIENTADOR</w:t>
            </w: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NOME DO ALUNO: Nitai Charan </w:t>
            </w:r>
            <w:r w:rsidDel="00000000" w:rsidR="00000000" w:rsidRPr="00000000">
              <w:rPr>
                <w:rFonts w:ascii="Arial" w:cs="Arial" w:eastAsia="Arial" w:hAnsi="Arial"/>
                <w:rtl w:val="0"/>
              </w:rPr>
              <w:t xml:space="preserve">Álvares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Pereira</w:t>
            </w:r>
            <w:r w:rsidDel="00000000" w:rsidR="00000000" w:rsidRPr="00000000">
              <w:rPr>
                <w:rtl w:val="0"/>
              </w:rPr>
            </w:r>
          </w:p>
        </w:tc>
      </w:tr>
      <w:tr>
        <w:tc>
          <w:tcPr>
            <w:tcBorders>
              <w:top w:color="000000" w:space="0" w:sz="4" w:val="single"/>
              <w:left w:color="000000" w:space="0" w:sz="4" w:val="single"/>
            </w:tcBorders>
            <w:shd w:fill="auto" w:val="clea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FONE: (83) 99971-2404</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E-MAIL: nitaicharan@gmail.com</w:t>
            </w:r>
            <w:r w:rsidDel="00000000" w:rsidR="00000000" w:rsidRPr="00000000">
              <w:rPr>
                <w:rtl w:val="0"/>
              </w:rPr>
            </w:r>
          </w:p>
        </w:tc>
      </w:tr>
      <w:tr>
        <w:tc>
          <w:tcPr>
            <w:gridSpan w:val="3"/>
            <w:tcBorders>
              <w:top w:color="000000" w:space="0" w:sz="4" w:val="single"/>
              <w:left w:color="000000" w:space="0" w:sz="4" w:val="single"/>
              <w:right w:color="000000" w:space="0" w:sz="4" w:val="single"/>
            </w:tcBorders>
            <w:shd w:fill="auto" w:val="cle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NOME DO ORIENTADOR: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Fábio Falcão de França</w:t>
            </w:r>
            <w:r w:rsidDel="00000000" w:rsidR="00000000" w:rsidRPr="00000000">
              <w:rPr>
                <w:rtl w:val="0"/>
              </w:rPr>
            </w:r>
          </w:p>
        </w:tc>
      </w:tr>
      <w:tr>
        <w:tc>
          <w:tcPr>
            <w:gridSpan w:val="2"/>
            <w:tcBorders>
              <w:top w:color="000000" w:space="0" w:sz="4" w:val="single"/>
            </w:tcBorders>
            <w:shd w:fill="auto" w:val="clea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top"/>
          </w:tcPr>
          <w:p w:rsidR="00000000" w:rsidDel="00000000" w:rsidP="00000000" w:rsidRDefault="00000000" w:rsidRPr="00000000" w14:paraId="00000022">
            <w:pPr>
              <w:rPr>
                <w:rFonts w:ascii="Arial" w:cs="Arial" w:eastAsia="Arial" w:hAnsi="Arial"/>
                <w:b w:val="1"/>
                <w:sz w:val="22"/>
                <w:szCs w:val="22"/>
                <w:vertAlign w:val="baseline"/>
              </w:rPr>
            </w:pPr>
            <w:r w:rsidDel="00000000" w:rsidR="00000000" w:rsidRPr="00000000">
              <w:rPr>
                <w:rtl w:val="0"/>
              </w:rPr>
            </w:r>
          </w:p>
        </w:tc>
      </w:tr>
      <w:tr>
        <w:tc>
          <w:tcPr>
            <w:gridSpan w:val="3"/>
            <w:tcBorders>
              <w:top w:color="000000" w:space="0" w:sz="4" w:val="single"/>
              <w:left w:color="000000" w:space="0" w:sz="4" w:val="single"/>
              <w:bottom w:color="000000" w:space="0" w:sz="4" w:val="single"/>
              <w:right w:color="000000" w:space="0" w:sz="4" w:val="single"/>
            </w:tcBorders>
            <w:shd w:fill="d8d8d8" w:val="clear"/>
            <w:vAlign w:val="top"/>
          </w:tcPr>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357" w:right="0" w:hanging="357"/>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DESCRIÇÃO DO TRABALHO</w:t>
            </w:r>
            <w:r w:rsidDel="00000000" w:rsidR="00000000" w:rsidRPr="00000000">
              <w:rPr>
                <w:rtl w:val="0"/>
              </w:rPr>
            </w:r>
          </w:p>
        </w:tc>
      </w:tr>
      <w:tr>
        <w:trPr>
          <w:trHeight w:val="84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DEFINIÇÃO DO TEMA/QUESTÃO DE PESQUISA: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PESQUISA COM LINGUAGEM NATURAL NO </w:t>
            </w:r>
            <w:r w:rsidDel="00000000" w:rsidR="00000000" w:rsidRPr="00000000">
              <w:rPr>
                <w:rFonts w:ascii="Arial" w:cs="Arial" w:eastAsia="Arial" w:hAnsi="Arial"/>
                <w:b w:val="1"/>
                <w:rtl w:val="0"/>
              </w:rPr>
              <w:t xml:space="preserve">BANCO</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ELASTICSEARCH</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84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ÁREA(S) DE CONCENTRAÇÃO: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Processamento de linguagem natural</w:t>
            </w:r>
            <w:r w:rsidDel="00000000" w:rsidR="00000000" w:rsidRPr="00000000">
              <w:rPr>
                <w:rtl w:val="0"/>
              </w:rPr>
            </w:r>
          </w:p>
        </w:tc>
      </w:tr>
      <w:tr>
        <w:trPr>
          <w:trHeight w:val="84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JUSTIFICATIVA DO TEMA: (máximo 400 palavras)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8" w:right="0"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 crescimento do números de usuários conectados através das redes de computadores e a amadurecimento dos sistemas Web causou como efeito colateral o aumento significativo de dados transferidos através das redes. </w:t>
            </w:r>
            <w:r w:rsidDel="00000000" w:rsidR="00000000" w:rsidRPr="00000000">
              <w:rPr>
                <w:rFonts w:ascii="Arial" w:cs="Arial" w:eastAsia="Arial" w:hAnsi="Arial"/>
                <w:rtl w:val="0"/>
              </w:rPr>
              <w:t xml:space="preserve">Especula-se que diariamente domínios e aplicação geram na ordem de dezenas, ou centenas, de Terabytes. De acordo com dados realizado em pesquisas pela International Data Corporation (IDC), entre os os anos de 2005 a 2020 foi de  130 exabytes para 40,000 exabytes, ou 40 trilhões de gigabytes.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Surgindo a necessidade de conhecimento especializado </w:t>
            </w:r>
            <w:r w:rsidDel="00000000" w:rsidR="00000000" w:rsidRPr="00000000">
              <w:rPr>
                <w:rFonts w:ascii="Arial" w:cs="Arial" w:eastAsia="Arial" w:hAnsi="Arial"/>
                <w:rtl w:val="0"/>
              </w:rPr>
              <w:t xml:space="preserve">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manutenção e persistência dados relevantes..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Diante dessas demanda, surgiram novas tecnologias que tem como objetivo </w:t>
            </w:r>
            <w:r w:rsidDel="00000000" w:rsidR="00000000" w:rsidRPr="00000000">
              <w:rPr>
                <w:rFonts w:ascii="Arial" w:cs="Arial" w:eastAsia="Arial" w:hAnsi="Arial"/>
                <w:sz w:val="22"/>
                <w:szCs w:val="22"/>
                <w:rtl w:val="0"/>
              </w:rPr>
              <w:t xml:space="preserve">minimizar os problemas e desafios gerados por essa evolução.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Denominado de NoSQL (</w:t>
            </w:r>
            <w:r w:rsidDel="00000000" w:rsidR="00000000" w:rsidRPr="00000000">
              <w:rPr>
                <w:rFonts w:ascii="Arial" w:cs="Arial" w:eastAsia="Arial" w:hAnsi="Arial"/>
                <w:i w:val="1"/>
                <w:rtl w:val="0"/>
              </w:rPr>
              <w:t xml:space="preserve">Not Only SQL</w:t>
            </w:r>
            <w:r w:rsidDel="00000000" w:rsidR="00000000" w:rsidRPr="00000000">
              <w:rPr>
                <w:rFonts w:ascii="Arial" w:cs="Arial" w:eastAsia="Arial" w:hAnsi="Arial"/>
                <w:rtl w:val="0"/>
              </w:rPr>
              <w:t xml:space="preserve">, em português Não Apenas SQL), os bancos de dados não-relacionais trazem alguns benefícios para o gerenciamento de grandes volumes de dados, visto que, além de possuir alta capacidade de armazenamento, eles também caracterizam-se por ser: distribuídos, de código aberto e escalável horizontalmente, ter ausência de esquema ou esquema flexível, suporte a replicação nativo e acesso via APIs simples (NOSQL Apud DIANA; GEROSA, 2010).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Para processar grandes quantidades de dados, o NoSQL adota o paradigma </w:t>
            </w:r>
            <w:r w:rsidDel="00000000" w:rsidR="00000000" w:rsidRPr="00000000">
              <w:rPr>
                <w:rFonts w:ascii="Arial" w:cs="Arial" w:eastAsia="Arial" w:hAnsi="Arial"/>
                <w:i w:val="1"/>
                <w:rtl w:val="0"/>
              </w:rPr>
              <w:t xml:space="preserve">MapReduce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 Em resumo, tal paradigma divide o processamento em duas etapas: </w:t>
            </w:r>
            <w:r w:rsidDel="00000000" w:rsidR="00000000" w:rsidRPr="00000000">
              <w:rPr>
                <w:rFonts w:ascii="Arial" w:cs="Arial" w:eastAsia="Arial" w:hAnsi="Arial"/>
                <w:i w:val="1"/>
                <w:rtl w:val="0"/>
              </w:rPr>
              <w:t xml:space="preserve">Map, </w:t>
            </w:r>
            <w:r w:rsidDel="00000000" w:rsidR="00000000" w:rsidRPr="00000000">
              <w:rPr>
                <w:rFonts w:ascii="Arial" w:cs="Arial" w:eastAsia="Arial" w:hAnsi="Arial"/>
                <w:rtl w:val="0"/>
              </w:rPr>
              <w:t xml:space="preserve">que mapeia e distribui os dados em diversos nós de processamento e armazenamento; e </w:t>
            </w:r>
            <w:r w:rsidDel="00000000" w:rsidR="00000000" w:rsidRPr="00000000">
              <w:rPr>
                <w:rFonts w:ascii="Arial" w:cs="Arial" w:eastAsia="Arial" w:hAnsi="Arial"/>
                <w:i w:val="1"/>
                <w:rtl w:val="0"/>
              </w:rPr>
              <w:t xml:space="preserve">Reduce</w:t>
            </w:r>
            <w:r w:rsidDel="00000000" w:rsidR="00000000" w:rsidRPr="00000000">
              <w:rPr>
                <w:rFonts w:ascii="Arial" w:cs="Arial" w:eastAsia="Arial" w:hAnsi="Arial"/>
                <w:rtl w:val="0"/>
              </w:rPr>
              <w:t xml:space="preserve">, que agrega e processa os resultados parciais para gerar um resultado final (ou intermediário para processo </w:t>
            </w:r>
            <w:r w:rsidDel="00000000" w:rsidR="00000000" w:rsidRPr="00000000">
              <w:rPr>
                <w:rFonts w:ascii="Arial" w:cs="Arial" w:eastAsia="Arial" w:hAnsi="Arial"/>
                <w:i w:val="1"/>
                <w:rtl w:val="0"/>
              </w:rPr>
              <w:t xml:space="preserve">MapReduce</w:t>
            </w:r>
            <w:r w:rsidDel="00000000" w:rsidR="00000000" w:rsidRPr="00000000">
              <w:rPr>
                <w:rFonts w:ascii="Arial" w:cs="Arial" w:eastAsia="Arial" w:hAnsi="Arial"/>
                <w:rtl w:val="0"/>
              </w:rPr>
              <w:t xml:space="preserve">)(Banco de dados NoSQL: Conceitos, Ferramentas, Linguagens e Estudos de Casos no Contexto de Big Data Apud RODRIGUES; MARCOS, 2012).</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Arial" w:cs="Arial" w:eastAsia="Arial" w:hAnsi="Arial"/>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Porém,</w:t>
            </w:r>
            <w:r w:rsidDel="00000000" w:rsidR="00000000" w:rsidRPr="00000000">
              <w:rPr>
                <w:rFonts w:ascii="Arial" w:cs="Arial" w:eastAsia="Arial" w:hAnsi="Arial"/>
                <w:rtl w:val="0"/>
              </w:rPr>
              <w:t xml:space="preserve"> tal tecnologia ainda necessita-se de conhecimentos técnicos para utilização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Como utilizar todos os benefícios do NoSQL  sem possuir conhecimento prévio em como se interagir com essa ferramenta? Seria possível realizar buscas, inserir ou remover dados utilizando somente linguagem natural? Quais problemas contemporâneos seria minado ou até resolvido graças a possibilidade de tal funcionalidade?</w:t>
            </w:r>
          </w:p>
        </w:tc>
      </w:tr>
      <w:tr>
        <w:trPr>
          <w:trHeight w:val="84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opcional na 1º entrega</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 GERAL:</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Analisar dois bancos de dados não-relacionais orientados a documentos a fim de estabelecer diretrizes para a escolha de uma melhor opção para gerenciamento de dados num projeto de           sistema.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708"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ESPECÍFICOS: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numPr>
                <w:ilvl w:val="0"/>
                <w:numId w:val="5"/>
              </w:numPr>
              <w:spacing w:after="0" w:before="0" w:line="360" w:lineRule="auto"/>
              <w:ind w:left="718" w:right="0" w:hanging="359"/>
              <w:jc w:val="both"/>
              <w:rPr/>
            </w:pPr>
            <w:r w:rsidDel="00000000" w:rsidR="00000000" w:rsidRPr="00000000">
              <w:rPr>
                <w:rFonts w:ascii="Arial" w:cs="Arial" w:eastAsia="Arial" w:hAnsi="Arial"/>
                <w:highlight w:val="white"/>
                <w:vertAlign w:val="baseline"/>
                <w:rtl w:val="0"/>
              </w:rPr>
              <w:t xml:space="preserve">Explorar a concepção do termo NoSQL no âmbito da multiplicidade de opções em projetos de bancos de dados; </w:t>
            </w:r>
            <w:r w:rsidDel="00000000" w:rsidR="00000000" w:rsidRPr="00000000">
              <w:rPr>
                <w:rtl w:val="0"/>
              </w:rPr>
            </w:r>
          </w:p>
          <w:p w:rsidR="00000000" w:rsidDel="00000000" w:rsidP="00000000" w:rsidRDefault="00000000" w:rsidRPr="00000000" w14:paraId="0000003F">
            <w:pPr>
              <w:spacing w:after="0" w:before="0" w:line="360" w:lineRule="auto"/>
              <w:ind w:left="718" w:right="0" w:firstLine="0"/>
              <w:jc w:val="both"/>
              <w:rPr>
                <w:rFonts w:ascii="Arial" w:cs="Arial" w:eastAsia="Arial" w:hAnsi="Arial"/>
                <w:highlight w:val="white"/>
                <w:vertAlign w:val="baseline"/>
              </w:rPr>
            </w:pPr>
            <w:r w:rsidDel="00000000" w:rsidR="00000000" w:rsidRPr="00000000">
              <w:rPr>
                <w:rtl w:val="0"/>
              </w:rPr>
            </w:r>
          </w:p>
          <w:p w:rsidR="00000000" w:rsidDel="00000000" w:rsidP="00000000" w:rsidRDefault="00000000" w:rsidRPr="00000000" w14:paraId="00000040">
            <w:pPr>
              <w:numPr>
                <w:ilvl w:val="0"/>
                <w:numId w:val="5"/>
              </w:numPr>
              <w:spacing w:after="0" w:before="0" w:line="360" w:lineRule="auto"/>
              <w:ind w:left="718" w:right="0" w:hanging="359"/>
              <w:jc w:val="both"/>
              <w:rPr/>
            </w:pPr>
            <w:r w:rsidDel="00000000" w:rsidR="00000000" w:rsidRPr="00000000">
              <w:rPr>
                <w:rFonts w:ascii="Arial" w:cs="Arial" w:eastAsia="Arial" w:hAnsi="Arial"/>
                <w:highlight w:val="white"/>
                <w:vertAlign w:val="baseline"/>
                <w:rtl w:val="0"/>
              </w:rPr>
              <w:t xml:space="preserve">Investigar e comparar as duas soluções de armazenamento de dados orientados a documentos, de forma a apoiar no processo de adoção para persistência de grandes volumes de dados;</w:t>
            </w:r>
            <w:r w:rsidDel="00000000" w:rsidR="00000000" w:rsidRPr="00000000">
              <w:rPr>
                <w:rtl w:val="0"/>
              </w:rPr>
            </w:r>
          </w:p>
          <w:p w:rsidR="00000000" w:rsidDel="00000000" w:rsidP="00000000" w:rsidRDefault="00000000" w:rsidRPr="00000000" w14:paraId="00000041">
            <w:pPr>
              <w:spacing w:after="0" w:before="0" w:line="360" w:lineRule="auto"/>
              <w:jc w:val="both"/>
              <w:rPr>
                <w:rFonts w:ascii="Arial" w:cs="Arial" w:eastAsia="Arial" w:hAnsi="Arial"/>
                <w:highlight w:val="white"/>
                <w:vertAlign w:val="baseline"/>
              </w:rPr>
            </w:pPr>
            <w:r w:rsidDel="00000000" w:rsidR="00000000" w:rsidRPr="00000000">
              <w:rPr>
                <w:rtl w:val="0"/>
              </w:rPr>
            </w:r>
          </w:p>
          <w:p w:rsidR="00000000" w:rsidDel="00000000" w:rsidP="00000000" w:rsidRDefault="00000000" w:rsidRPr="00000000" w14:paraId="00000042">
            <w:pPr>
              <w:numPr>
                <w:ilvl w:val="0"/>
                <w:numId w:val="2"/>
              </w:numPr>
              <w:spacing w:after="0" w:before="0" w:line="360" w:lineRule="auto"/>
              <w:ind w:left="719" w:hanging="360"/>
              <w:jc w:val="both"/>
              <w:rPr/>
            </w:pPr>
            <w:r w:rsidDel="00000000" w:rsidR="00000000" w:rsidRPr="00000000">
              <w:rPr>
                <w:rFonts w:ascii="Arial" w:cs="Arial" w:eastAsia="Arial" w:hAnsi="Arial"/>
                <w:highlight w:val="white"/>
                <w:vertAlign w:val="baseline"/>
                <w:rtl w:val="0"/>
              </w:rPr>
              <w:t xml:space="preserve">Apresentar um estudo de caso utilizando um modelo de dados orientado a documentos</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14:paraId="00000043">
            <w:pPr>
              <w:spacing w:after="0" w:before="0" w:line="360" w:lineRule="auto"/>
              <w:ind w:left="718" w:right="0" w:firstLine="0"/>
              <w:jc w:val="both"/>
              <w:rPr>
                <w:rFonts w:ascii="Arial" w:cs="Arial" w:eastAsia="Arial" w:hAnsi="Arial"/>
                <w:highlight w:val="white"/>
                <w:vertAlign w:val="baseline"/>
              </w:rPr>
            </w:pPr>
            <w:r w:rsidDel="00000000" w:rsidR="00000000" w:rsidRPr="00000000">
              <w:rPr>
                <w:rtl w:val="0"/>
              </w:rPr>
            </w:r>
          </w:p>
        </w:tc>
      </w:tr>
      <w:tr>
        <w:trPr>
          <w:trHeight w:val="84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ATIVIDADES A SEREM DESENVOLVIDAS: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 – Descrição das características de cada banco de dados;</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 – Realização de análise comparativa entre os SGBDs;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 – Seleção e configuração da massa de dados a ser utilizada no estudo de caso;</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 – Manipulação dos dados em cada SGBD;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 – Realização de testes em cada SGBD;</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 – Descrição dos resultados encontrados.</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trHeight w:val="360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CRONOGRAMA: </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Atividades X Período de execução (semanas)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9665.999999999996" w:type="dxa"/>
              <w:jc w:val="left"/>
              <w:tblLayout w:type="fixed"/>
              <w:tblLook w:val="0000"/>
            </w:tblPr>
            <w:tblGrid>
              <w:gridCol w:w="1925"/>
              <w:gridCol w:w="513"/>
              <w:gridCol w:w="513"/>
              <w:gridCol w:w="514"/>
              <w:gridCol w:w="513"/>
              <w:gridCol w:w="514"/>
              <w:gridCol w:w="513"/>
              <w:gridCol w:w="513"/>
              <w:gridCol w:w="514"/>
              <w:gridCol w:w="513"/>
              <w:gridCol w:w="514"/>
              <w:gridCol w:w="513"/>
              <w:gridCol w:w="513"/>
              <w:gridCol w:w="514"/>
              <w:gridCol w:w="513"/>
              <w:gridCol w:w="554"/>
              <w:tblGridChange w:id="0">
                <w:tblGrid>
                  <w:gridCol w:w="1925"/>
                  <w:gridCol w:w="513"/>
                  <w:gridCol w:w="513"/>
                  <w:gridCol w:w="514"/>
                  <w:gridCol w:w="513"/>
                  <w:gridCol w:w="514"/>
                  <w:gridCol w:w="513"/>
                  <w:gridCol w:w="513"/>
                  <w:gridCol w:w="514"/>
                  <w:gridCol w:w="513"/>
                  <w:gridCol w:w="514"/>
                  <w:gridCol w:w="513"/>
                  <w:gridCol w:w="513"/>
                  <w:gridCol w:w="514"/>
                  <w:gridCol w:w="513"/>
                  <w:gridCol w:w="554"/>
                </w:tblGrid>
              </w:tblGridChange>
            </w:tblGrid>
            <w:tr>
              <w:trPr>
                <w:trHeight w:val="840" w:hRule="atLeast"/>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PERÍODO</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ATIVIDADES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highlight w:val="lightGray"/>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bfbfbf" w:val="clea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c0c0c0" w:val="clea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172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COMENTÁRIOS:</w:t>
            </w:r>
            <w:r w:rsidDel="00000000" w:rsidR="00000000" w:rsidRPr="00000000">
              <w:rPr>
                <w:rtl w:val="0"/>
              </w:rPr>
            </w:r>
          </w:p>
        </w:tc>
      </w:tr>
    </w:tbl>
    <w:p w:rsidR="00000000" w:rsidDel="00000000" w:rsidP="00000000" w:rsidRDefault="00000000" w:rsidRPr="00000000" w14:paraId="000000DA">
      <w:pPr>
        <w:rPr>
          <w:vertAlign w:val="baseline"/>
        </w:rPr>
      </w:pPr>
      <w:r w:rsidDel="00000000" w:rsidR="00000000" w:rsidRPr="00000000">
        <w:rPr>
          <w:rtl w:val="0"/>
        </w:rPr>
      </w:r>
    </w:p>
    <w:p w:rsidR="00000000" w:rsidDel="00000000" w:rsidP="00000000" w:rsidRDefault="00000000" w:rsidRPr="00000000" w14:paraId="000000DB">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C">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DD">
      <w:pPr>
        <w:jc w:val="center"/>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577840" cy="12700"/>
                <wp:effectExtent b="0" l="0" r="0" t="0"/>
                <wp:wrapSquare wrapText="bothSides" distB="0" distT="0" distL="114300" distR="114300"/>
                <wp:docPr id="2" name=""/>
                <a:graphic>
                  <a:graphicData uri="http://schemas.microsoft.com/office/word/2010/wordprocessingShape">
                    <wps:wsp>
                      <wps:cNvCnPr/>
                      <wps:spPr>
                        <a:xfrm>
                          <a:off x="2557080" y="3780000"/>
                          <a:ext cx="5577840" cy="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577840" cy="127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577840" cy="12700"/>
                        </a:xfrm>
                        <a:prstGeom prst="rect"/>
                        <a:ln/>
                      </pic:spPr>
                    </pic:pic>
                  </a:graphicData>
                </a:graphic>
              </wp:anchor>
            </w:drawing>
          </mc:Fallback>
        </mc:AlternateContent>
      </w:r>
    </w:p>
    <w:p w:rsidR="00000000" w:rsidDel="00000000" w:rsidP="00000000" w:rsidRDefault="00000000" w:rsidRPr="00000000" w14:paraId="000000DE">
      <w:pPr>
        <w:keepNext w:val="1"/>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008" w:right="0" w:hanging="1008"/>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Assinatura do Orientador</w:t>
      </w:r>
      <w:r w:rsidDel="00000000" w:rsidR="00000000" w:rsidRPr="00000000">
        <w:rPr>
          <w:rtl w:val="0"/>
        </w:rPr>
      </w:r>
    </w:p>
    <w:p w:rsidR="00000000" w:rsidDel="00000000" w:rsidP="00000000" w:rsidRDefault="00000000" w:rsidRPr="00000000" w14:paraId="000000DF">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0">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1">
      <w:pPr>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2">
      <w:pPr>
        <w:jc w:val="center"/>
        <w:rPr>
          <w:rFonts w:ascii="Arial" w:cs="Arial" w:eastAsia="Arial" w:hAnsi="Arial"/>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5577840" cy="12700"/>
                <wp:effectExtent b="0" l="0" r="0" t="0"/>
                <wp:wrapSquare wrapText="bothSides" distB="0" distT="0" distL="114300" distR="114300"/>
                <wp:docPr id="1" name=""/>
                <a:graphic>
                  <a:graphicData uri="http://schemas.microsoft.com/office/word/2010/wordprocessingShape">
                    <wps:wsp>
                      <wps:cNvCnPr/>
                      <wps:spPr>
                        <a:xfrm>
                          <a:off x="2557080" y="3780000"/>
                          <a:ext cx="5577840" cy="0"/>
                        </a:xfrm>
                        <a:prstGeom prst="straightConnector1">
                          <a:avLst/>
                        </a:prstGeom>
                        <a:noFill/>
                        <a:ln cap="sq"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127000</wp:posOffset>
                </wp:positionV>
                <wp:extent cx="5577840" cy="127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577840" cy="12700"/>
                        </a:xfrm>
                        <a:prstGeom prst="rect"/>
                        <a:ln/>
                      </pic:spPr>
                    </pic:pic>
                  </a:graphicData>
                </a:graphic>
              </wp:anchor>
            </w:drawing>
          </mc:Fallback>
        </mc:AlternateContent>
      </w:r>
    </w:p>
    <w:p w:rsidR="00000000" w:rsidDel="00000000" w:rsidP="00000000" w:rsidRDefault="00000000" w:rsidRPr="00000000" w14:paraId="000000E3">
      <w:pPr>
        <w:keepNext w:val="1"/>
        <w:keepLines w:val="0"/>
        <w:widowControl w:val="1"/>
        <w:numPr>
          <w:ilvl w:val="4"/>
          <w:numId w:val="3"/>
        </w:numPr>
        <w:pBdr>
          <w:top w:space="0" w:sz="0" w:val="nil"/>
          <w:left w:space="0" w:sz="0" w:val="nil"/>
          <w:bottom w:space="0" w:sz="0" w:val="nil"/>
          <w:right w:space="0" w:sz="0" w:val="nil"/>
          <w:between w:space="0" w:sz="0" w:val="nil"/>
        </w:pBdr>
        <w:shd w:fill="auto" w:val="clear"/>
        <w:spacing w:after="0" w:before="0" w:line="240" w:lineRule="auto"/>
        <w:ind w:left="1008" w:right="0" w:hanging="1008"/>
        <w:jc w:val="center"/>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Assinatura do Aluno</w:t>
      </w:r>
      <w:r w:rsidDel="00000000" w:rsidR="00000000" w:rsidRPr="00000000">
        <w:rPr>
          <w:rtl w:val="0"/>
        </w:rPr>
      </w:r>
    </w:p>
    <w:p w:rsidR="00000000" w:rsidDel="00000000" w:rsidP="00000000" w:rsidRDefault="00000000" w:rsidRPr="00000000" w14:paraId="000000E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E5">
      <w:pPr>
        <w:rPr>
          <w:rFonts w:ascii="Arial" w:cs="Arial" w:eastAsia="Arial" w:hAnsi="Arial"/>
          <w:vertAlign w:val="baseline"/>
        </w:rPr>
      </w:pPr>
      <w:r w:rsidDel="00000000" w:rsidR="00000000" w:rsidRPr="00000000">
        <w:rPr>
          <w:rtl w:val="0"/>
        </w:rPr>
      </w:r>
    </w:p>
    <w:sectPr>
      <w:pgSz w:h="16838" w:w="11906"/>
      <w:pgMar w:bottom="1134" w:top="1418" w:left="1701" w:right="141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19" w:hanging="359.99999999999994"/>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1"/>
      <w:numFmt w:val="decimal"/>
      <w:lvlText w:val="%1."/>
      <w:lvlJc w:val="left"/>
      <w:pPr>
        <w:ind w:left="360" w:hanging="360"/>
      </w:pPr>
      <w:rPr>
        <w:rFonts w:ascii="Noto Sans Symbols" w:cs="Noto Sans Symbols" w:eastAsia="Noto Sans Symbols" w:hAnsi="Noto Sans Symbols"/>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highlight w:val="white"/>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