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 Falar sobre a lei de acesso a informações públicas como direito constituional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 Mostrar q a consequência benéfica a isto é poder acompanhar gastos públicos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 Mostrar problema de corrupção devido a falta de fiscalização de gastos públicos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 Mostrar intervenção realizada pelo governo criando o portal da transparência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 Mostrar q ainda sim tal intervenção(portal da transparência) não é completamente acessível a pessoas leigas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 Mostrar uma possível intervenção com Microsoft Luis utilizando a base Elasticsearch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