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4D0E3" w14:textId="0A4F5D00" w:rsidR="00224AFD" w:rsidRDefault="00224AFD" w:rsidP="00224AFD">
      <w:pPr>
        <w:rPr>
          <w:rtl/>
        </w:rPr>
      </w:pPr>
      <w:r>
        <w:rPr>
          <w:rFonts w:hint="cs"/>
          <w:rtl/>
        </w:rPr>
        <w:t>גמרא בדף נ:</w:t>
      </w:r>
    </w:p>
    <w:p w14:paraId="479FC336" w14:textId="3BBB1679" w:rsidR="00A71461" w:rsidRDefault="00224AFD" w:rsidP="00224AFD">
      <w:pPr>
        <w:ind w:left="720"/>
        <w:rPr>
          <w:rtl/>
        </w:rPr>
      </w:pPr>
      <w:r w:rsidRPr="00224AFD">
        <w:rPr>
          <w:rtl/>
        </w:rPr>
        <w:t>ת"ר לא יסקל אדם מרשותו לרה"ר מעשה באדם אחד שהיה מסקל מרשותו לרה"ר ומצאו חסיד אחד אמר לו ריקה מפני מה אתה מסקל מרשות שאינה שלך לרשות שלך לגלג עליו לימים נצרך למכור שדהו והיה מהלך באותו רה"ר ונכשל באותן אבנים אמר יפה אמר לי אותו חסיד מפני מה אתה מסקל מרשות שאינה שלך לרשות שלך</w:t>
      </w:r>
      <w:r w:rsidRPr="00224AFD">
        <w:t>:</w:t>
      </w:r>
    </w:p>
    <w:p w14:paraId="1359EABD" w14:textId="1A4049CD" w:rsidR="00215E66" w:rsidRDefault="00215E66" w:rsidP="00215E66">
      <w:pPr>
        <w:rPr>
          <w:rtl/>
        </w:rPr>
      </w:pPr>
      <w:r w:rsidRPr="00215E66">
        <w:rPr>
          <w:rFonts w:hint="cs"/>
          <w:rtl/>
        </w:rPr>
        <w:t xml:space="preserve">רש"י אומר </w:t>
      </w:r>
      <w:r w:rsidRPr="00215E66">
        <w:rPr>
          <w:b/>
          <w:bCs/>
          <w:rtl/>
        </w:rPr>
        <w:t>מרשות שאינה שלך</w:t>
      </w:r>
      <w:r w:rsidRPr="00215E66">
        <w:rPr>
          <w:rFonts w:ascii="Cambria" w:hAnsi="Cambria" w:cs="Cambria" w:hint="cs"/>
          <w:rtl/>
        </w:rPr>
        <w:t> </w:t>
      </w:r>
      <w:r w:rsidRPr="00215E66">
        <w:t xml:space="preserve">- </w:t>
      </w:r>
      <w:r w:rsidRPr="00215E66">
        <w:rPr>
          <w:rtl/>
        </w:rPr>
        <w:t>שמא אתה עתיד למוכרה</w:t>
      </w:r>
      <w:r w:rsidRPr="00215E66">
        <w:t>:</w:t>
      </w:r>
    </w:p>
    <w:p w14:paraId="2F5C0BD9" w14:textId="6B97668A" w:rsidR="00215E66" w:rsidRDefault="00215E66" w:rsidP="00215E66">
      <w:pPr>
        <w:rPr>
          <w:rtl/>
        </w:rPr>
      </w:pPr>
      <w:r>
        <w:rPr>
          <w:rFonts w:hint="cs"/>
          <w:rtl/>
        </w:rPr>
        <w:t>רשות היחיד איננה באמת של היחיד. רשות הרבים היא תמיד שייכת לאדם.</w:t>
      </w:r>
    </w:p>
    <w:p w14:paraId="2A45B6DE" w14:textId="1223C418" w:rsidR="00215E66" w:rsidRDefault="00215E66" w:rsidP="00215E66">
      <w:pPr>
        <w:rPr>
          <w:rtl/>
        </w:rPr>
      </w:pPr>
      <w:r>
        <w:rPr>
          <w:rFonts w:hint="cs"/>
          <w:rtl/>
        </w:rPr>
        <w:t>אדם צריך לשאול את עצמו למה הוא דואג בתוך עצמו, לדברים הארעיים או לדברים הנצחיים.</w:t>
      </w:r>
    </w:p>
    <w:p w14:paraId="01269122" w14:textId="77777777" w:rsidR="00166748" w:rsidRDefault="00166748" w:rsidP="00215E66">
      <w:pPr>
        <w:rPr>
          <w:rtl/>
        </w:rPr>
      </w:pPr>
    </w:p>
    <w:p w14:paraId="5AEC82A0" w14:textId="77777777" w:rsidR="00215E66" w:rsidRPr="00215E66" w:rsidRDefault="00215E66" w:rsidP="00215E66"/>
    <w:sectPr w:rsidR="00215E66" w:rsidRPr="00215E66" w:rsidSect="00446D94">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E7FB5" w14:textId="77777777" w:rsidR="00A01157" w:rsidRDefault="00A01157" w:rsidP="00CD34AC">
      <w:pPr>
        <w:spacing w:after="0"/>
      </w:pPr>
      <w:r>
        <w:separator/>
      </w:r>
    </w:p>
  </w:endnote>
  <w:endnote w:type="continuationSeparator" w:id="0">
    <w:p w14:paraId="327BE3E0" w14:textId="77777777" w:rsidR="00A01157" w:rsidRDefault="00A01157"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09011"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EC953"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A32F4"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20E7D" w14:textId="77777777" w:rsidR="00A01157" w:rsidRDefault="00A01157" w:rsidP="00CD34AC">
      <w:pPr>
        <w:spacing w:after="0"/>
      </w:pPr>
      <w:r>
        <w:separator/>
      </w:r>
    </w:p>
  </w:footnote>
  <w:footnote w:type="continuationSeparator" w:id="0">
    <w:p w14:paraId="05F6AD57" w14:textId="77777777" w:rsidR="00A01157" w:rsidRDefault="00A01157" w:rsidP="00CD34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0D6D7"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ABCBF" w14:textId="5C1907AA"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224AFD">
      <w:rPr>
        <w:rFonts w:ascii="Times New Roman" w:hAnsi="Times New Roman" w:cs="Times New Roman" w:hint="cs"/>
        <w:noProof/>
        <w:rtl/>
      </w:rPr>
      <w:t>‏</w:t>
    </w:r>
    <w:r w:rsidR="00224AFD">
      <w:rPr>
        <w:rFonts w:hint="cs"/>
        <w:noProof/>
        <w:rtl/>
      </w:rPr>
      <w:t>כ</w:t>
    </w:r>
    <w:r w:rsidR="00224AFD">
      <w:rPr>
        <w:noProof/>
        <w:rtl/>
      </w:rPr>
      <w:t>"</w:t>
    </w:r>
    <w:r w:rsidR="00224AFD">
      <w:rPr>
        <w:rFonts w:hint="cs"/>
        <w:noProof/>
        <w:rtl/>
      </w:rPr>
      <w:t>ה</w:t>
    </w:r>
    <w:r w:rsidR="00224AFD">
      <w:rPr>
        <w:noProof/>
        <w:rtl/>
      </w:rPr>
      <w:t xml:space="preserve"> אייר תשפ"ב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4E730" w14:textId="77777777" w:rsidR="00CD34AC" w:rsidRDefault="00CD34AC">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3D"/>
    <w:rsid w:val="001166E7"/>
    <w:rsid w:val="00147567"/>
    <w:rsid w:val="00166748"/>
    <w:rsid w:val="001F3942"/>
    <w:rsid w:val="00215E66"/>
    <w:rsid w:val="00224AFD"/>
    <w:rsid w:val="00264875"/>
    <w:rsid w:val="00345EB8"/>
    <w:rsid w:val="003B1F41"/>
    <w:rsid w:val="003D0236"/>
    <w:rsid w:val="00446D94"/>
    <w:rsid w:val="004875C1"/>
    <w:rsid w:val="004D146B"/>
    <w:rsid w:val="006140F2"/>
    <w:rsid w:val="006856EA"/>
    <w:rsid w:val="00696165"/>
    <w:rsid w:val="006F31E6"/>
    <w:rsid w:val="0072639B"/>
    <w:rsid w:val="00734E01"/>
    <w:rsid w:val="008767CF"/>
    <w:rsid w:val="00933C89"/>
    <w:rsid w:val="00971C95"/>
    <w:rsid w:val="009E3F02"/>
    <w:rsid w:val="00A01157"/>
    <w:rsid w:val="00A71461"/>
    <w:rsid w:val="00B3202C"/>
    <w:rsid w:val="00BE6DF8"/>
    <w:rsid w:val="00C461A6"/>
    <w:rsid w:val="00CB5C3D"/>
    <w:rsid w:val="00CD34AC"/>
    <w:rsid w:val="00DE251B"/>
    <w:rsid w:val="00E54B2D"/>
    <w:rsid w:val="00E720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5276"/>
  <w15:chartTrackingRefBased/>
  <w15:docId w15:val="{E9BAB6E7-A0BA-4A50-B105-BE98684BD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011"/>
    <w:rPr>
      <w:szCs w:val="24"/>
    </w:rPr>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80</Words>
  <Characters>404</Characters>
  <Application>Microsoft Office Word</Application>
  <DocSecurity>0</DocSecurity>
  <Lines>3</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4</cp:revision>
  <dcterms:created xsi:type="dcterms:W3CDTF">2022-05-26T15:31:00Z</dcterms:created>
  <dcterms:modified xsi:type="dcterms:W3CDTF">2022-05-26T15:43:00Z</dcterms:modified>
</cp:coreProperties>
</file>