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1EA66" w14:textId="439F4292" w:rsidR="00275F48" w:rsidRDefault="00275F48" w:rsidP="00275F48">
      <w:pPr>
        <w:pStyle w:val="1"/>
        <w:rPr>
          <w:rtl/>
        </w:rPr>
      </w:pPr>
      <w:r>
        <w:rPr>
          <w:rFonts w:hint="cs"/>
          <w:rtl/>
        </w:rPr>
        <w:t xml:space="preserve">בית המקדש השלישי </w:t>
      </w:r>
      <w:r>
        <w:rPr>
          <w:rtl/>
        </w:rPr>
        <w:t>–</w:t>
      </w:r>
      <w:r>
        <w:rPr>
          <w:rFonts w:hint="cs"/>
          <w:rtl/>
        </w:rPr>
        <w:t xml:space="preserve"> בידי אדם או בידי שמיים?</w:t>
      </w:r>
    </w:p>
    <w:p w14:paraId="1BB25993" w14:textId="54FD6A40" w:rsidR="00BC5FD3" w:rsidRDefault="00BC5FD3" w:rsidP="00BC5FD3">
      <w:pPr>
        <w:rPr>
          <w:rtl/>
        </w:rPr>
      </w:pPr>
      <w:r>
        <w:rPr>
          <w:rFonts w:hint="cs"/>
          <w:rtl/>
        </w:rPr>
        <w:t>בשיר "קח את שלי" של אברהם פריד כתוב כך:</w:t>
      </w:r>
    </w:p>
    <w:p w14:paraId="73240A9E" w14:textId="64D990E7" w:rsidR="00BC5FD3" w:rsidRDefault="000A6C73" w:rsidP="00BC5FD3">
      <w:pPr>
        <w:ind w:firstLine="720"/>
        <w:rPr>
          <w:rStyle w:val="ac"/>
          <w:rtl/>
        </w:rPr>
      </w:pPr>
      <w:r>
        <w:rPr>
          <w:rStyle w:val="ac"/>
          <w:rFonts w:hint="cs"/>
          <w:rtl/>
        </w:rPr>
        <w:t>רבש"ע, אני יודע ש</w:t>
      </w:r>
      <w:r w:rsidR="00BC5FD3">
        <w:rPr>
          <w:rStyle w:val="ac"/>
          <w:rFonts w:hint="cs"/>
          <w:rtl/>
        </w:rPr>
        <w:t>בית</w:t>
      </w:r>
      <w:r w:rsidR="00BC5FD3" w:rsidRPr="00BC5FD3">
        <w:rPr>
          <w:rStyle w:val="ac"/>
          <w:rFonts w:hint="cs"/>
          <w:rtl/>
        </w:rPr>
        <w:t xml:space="preserve"> המקדש השלישי אינו בנוי </w:t>
      </w:r>
      <w:r w:rsidR="00BC5FD3" w:rsidRPr="00BC5FD3">
        <w:rPr>
          <w:rStyle w:val="ac"/>
          <w:rtl/>
        </w:rPr>
        <w:t>מאבני</w:t>
      </w:r>
      <w:r w:rsidR="00BC5FD3">
        <w:rPr>
          <w:rStyle w:val="ac"/>
          <w:rFonts w:hint="cs"/>
          <w:rtl/>
        </w:rPr>
        <w:t>ם</w:t>
      </w:r>
      <w:r>
        <w:rPr>
          <w:rStyle w:val="ac"/>
          <w:rFonts w:hint="cs"/>
          <w:rtl/>
        </w:rPr>
        <w:t>,</w:t>
      </w:r>
      <w:r w:rsidR="00BC5FD3">
        <w:rPr>
          <w:rStyle w:val="ac"/>
          <w:rFonts w:hint="cs"/>
          <w:rtl/>
        </w:rPr>
        <w:t xml:space="preserve"> </w:t>
      </w:r>
      <w:r w:rsidR="00BC5FD3" w:rsidRPr="00BC5FD3">
        <w:rPr>
          <w:rStyle w:val="ac"/>
          <w:rtl/>
        </w:rPr>
        <w:t>הוא</w:t>
      </w:r>
      <w:r w:rsidR="00BC5FD3" w:rsidRPr="00BC5FD3">
        <w:rPr>
          <w:rStyle w:val="ac"/>
          <w:rFonts w:hint="cs"/>
          <w:rtl/>
        </w:rPr>
        <w:t> </w:t>
      </w:r>
      <w:r w:rsidR="00BC5FD3" w:rsidRPr="00BC5FD3">
        <w:rPr>
          <w:rStyle w:val="ac"/>
          <w:rtl/>
        </w:rPr>
        <w:t>בנוי</w:t>
      </w:r>
      <w:r w:rsidR="00BC5FD3" w:rsidRPr="00BC5FD3">
        <w:rPr>
          <w:rStyle w:val="ac"/>
          <w:rFonts w:hint="cs"/>
          <w:rtl/>
        </w:rPr>
        <w:t> </w:t>
      </w:r>
      <w:r w:rsidR="00BC5FD3" w:rsidRPr="00BC5FD3">
        <w:rPr>
          <w:rStyle w:val="ac"/>
          <w:rtl/>
        </w:rPr>
        <w:t>מדמעות</w:t>
      </w:r>
      <w:r w:rsidR="00E341AA">
        <w:rPr>
          <w:rStyle w:val="ab"/>
          <w:rFonts w:ascii="Shofar" w:hAnsi="Shofar" w:cs="Guttman Keren"/>
          <w:szCs w:val="20"/>
          <w:rtl/>
        </w:rPr>
        <w:footnoteReference w:id="1"/>
      </w:r>
    </w:p>
    <w:p w14:paraId="1B7B7C5F" w14:textId="1BB532CF" w:rsidR="00BC5FD3" w:rsidRDefault="00BC5FD3" w:rsidP="00BC5FD3">
      <w:pPr>
        <w:rPr>
          <w:rtl/>
        </w:rPr>
      </w:pPr>
      <w:r>
        <w:rPr>
          <w:rFonts w:hint="cs"/>
          <w:rtl/>
        </w:rPr>
        <w:t>ובשיר "ירושלים את ירושתינו" של מרדכי בן דוד כתוב כך:</w:t>
      </w:r>
    </w:p>
    <w:p w14:paraId="1A11BA36" w14:textId="4B867017" w:rsidR="00BC5FD3" w:rsidRDefault="00BC5FD3" w:rsidP="00BC5FD3">
      <w:pPr>
        <w:rPr>
          <w:rStyle w:val="ac"/>
          <w:rtl/>
        </w:rPr>
      </w:pPr>
      <w:r w:rsidRPr="00BC5FD3">
        <w:rPr>
          <w:rStyle w:val="ac"/>
          <w:rtl/>
        </w:rPr>
        <w:tab/>
        <w:t>משמים בית מקדש ירד בנוי באש</w:t>
      </w:r>
      <w:r>
        <w:rPr>
          <w:rStyle w:val="ac"/>
          <w:rFonts w:hint="cs"/>
          <w:rtl/>
        </w:rPr>
        <w:t xml:space="preserve"> / </w:t>
      </w:r>
      <w:r w:rsidRPr="00BC5FD3">
        <w:rPr>
          <w:rStyle w:val="ac"/>
          <w:rtl/>
        </w:rPr>
        <w:t>עם ישראל מעולם לא התייאש</w:t>
      </w:r>
    </w:p>
    <w:p w14:paraId="7F86F5E6" w14:textId="613C014D" w:rsidR="00C74697" w:rsidRPr="00C74697" w:rsidRDefault="00C74697" w:rsidP="00BC5FD3">
      <w:pPr>
        <w:rPr>
          <w:rtl/>
        </w:rPr>
      </w:pPr>
      <w:r>
        <w:rPr>
          <w:rFonts w:hint="cs"/>
          <w:rtl/>
        </w:rPr>
        <w:t>בשיעור זה ננסה להבין באיזה אופן בית המקדש השלישי ייבנה.</w:t>
      </w:r>
    </w:p>
    <w:p w14:paraId="18056003" w14:textId="655E55AC" w:rsidR="00BC5FD3" w:rsidRDefault="00BC5FD3" w:rsidP="00BC5FD3">
      <w:pPr>
        <w:rPr>
          <w:rtl/>
        </w:rPr>
      </w:pPr>
      <w:r>
        <w:rPr>
          <w:rFonts w:hint="cs"/>
          <w:rtl/>
        </w:rPr>
        <w:t>בפסיקתא</w:t>
      </w:r>
      <w:r w:rsidR="00275F48">
        <w:rPr>
          <w:rStyle w:val="ab"/>
          <w:rtl/>
        </w:rPr>
        <w:footnoteReference w:id="2"/>
      </w:r>
      <w:r>
        <w:rPr>
          <w:rFonts w:hint="cs"/>
          <w:rtl/>
        </w:rPr>
        <w:t xml:space="preserve"> כתוב שבית המקדש השלישי בנוי משמים.</w:t>
      </w:r>
    </w:p>
    <w:p w14:paraId="2482BA43" w14:textId="50C5E2E1" w:rsidR="00BC5FD3" w:rsidRDefault="00BC5FD3" w:rsidP="00BC5FD3">
      <w:pPr>
        <w:rPr>
          <w:rtl/>
        </w:rPr>
      </w:pPr>
      <w:r>
        <w:rPr>
          <w:rFonts w:hint="cs"/>
          <w:rtl/>
        </w:rPr>
        <w:t xml:space="preserve">במדרש תנחומא כתוב "אשר ברא אלקים לעשות" </w:t>
      </w:r>
      <w:r>
        <w:rPr>
          <w:rtl/>
        </w:rPr>
        <w:t>–</w:t>
      </w:r>
      <w:r>
        <w:rPr>
          <w:rFonts w:hint="cs"/>
          <w:rtl/>
        </w:rPr>
        <w:t xml:space="preserve"> זו ביהמ"ק העתיד להיות.</w:t>
      </w:r>
    </w:p>
    <w:p w14:paraId="529DB804" w14:textId="53913923" w:rsidR="00BC5FD3" w:rsidRDefault="00BC5FD3" w:rsidP="00BC5FD3">
      <w:pPr>
        <w:rPr>
          <w:rtl/>
        </w:rPr>
      </w:pPr>
      <w:r>
        <w:rPr>
          <w:rFonts w:hint="cs"/>
          <w:rtl/>
        </w:rPr>
        <w:t>במסכת בבא קמא</w:t>
      </w:r>
      <w:r w:rsidR="00275F48">
        <w:rPr>
          <w:rStyle w:val="ab"/>
          <w:rtl/>
        </w:rPr>
        <w:footnoteReference w:id="3"/>
      </w:r>
      <w:r>
        <w:rPr>
          <w:rFonts w:hint="cs"/>
          <w:rtl/>
        </w:rPr>
        <w:t xml:space="preserve"> כתוב שהקב"ה </w:t>
      </w:r>
      <w:r w:rsidR="00275F48">
        <w:rPr>
          <w:rFonts w:hint="cs"/>
          <w:rtl/>
        </w:rPr>
        <w:t>אמר שהוא הצית אש בציון, והוא עתיד לבנותה באש.</w:t>
      </w:r>
    </w:p>
    <w:p w14:paraId="0549CCA9" w14:textId="3FCC2EEB" w:rsidR="00275F48" w:rsidRDefault="00275F48" w:rsidP="00BC5FD3">
      <w:pPr>
        <w:rPr>
          <w:rtl/>
        </w:rPr>
      </w:pPr>
      <w:r>
        <w:rPr>
          <w:rFonts w:hint="cs"/>
          <w:rtl/>
        </w:rPr>
        <w:t xml:space="preserve">במסכת סוכה, ריב"ז אומר שלמרות שמעיקר הדין הזריחה מתירה לאכול חדש כשאין ביהמ"ק, עדיין צריך לחכות עד סוף ט"ז ורק אז לאכול. </w:t>
      </w:r>
      <w:r w:rsidR="00C74697">
        <w:rPr>
          <w:rFonts w:hint="cs"/>
          <w:rtl/>
        </w:rPr>
        <w:t>הגמרא שואלת למה ריב"ז אומר את זה, ועונה ש</w:t>
      </w:r>
      <w:r w:rsidR="00C74697" w:rsidRPr="00C74697">
        <w:rPr>
          <w:rFonts w:hint="cs"/>
          <w:u w:val="single"/>
          <w:rtl/>
        </w:rPr>
        <w:t>ביהמ"ק ייבנה בליל ט"ז</w:t>
      </w:r>
      <w:r w:rsidR="00C74697" w:rsidRPr="00C74697">
        <w:rPr>
          <w:rFonts w:hint="cs"/>
          <w:rtl/>
        </w:rPr>
        <w:t xml:space="preserve"> </w:t>
      </w:r>
      <w:r w:rsidR="00C74697">
        <w:rPr>
          <w:rFonts w:hint="cs"/>
          <w:rtl/>
        </w:rPr>
        <w:t>(מוצאי פסח) וייקח זמן לבי"ד להתארגן, וההנפה תהיה רק בסוף יום ט"ז ואז הם עלולים לבוא ולאכול חדש בשעה מוקדמת, לפני שבי"ד הניף את העומר, ולעבור על איסור חדש.</w:t>
      </w:r>
    </w:p>
    <w:p w14:paraId="76D88E9E" w14:textId="3C53FD46" w:rsidR="00C74697" w:rsidRDefault="00C74697" w:rsidP="00C74697">
      <w:pPr>
        <w:rPr>
          <w:rtl/>
        </w:rPr>
      </w:pPr>
      <w:r>
        <w:rPr>
          <w:rFonts w:hint="cs"/>
          <w:rtl/>
        </w:rPr>
        <w:t xml:space="preserve">רש"י מביא קושיה, שהרי אנו לא אמורים לבנות את ביהמ"ק ביום טוב, שהרי בניין ביהמ"ק לא דוחה יו"ט, </w:t>
      </w:r>
      <w:r w:rsidR="00F44217">
        <w:rPr>
          <w:rFonts w:hint="cs"/>
          <w:rtl/>
        </w:rPr>
        <w:t xml:space="preserve">וחוץ מזה אנחנו לא אמורים לבנות את ביהמ"ק בלילה, </w:t>
      </w:r>
      <w:r>
        <w:rPr>
          <w:rFonts w:hint="cs"/>
          <w:rtl/>
        </w:rPr>
        <w:t>ומתרץ שהמקדש שאנו מצפים לו יגיע מן השמיים ולא ייבנה ע"י אדם. כך גם הריטב"א אומר.</w:t>
      </w:r>
    </w:p>
    <w:p w14:paraId="55C255D1" w14:textId="7F327D5F" w:rsidR="00C74697" w:rsidRDefault="00C74697" w:rsidP="00C74697">
      <w:pPr>
        <w:rPr>
          <w:rtl/>
        </w:rPr>
      </w:pPr>
      <w:r>
        <w:rPr>
          <w:rFonts w:hint="cs"/>
          <w:rtl/>
        </w:rPr>
        <w:t xml:space="preserve">המאירי </w:t>
      </w:r>
      <w:r w:rsidR="00F44217">
        <w:rPr>
          <w:rFonts w:hint="cs"/>
          <w:rtl/>
        </w:rPr>
        <w:t>אומר שיש חשש לכך שבית הדין יטעה, שחיבת הקודש תגרום לעם לבנות את ביהמ"ק בליל יו"ט על אף שזה אסור.</w:t>
      </w:r>
    </w:p>
    <w:p w14:paraId="53632584" w14:textId="5BBED777" w:rsidR="003A6579" w:rsidRDefault="00F44217" w:rsidP="003A6579">
      <w:pPr>
        <w:rPr>
          <w:rtl/>
        </w:rPr>
      </w:pPr>
      <w:r>
        <w:rPr>
          <w:rFonts w:hint="cs"/>
          <w:rtl/>
        </w:rPr>
        <w:t xml:space="preserve">בתוספתא </w:t>
      </w:r>
      <w:r w:rsidR="003A6579">
        <w:rPr>
          <w:rFonts w:hint="cs"/>
          <w:rtl/>
        </w:rPr>
        <w:t>יש דיון על גר שהתגייר בין פסח ראשון לפסח שני, ובאותו עניין כתוב ש"</w:t>
      </w:r>
      <w:r w:rsidR="003A6579">
        <w:rPr>
          <w:rStyle w:val="ac"/>
          <w:rFonts w:hint="cs"/>
          <w:rtl/>
        </w:rPr>
        <w:t>ניתן להן לישראל לבנות בית הבחירה היחיד עושה פסח שני..."</w:t>
      </w:r>
      <w:r w:rsidR="003A6579">
        <w:rPr>
          <w:rFonts w:hint="cs"/>
          <w:rtl/>
        </w:rPr>
        <w:t xml:space="preserve"> משמע בבירור שישראל יבנו בעצמם את בית המקדש.</w:t>
      </w:r>
    </w:p>
    <w:p w14:paraId="435CC473" w14:textId="31C3362D" w:rsidR="003A6579" w:rsidRDefault="003A6579" w:rsidP="003A6579">
      <w:pPr>
        <w:rPr>
          <w:rtl/>
        </w:rPr>
      </w:pPr>
      <w:r>
        <w:rPr>
          <w:rFonts w:hint="cs"/>
          <w:rtl/>
        </w:rPr>
        <w:t>בירושלמי במגילה</w:t>
      </w:r>
      <w:r w:rsidR="006D5B1C">
        <w:rPr>
          <w:rStyle w:val="ab"/>
          <w:rtl/>
        </w:rPr>
        <w:footnoteReference w:id="4"/>
      </w:r>
      <w:r>
        <w:rPr>
          <w:rFonts w:hint="cs"/>
          <w:rtl/>
        </w:rPr>
        <w:t xml:space="preserve"> כתוב שהגלויות (הנתונות בצפון) יבואו ויבנו את בית המקדש (בדרום).</w:t>
      </w:r>
    </w:p>
    <w:p w14:paraId="45EBE531" w14:textId="2666F283" w:rsidR="003A6579" w:rsidRDefault="003A6579" w:rsidP="00C74697">
      <w:pPr>
        <w:rPr>
          <w:rtl/>
        </w:rPr>
      </w:pPr>
      <w:r>
        <w:rPr>
          <w:rFonts w:hint="cs"/>
          <w:rtl/>
        </w:rPr>
        <w:t>במסכת כתובות רש"י כותב שהמקדש הוא מעשה ידי צדיקים. לכא' זה סותר את דבריו במסכת סוכה.</w:t>
      </w:r>
    </w:p>
    <w:p w14:paraId="567265BA" w14:textId="42043827" w:rsidR="003A6579" w:rsidRDefault="003A6579" w:rsidP="00C74697">
      <w:pPr>
        <w:rPr>
          <w:rtl/>
        </w:rPr>
      </w:pPr>
      <w:r>
        <w:rPr>
          <w:rFonts w:hint="cs"/>
          <w:rtl/>
        </w:rPr>
        <w:t>בהקדמת הרמב"ם למשנה הוא כותב ש</w:t>
      </w:r>
      <w:r w:rsidR="002653A4">
        <w:rPr>
          <w:rFonts w:hint="cs"/>
          <w:rtl/>
        </w:rPr>
        <w:t>מטרתה של מסכת מדות היא לספר איך בונים את בית המקדש, כדי לשמור אותו באותה צורה בשעה שנבנה אותו.</w:t>
      </w:r>
    </w:p>
    <w:p w14:paraId="589B6A08" w14:textId="79C5135A" w:rsidR="003A6579" w:rsidRDefault="003A6579" w:rsidP="00C74697">
      <w:pPr>
        <w:rPr>
          <w:rtl/>
        </w:rPr>
      </w:pPr>
      <w:r>
        <w:rPr>
          <w:rFonts w:hint="cs"/>
          <w:rtl/>
        </w:rPr>
        <w:t>בספר החינוך יש מצות בנין בית הבחירה, לבנות בית לשם ה'.</w:t>
      </w:r>
    </w:p>
    <w:p w14:paraId="188452E4" w14:textId="08DC6B7C" w:rsidR="002653A4" w:rsidRDefault="002653A4" w:rsidP="00C74697">
      <w:pPr>
        <w:rPr>
          <w:rtl/>
        </w:rPr>
      </w:pPr>
      <w:r>
        <w:rPr>
          <w:rFonts w:hint="cs"/>
          <w:rtl/>
        </w:rPr>
        <w:t>בזוהר בספר בראשית</w:t>
      </w:r>
      <w:r>
        <w:rPr>
          <w:rStyle w:val="ab"/>
          <w:rtl/>
        </w:rPr>
        <w:footnoteReference w:id="5"/>
      </w:r>
      <w:r>
        <w:rPr>
          <w:rFonts w:hint="cs"/>
          <w:rtl/>
        </w:rPr>
        <w:t xml:space="preserve"> כתוב שבתי המקדש הראשונים נבנו על ידי בני אדם, ובית המקדש השלישי ייבנה ע"י הקב"ה. כך גם בספר שמות</w:t>
      </w:r>
      <w:r>
        <w:rPr>
          <w:rStyle w:val="ab"/>
          <w:rtl/>
        </w:rPr>
        <w:footnoteReference w:id="6"/>
      </w:r>
      <w:r>
        <w:rPr>
          <w:rFonts w:hint="cs"/>
          <w:rtl/>
        </w:rPr>
        <w:t>, כתוב שלעתיד לבוא הקב"ה יבנה את ביהמ"ק במדרגת הצדקה ובגין כך יתקיים.</w:t>
      </w:r>
    </w:p>
    <w:p w14:paraId="0B14183E" w14:textId="40BF9363" w:rsidR="002653A4" w:rsidRDefault="002653A4" w:rsidP="00C74697">
      <w:pPr>
        <w:rPr>
          <w:rtl/>
        </w:rPr>
      </w:pPr>
      <w:r>
        <w:rPr>
          <w:rFonts w:hint="cs"/>
          <w:rtl/>
        </w:rPr>
        <w:t>הרב מרדכי אליהו כותב שהוא סובר כרש"י</w:t>
      </w:r>
      <w:r w:rsidR="00BC09BB">
        <w:rPr>
          <w:rFonts w:hint="cs"/>
          <w:rtl/>
        </w:rPr>
        <w:t xml:space="preserve"> וכ</w:t>
      </w:r>
      <w:r>
        <w:rPr>
          <w:rFonts w:hint="cs"/>
          <w:rtl/>
        </w:rPr>
        <w:t>ריטב"א, ולא כרמב"ם, שכך כתוב גם בזוהר.</w:t>
      </w:r>
    </w:p>
    <w:p w14:paraId="62F22129" w14:textId="77777777" w:rsidR="006D5B1C" w:rsidRDefault="006D5B1C" w:rsidP="00C74697">
      <w:pPr>
        <w:rPr>
          <w:rtl/>
        </w:rPr>
      </w:pPr>
      <w:r>
        <w:rPr>
          <w:rFonts w:hint="cs"/>
          <w:rtl/>
        </w:rPr>
        <w:t>הכנסת הגדולה כותב בשם הרדב"ז שבכל מקום שהקבלה חולקת עם הגמרא הולכים לפי הגמרא והפוסקים.</w:t>
      </w:r>
    </w:p>
    <w:p w14:paraId="16CA140C" w14:textId="275502EC" w:rsidR="006D5B1C" w:rsidRDefault="006D5B1C" w:rsidP="006D5B1C">
      <w:pPr>
        <w:rPr>
          <w:rtl/>
        </w:rPr>
      </w:pPr>
      <w:r>
        <w:rPr>
          <w:rFonts w:hint="cs"/>
          <w:rtl/>
        </w:rPr>
        <w:t xml:space="preserve">היד מלאכי כותב שרש"י הוא מפרש ולא פוסק, ויש לסמוך יותר על בעלי הפסק (כמו הרמב"ם). </w:t>
      </w:r>
    </w:p>
    <w:p w14:paraId="035DE2BE" w14:textId="12C61D61" w:rsidR="006D5B1C" w:rsidRDefault="006D5B1C" w:rsidP="006D5B1C">
      <w:pPr>
        <w:rPr>
          <w:rtl/>
        </w:rPr>
      </w:pPr>
      <w:r>
        <w:rPr>
          <w:rFonts w:hint="cs"/>
          <w:rtl/>
        </w:rPr>
        <w:t>הרב ישראל אריאל כותב שהוא לא מבין את דברי הרב אליהו. הרי לפי שני כללי הפסיקה הללו, צריך לפסוק לפי הרמב"ם ולא לפי רש"י והקבלה.</w:t>
      </w:r>
    </w:p>
    <w:p w14:paraId="5561C976" w14:textId="0AFC736A" w:rsidR="006D5B1C" w:rsidRDefault="006D5B1C" w:rsidP="006D5B1C">
      <w:pPr>
        <w:rPr>
          <w:rtl/>
        </w:rPr>
      </w:pPr>
      <w:r>
        <w:rPr>
          <w:rFonts w:hint="cs"/>
          <w:rtl/>
        </w:rPr>
        <w:t>הרב קוק בשו"ת משפט כהן כותב שאנחנו צריכים לבנות את בית המקדש.</w:t>
      </w:r>
      <w:r w:rsidR="00BC09BB">
        <w:rPr>
          <w:rFonts w:hint="cs"/>
          <w:rtl/>
        </w:rPr>
        <w:t xml:space="preserve"> [צריך להרחיב].</w:t>
      </w:r>
    </w:p>
    <w:p w14:paraId="11E46F7E" w14:textId="75D7D019" w:rsidR="00BC09BB" w:rsidRDefault="00BC09BB" w:rsidP="006D5B1C">
      <w:pPr>
        <w:rPr>
          <w:rtl/>
        </w:rPr>
      </w:pPr>
      <w:r>
        <w:rPr>
          <w:rFonts w:hint="cs"/>
          <w:rtl/>
        </w:rPr>
        <w:t>אפשר להציע גישה יותר מאחדת, שלפיה אין סתירה בין שתי הדעות.</w:t>
      </w:r>
    </w:p>
    <w:p w14:paraId="0FD0B91B" w14:textId="1D17077C" w:rsidR="00BC09BB" w:rsidRDefault="00BC09BB" w:rsidP="00BC09BB">
      <w:pPr>
        <w:rPr>
          <w:rtl/>
        </w:rPr>
      </w:pPr>
      <w:r>
        <w:rPr>
          <w:rFonts w:hint="cs"/>
          <w:rtl/>
        </w:rPr>
        <w:t>התפארת ישראל אומר שלא ממש יירד בית מקדש משמיים, אלא שיהיה סיוע אלוקי לישראל שיבנו אותו.</w:t>
      </w:r>
    </w:p>
    <w:p w14:paraId="5A310314" w14:textId="251B1485" w:rsidR="00BC09BB" w:rsidRDefault="00BC09BB" w:rsidP="00BC09BB">
      <w:pPr>
        <w:rPr>
          <w:rtl/>
        </w:rPr>
      </w:pPr>
      <w:r>
        <w:rPr>
          <w:rFonts w:hint="cs"/>
          <w:rtl/>
        </w:rPr>
        <w:t xml:space="preserve">הרמח"ל בספרו "משכני עליון" כותב שמה שכתוב שבית המקדש לא ייחרב, זה שהקב"ה יוריד אלינו בית </w:t>
      </w:r>
      <w:r w:rsidR="00794C81">
        <w:rPr>
          <w:rFonts w:hint="cs"/>
          <w:rtl/>
        </w:rPr>
        <w:t>רוחני,</w:t>
      </w:r>
      <w:r>
        <w:rPr>
          <w:rFonts w:hint="cs"/>
          <w:rtl/>
        </w:rPr>
        <w:t xml:space="preserve"> ואז ייבנה מסביבו </w:t>
      </w:r>
      <w:r w:rsidR="00794C81">
        <w:rPr>
          <w:rFonts w:hint="cs"/>
          <w:rtl/>
        </w:rPr>
        <w:t>בניין חומרי.</w:t>
      </w:r>
    </w:p>
    <w:p w14:paraId="761CD724" w14:textId="1AEF0185" w:rsidR="00BC09BB" w:rsidRDefault="00794C81" w:rsidP="00BC09BB">
      <w:pPr>
        <w:rPr>
          <w:rtl/>
        </w:rPr>
      </w:pPr>
      <w:r>
        <w:rPr>
          <w:rFonts w:hint="cs"/>
          <w:rtl/>
        </w:rPr>
        <w:lastRenderedPageBreak/>
        <w:t>גם התנא דבי אליהו כותב ש"כביכול" נבנה ביהמ"ק רק בידו של הקב"ה.</w:t>
      </w:r>
    </w:p>
    <w:p w14:paraId="5E19FE91" w14:textId="623D4342" w:rsidR="00794C81" w:rsidRDefault="00794C81" w:rsidP="00BC09BB">
      <w:pPr>
        <w:rPr>
          <w:rtl/>
        </w:rPr>
      </w:pPr>
      <w:r>
        <w:rPr>
          <w:rFonts w:hint="cs"/>
          <w:rtl/>
        </w:rPr>
        <w:t>בהמשך הגמרא בסוכה, לגבי שמא ייבנה ביהמ"ק בלילה או ביום, נדחית המציאות שביהמ"ק ייבנה בלילה. ניתן לומר שרש"י דיבר רק על ההו"א בגמרא, לפני הדחייה, ושבאמת הוא סובר שביהמ"ק ייבנה ע"י אדם.</w:t>
      </w:r>
    </w:p>
    <w:p w14:paraId="634A3016" w14:textId="1BB3AC64" w:rsidR="00794C81" w:rsidRDefault="00794C81" w:rsidP="00BC09BB">
      <w:pPr>
        <w:rPr>
          <w:rtl/>
        </w:rPr>
      </w:pPr>
      <w:r>
        <w:rPr>
          <w:rFonts w:hint="cs"/>
          <w:rtl/>
        </w:rPr>
        <w:t xml:space="preserve">הרב דוד לבנון מביא הסבר לדברי רש"י המאחד בין הדעות </w:t>
      </w:r>
      <w:r>
        <w:rPr>
          <w:rtl/>
        </w:rPr>
        <w:t>–</w:t>
      </w:r>
      <w:r>
        <w:rPr>
          <w:rFonts w:hint="cs"/>
          <w:rtl/>
        </w:rPr>
        <w:t xml:space="preserve"> אע"פ שאנחנו נבנה אותו, נרגיש שאנחנו מסייעים למעשה שמיים.</w:t>
      </w:r>
    </w:p>
    <w:tbl>
      <w:tblPr>
        <w:tblStyle w:val="af5"/>
        <w:bidiVisual/>
        <w:tblW w:w="0" w:type="auto"/>
        <w:tblLook w:val="04A0" w:firstRow="1" w:lastRow="0" w:firstColumn="1" w:lastColumn="0" w:noHBand="0" w:noVBand="1"/>
      </w:tblPr>
      <w:tblGrid>
        <w:gridCol w:w="1803"/>
        <w:gridCol w:w="1803"/>
        <w:gridCol w:w="1803"/>
      </w:tblGrid>
      <w:tr w:rsidR="00E46CF4" w14:paraId="425552E7" w14:textId="77777777" w:rsidTr="00794C81">
        <w:tc>
          <w:tcPr>
            <w:tcW w:w="1803" w:type="dxa"/>
          </w:tcPr>
          <w:p w14:paraId="567E4000" w14:textId="77777777" w:rsidR="00E46CF4" w:rsidRDefault="00E46CF4" w:rsidP="00BC09BB">
            <w:pPr>
              <w:rPr>
                <w:rtl/>
              </w:rPr>
            </w:pPr>
          </w:p>
        </w:tc>
        <w:tc>
          <w:tcPr>
            <w:tcW w:w="1803" w:type="dxa"/>
          </w:tcPr>
          <w:p w14:paraId="446A2D78" w14:textId="710B205B" w:rsidR="00E46CF4" w:rsidRDefault="00E46CF4" w:rsidP="00BC09BB">
            <w:pPr>
              <w:rPr>
                <w:rtl/>
              </w:rPr>
            </w:pPr>
            <w:r>
              <w:rPr>
                <w:rFonts w:hint="cs"/>
                <w:rtl/>
              </w:rPr>
              <w:t>בידי אדם</w:t>
            </w:r>
          </w:p>
        </w:tc>
        <w:tc>
          <w:tcPr>
            <w:tcW w:w="1803" w:type="dxa"/>
          </w:tcPr>
          <w:p w14:paraId="385F3CE5" w14:textId="784CDAD5" w:rsidR="00E46CF4" w:rsidRDefault="00E46CF4" w:rsidP="00BC09BB">
            <w:pPr>
              <w:rPr>
                <w:rtl/>
              </w:rPr>
            </w:pPr>
            <w:r>
              <w:rPr>
                <w:rFonts w:hint="cs"/>
                <w:rtl/>
              </w:rPr>
              <w:t>בידי שמיים</w:t>
            </w:r>
          </w:p>
        </w:tc>
      </w:tr>
      <w:tr w:rsidR="00E46CF4" w14:paraId="49E410A1" w14:textId="77777777" w:rsidTr="00794C81">
        <w:tc>
          <w:tcPr>
            <w:tcW w:w="1803" w:type="dxa"/>
          </w:tcPr>
          <w:p w14:paraId="5E5A3E89" w14:textId="31F190F6" w:rsidR="00E46CF4" w:rsidRDefault="00E46CF4" w:rsidP="00BC09BB">
            <w:pPr>
              <w:rPr>
                <w:rtl/>
              </w:rPr>
            </w:pPr>
            <w:r>
              <w:rPr>
                <w:rFonts w:hint="cs"/>
                <w:rtl/>
              </w:rPr>
              <w:t>ספרות חז"ל</w:t>
            </w:r>
          </w:p>
        </w:tc>
        <w:tc>
          <w:tcPr>
            <w:tcW w:w="1803" w:type="dxa"/>
          </w:tcPr>
          <w:p w14:paraId="696A9DD7" w14:textId="77777777" w:rsidR="00E46CF4" w:rsidRDefault="00E46CF4" w:rsidP="00BC09BB">
            <w:pPr>
              <w:rPr>
                <w:rtl/>
              </w:rPr>
            </w:pPr>
            <w:r>
              <w:rPr>
                <w:rFonts w:hint="cs"/>
                <w:rtl/>
              </w:rPr>
              <w:t>תוספתא פסחים</w:t>
            </w:r>
          </w:p>
          <w:p w14:paraId="471DE6B6" w14:textId="04DCEA0E" w:rsidR="00E46CF4" w:rsidRDefault="00E46CF4" w:rsidP="00BC09BB">
            <w:pPr>
              <w:rPr>
                <w:rtl/>
              </w:rPr>
            </w:pPr>
            <w:r>
              <w:rPr>
                <w:rFonts w:hint="cs"/>
                <w:rtl/>
              </w:rPr>
              <w:t>ירושלמי מגילה</w:t>
            </w:r>
          </w:p>
        </w:tc>
        <w:tc>
          <w:tcPr>
            <w:tcW w:w="1803" w:type="dxa"/>
          </w:tcPr>
          <w:p w14:paraId="0682B0EC" w14:textId="77777777" w:rsidR="00E46CF4" w:rsidRDefault="00E46CF4" w:rsidP="00BC09BB">
            <w:pPr>
              <w:rPr>
                <w:rtl/>
              </w:rPr>
            </w:pPr>
            <w:r>
              <w:rPr>
                <w:rFonts w:hint="cs"/>
                <w:rtl/>
              </w:rPr>
              <w:t>פסיקתא</w:t>
            </w:r>
          </w:p>
          <w:p w14:paraId="2D2ECEAA" w14:textId="77777777" w:rsidR="00E46CF4" w:rsidRDefault="00E46CF4" w:rsidP="00BC09BB">
            <w:pPr>
              <w:rPr>
                <w:rtl/>
              </w:rPr>
            </w:pPr>
            <w:r>
              <w:rPr>
                <w:rFonts w:hint="cs"/>
                <w:rtl/>
              </w:rPr>
              <w:t>תנחומא</w:t>
            </w:r>
          </w:p>
          <w:p w14:paraId="61289EE5" w14:textId="7F03C9D6" w:rsidR="00E46CF4" w:rsidRDefault="00E46CF4" w:rsidP="00BC09BB">
            <w:pPr>
              <w:rPr>
                <w:rtl/>
              </w:rPr>
            </w:pPr>
            <w:r>
              <w:rPr>
                <w:rFonts w:hint="cs"/>
                <w:rtl/>
              </w:rPr>
              <w:t>בבלי בבא קמא</w:t>
            </w:r>
          </w:p>
        </w:tc>
      </w:tr>
      <w:tr w:rsidR="00E46CF4" w14:paraId="1CF831C0" w14:textId="77777777" w:rsidTr="00794C81">
        <w:tc>
          <w:tcPr>
            <w:tcW w:w="1803" w:type="dxa"/>
          </w:tcPr>
          <w:p w14:paraId="4D5ECD8C" w14:textId="189D221F" w:rsidR="00E46CF4" w:rsidRDefault="00E46CF4" w:rsidP="00BC09BB">
            <w:pPr>
              <w:rPr>
                <w:rtl/>
              </w:rPr>
            </w:pPr>
            <w:r>
              <w:rPr>
                <w:rFonts w:hint="cs"/>
                <w:rtl/>
              </w:rPr>
              <w:t>ראשונים</w:t>
            </w:r>
          </w:p>
        </w:tc>
        <w:tc>
          <w:tcPr>
            <w:tcW w:w="1803" w:type="dxa"/>
          </w:tcPr>
          <w:p w14:paraId="6952F5D3" w14:textId="77777777" w:rsidR="00E46CF4" w:rsidRDefault="00E46CF4" w:rsidP="00BC09BB">
            <w:pPr>
              <w:rPr>
                <w:rtl/>
              </w:rPr>
            </w:pPr>
            <w:r>
              <w:rPr>
                <w:rFonts w:hint="cs"/>
                <w:rtl/>
              </w:rPr>
              <w:t>רמב"ם</w:t>
            </w:r>
          </w:p>
          <w:p w14:paraId="34CF458D" w14:textId="77777777" w:rsidR="00E46CF4" w:rsidRDefault="00E46CF4" w:rsidP="00BC09BB">
            <w:pPr>
              <w:rPr>
                <w:rtl/>
              </w:rPr>
            </w:pPr>
            <w:r>
              <w:rPr>
                <w:rFonts w:hint="cs"/>
                <w:rtl/>
              </w:rPr>
              <w:t>מאירי</w:t>
            </w:r>
          </w:p>
          <w:p w14:paraId="490064A0" w14:textId="63B38E94" w:rsidR="00E46CF4" w:rsidRDefault="00E46CF4" w:rsidP="00BC09BB">
            <w:pPr>
              <w:rPr>
                <w:rtl/>
              </w:rPr>
            </w:pPr>
            <w:r>
              <w:rPr>
                <w:rFonts w:hint="cs"/>
                <w:rtl/>
              </w:rPr>
              <w:t>חינוך</w:t>
            </w:r>
          </w:p>
        </w:tc>
        <w:tc>
          <w:tcPr>
            <w:tcW w:w="1803" w:type="dxa"/>
          </w:tcPr>
          <w:p w14:paraId="770DC710" w14:textId="77777777" w:rsidR="00E46CF4" w:rsidRDefault="00E46CF4" w:rsidP="00BC09BB">
            <w:pPr>
              <w:rPr>
                <w:rtl/>
              </w:rPr>
            </w:pPr>
            <w:r>
              <w:rPr>
                <w:rFonts w:hint="cs"/>
                <w:rtl/>
              </w:rPr>
              <w:t>רש"י</w:t>
            </w:r>
          </w:p>
          <w:p w14:paraId="2F213620" w14:textId="7C5CF6CE" w:rsidR="00E46CF4" w:rsidRDefault="00E46CF4" w:rsidP="00926CF2">
            <w:pPr>
              <w:rPr>
                <w:rtl/>
              </w:rPr>
            </w:pPr>
            <w:r>
              <w:rPr>
                <w:rFonts w:hint="cs"/>
                <w:rtl/>
              </w:rPr>
              <w:t>ריטב"א</w:t>
            </w:r>
          </w:p>
        </w:tc>
      </w:tr>
      <w:tr w:rsidR="00E46CF4" w14:paraId="0D78C657" w14:textId="77777777" w:rsidTr="00794C81">
        <w:tc>
          <w:tcPr>
            <w:tcW w:w="1803" w:type="dxa"/>
          </w:tcPr>
          <w:p w14:paraId="78995116" w14:textId="4A0C43B0" w:rsidR="00E46CF4" w:rsidRDefault="00E46CF4" w:rsidP="00BC09BB">
            <w:pPr>
              <w:rPr>
                <w:rtl/>
              </w:rPr>
            </w:pPr>
            <w:r>
              <w:rPr>
                <w:rFonts w:hint="cs"/>
                <w:rtl/>
              </w:rPr>
              <w:t>אחרונים</w:t>
            </w:r>
          </w:p>
        </w:tc>
        <w:tc>
          <w:tcPr>
            <w:tcW w:w="1803" w:type="dxa"/>
          </w:tcPr>
          <w:p w14:paraId="2CC8BDFE" w14:textId="3BE15B69" w:rsidR="00E46CF4" w:rsidRDefault="00E46CF4" w:rsidP="00BC09BB">
            <w:pPr>
              <w:rPr>
                <w:rtl/>
              </w:rPr>
            </w:pPr>
            <w:r>
              <w:rPr>
                <w:rFonts w:hint="cs"/>
                <w:rtl/>
              </w:rPr>
              <w:t>הרב ישראל אריאל</w:t>
            </w:r>
          </w:p>
        </w:tc>
        <w:tc>
          <w:tcPr>
            <w:tcW w:w="1803" w:type="dxa"/>
          </w:tcPr>
          <w:p w14:paraId="2C2D7CA3" w14:textId="7B9E0049" w:rsidR="00E46CF4" w:rsidRDefault="00E46CF4" w:rsidP="00BC09BB">
            <w:pPr>
              <w:rPr>
                <w:rtl/>
              </w:rPr>
            </w:pPr>
            <w:r>
              <w:rPr>
                <w:rFonts w:hint="cs"/>
                <w:rtl/>
              </w:rPr>
              <w:t>הרב מרדכי אליהו</w:t>
            </w:r>
          </w:p>
        </w:tc>
      </w:tr>
      <w:tr w:rsidR="00E46CF4" w14:paraId="6DBC639E" w14:textId="77777777" w:rsidTr="00794C81">
        <w:tc>
          <w:tcPr>
            <w:tcW w:w="1803" w:type="dxa"/>
          </w:tcPr>
          <w:p w14:paraId="6D5DB1AC" w14:textId="46B7C7B1" w:rsidR="00E46CF4" w:rsidRDefault="00E46CF4" w:rsidP="00BC09BB">
            <w:pPr>
              <w:rPr>
                <w:rtl/>
              </w:rPr>
            </w:pPr>
            <w:r>
              <w:rPr>
                <w:rFonts w:hint="cs"/>
                <w:rtl/>
              </w:rPr>
              <w:t>קבלה</w:t>
            </w:r>
          </w:p>
        </w:tc>
        <w:tc>
          <w:tcPr>
            <w:tcW w:w="1803" w:type="dxa"/>
          </w:tcPr>
          <w:p w14:paraId="1F240439" w14:textId="77777777" w:rsidR="00E46CF4" w:rsidRDefault="00E46CF4" w:rsidP="00BC09BB">
            <w:pPr>
              <w:rPr>
                <w:rtl/>
              </w:rPr>
            </w:pPr>
          </w:p>
          <w:p w14:paraId="3E760AEC" w14:textId="0D8AC13D" w:rsidR="00E46CF4" w:rsidRDefault="00E46CF4" w:rsidP="00BC09BB">
            <w:pPr>
              <w:rPr>
                <w:rtl/>
              </w:rPr>
            </w:pPr>
          </w:p>
        </w:tc>
        <w:tc>
          <w:tcPr>
            <w:tcW w:w="1803" w:type="dxa"/>
          </w:tcPr>
          <w:p w14:paraId="518DC7E4" w14:textId="5CA00154" w:rsidR="00E46CF4" w:rsidRDefault="00E46CF4" w:rsidP="00BC09BB">
            <w:pPr>
              <w:rPr>
                <w:rtl/>
              </w:rPr>
            </w:pPr>
          </w:p>
        </w:tc>
      </w:tr>
    </w:tbl>
    <w:p w14:paraId="56E93BFD" w14:textId="77777777" w:rsidR="00794C81" w:rsidRPr="003A6579" w:rsidRDefault="00794C81" w:rsidP="00BC09BB"/>
    <w:sectPr w:rsidR="00794C81" w:rsidRPr="003A6579"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304FC" w14:textId="77777777" w:rsidR="00210831" w:rsidRDefault="00210831" w:rsidP="00CD34AC">
      <w:pPr>
        <w:spacing w:after="0"/>
      </w:pPr>
      <w:r>
        <w:separator/>
      </w:r>
    </w:p>
  </w:endnote>
  <w:endnote w:type="continuationSeparator" w:id="0">
    <w:p w14:paraId="2AA57C95" w14:textId="77777777" w:rsidR="00210831" w:rsidRDefault="00210831"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D4DFF"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1FD3"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94F68"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156D7" w14:textId="77777777" w:rsidR="00210831" w:rsidRDefault="00210831" w:rsidP="00CD34AC">
      <w:pPr>
        <w:spacing w:after="0"/>
      </w:pPr>
      <w:r>
        <w:separator/>
      </w:r>
    </w:p>
  </w:footnote>
  <w:footnote w:type="continuationSeparator" w:id="0">
    <w:p w14:paraId="2F9403BB" w14:textId="77777777" w:rsidR="00210831" w:rsidRDefault="00210831" w:rsidP="00CD34AC">
      <w:pPr>
        <w:spacing w:after="0"/>
      </w:pPr>
      <w:r>
        <w:continuationSeparator/>
      </w:r>
    </w:p>
  </w:footnote>
  <w:footnote w:id="1">
    <w:p w14:paraId="076EA96A" w14:textId="119069D1" w:rsidR="00E341AA" w:rsidRDefault="00E341AA">
      <w:pPr>
        <w:pStyle w:val="a5"/>
        <w:rPr>
          <w:rtl/>
        </w:rPr>
      </w:pPr>
      <w:r>
        <w:rPr>
          <w:rStyle w:val="ab"/>
        </w:rPr>
        <w:footnoteRef/>
      </w:r>
      <w:r>
        <w:rPr>
          <w:rtl/>
        </w:rPr>
        <w:t xml:space="preserve"> </w:t>
      </w:r>
      <w:r>
        <w:rPr>
          <w:rFonts w:hint="cs"/>
          <w:rtl/>
        </w:rPr>
        <w:t>שאלו את הרב קנייבסקי והוא אמר שאין לזה שום מקור</w:t>
      </w:r>
    </w:p>
  </w:footnote>
  <w:footnote w:id="2">
    <w:p w14:paraId="6F099DDE" w14:textId="727A2959" w:rsidR="00275F48" w:rsidRDefault="00275F48">
      <w:pPr>
        <w:pStyle w:val="a5"/>
      </w:pPr>
      <w:r>
        <w:rPr>
          <w:rStyle w:val="ab"/>
        </w:rPr>
        <w:footnoteRef/>
      </w:r>
      <w:r>
        <w:rPr>
          <w:rtl/>
        </w:rPr>
        <w:t xml:space="preserve"> </w:t>
      </w:r>
      <w:r>
        <w:rPr>
          <w:rFonts w:hint="cs"/>
          <w:rtl/>
        </w:rPr>
        <w:t>פסיקתא רבתי פכ"ח</w:t>
      </w:r>
    </w:p>
  </w:footnote>
  <w:footnote w:id="3">
    <w:p w14:paraId="21CD1EF8" w14:textId="2B5E8D45" w:rsidR="00275F48" w:rsidRDefault="00275F48">
      <w:pPr>
        <w:pStyle w:val="a5"/>
      </w:pPr>
      <w:r>
        <w:rPr>
          <w:rStyle w:val="ab"/>
        </w:rPr>
        <w:footnoteRef/>
      </w:r>
      <w:r>
        <w:rPr>
          <w:rtl/>
        </w:rPr>
        <w:t xml:space="preserve"> </w:t>
      </w:r>
      <w:r>
        <w:rPr>
          <w:rFonts w:hint="cs"/>
          <w:rtl/>
        </w:rPr>
        <w:t>ס:</w:t>
      </w:r>
    </w:p>
  </w:footnote>
  <w:footnote w:id="4">
    <w:p w14:paraId="29021ED0" w14:textId="7DE69A9B" w:rsidR="006D5B1C" w:rsidRDefault="006D5B1C">
      <w:pPr>
        <w:pStyle w:val="a5"/>
      </w:pPr>
      <w:r>
        <w:rPr>
          <w:rStyle w:val="ab"/>
        </w:rPr>
        <w:footnoteRef/>
      </w:r>
      <w:r>
        <w:rPr>
          <w:rtl/>
        </w:rPr>
        <w:t xml:space="preserve"> </w:t>
      </w:r>
      <w:r>
        <w:rPr>
          <w:rFonts w:hint="cs"/>
          <w:rtl/>
        </w:rPr>
        <w:t>פ"א הי"א</w:t>
      </w:r>
    </w:p>
  </w:footnote>
  <w:footnote w:id="5">
    <w:p w14:paraId="4832C013" w14:textId="7BC651A4" w:rsidR="002653A4" w:rsidRDefault="002653A4">
      <w:pPr>
        <w:pStyle w:val="a5"/>
      </w:pPr>
      <w:r>
        <w:rPr>
          <w:rStyle w:val="ab"/>
        </w:rPr>
        <w:footnoteRef/>
      </w:r>
      <w:r>
        <w:rPr>
          <w:rtl/>
        </w:rPr>
        <w:t xml:space="preserve"> </w:t>
      </w:r>
      <w:r>
        <w:rPr>
          <w:rFonts w:hint="cs"/>
          <w:rtl/>
        </w:rPr>
        <w:t>כח.</w:t>
      </w:r>
    </w:p>
  </w:footnote>
  <w:footnote w:id="6">
    <w:p w14:paraId="1362279E" w14:textId="68F48D44" w:rsidR="002653A4" w:rsidRDefault="002653A4">
      <w:pPr>
        <w:pStyle w:val="a5"/>
        <w:rPr>
          <w:rtl/>
        </w:rPr>
      </w:pPr>
      <w:r>
        <w:rPr>
          <w:rStyle w:val="ab"/>
        </w:rPr>
        <w:footnoteRef/>
      </w:r>
      <w:r>
        <w:rPr>
          <w:rtl/>
        </w:rPr>
        <w:t xml:space="preserve"> </w:t>
      </w:r>
      <w:r>
        <w:rPr>
          <w:rFonts w:hint="cs"/>
          <w:rtl/>
        </w:rPr>
        <w:t>נט.</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8B38"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BD9D" w14:textId="2079AAD0"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55436A">
      <w:rPr>
        <w:rFonts w:ascii="Times New Roman" w:hAnsi="Times New Roman" w:cs="Times New Roman" w:hint="cs"/>
        <w:noProof/>
        <w:rtl/>
      </w:rPr>
      <w:t>‏</w:t>
    </w:r>
    <w:r w:rsidR="0055436A">
      <w:rPr>
        <w:rFonts w:hint="cs"/>
        <w:noProof/>
        <w:rtl/>
      </w:rPr>
      <w:t>א</w:t>
    </w:r>
    <w:r w:rsidR="0055436A">
      <w:rPr>
        <w:noProof/>
        <w:rtl/>
      </w:rPr>
      <w:t xml:space="preserve">' </w:t>
    </w:r>
    <w:r w:rsidR="0055436A">
      <w:rPr>
        <w:rFonts w:hint="cs"/>
        <w:noProof/>
        <w:rtl/>
      </w:rPr>
      <w:t>ניסן</w:t>
    </w:r>
    <w:r w:rsidR="0055436A">
      <w:rPr>
        <w:noProof/>
        <w:rtl/>
      </w:rPr>
      <w:t xml:space="preserve"> </w:t>
    </w:r>
    <w:r w:rsidR="0055436A">
      <w:rPr>
        <w:rFonts w:hint="cs"/>
        <w:noProof/>
        <w:rtl/>
      </w:rPr>
      <w:t>תשפ</w:t>
    </w:r>
    <w:r w:rsidR="0055436A">
      <w:rPr>
        <w:noProof/>
        <w:rtl/>
      </w:rPr>
      <w:t>"</w:t>
    </w:r>
    <w:r w:rsidR="0055436A">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3BD9"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A0"/>
    <w:rsid w:val="000A6C73"/>
    <w:rsid w:val="00147567"/>
    <w:rsid w:val="001F3942"/>
    <w:rsid w:val="00210831"/>
    <w:rsid w:val="00264875"/>
    <w:rsid w:val="002653A4"/>
    <w:rsid w:val="00275F48"/>
    <w:rsid w:val="00345EB8"/>
    <w:rsid w:val="003A6579"/>
    <w:rsid w:val="003D0236"/>
    <w:rsid w:val="00446D94"/>
    <w:rsid w:val="004875C1"/>
    <w:rsid w:val="0055436A"/>
    <w:rsid w:val="006140F2"/>
    <w:rsid w:val="006473A0"/>
    <w:rsid w:val="006856EA"/>
    <w:rsid w:val="00696165"/>
    <w:rsid w:val="006D5B1C"/>
    <w:rsid w:val="006F31E6"/>
    <w:rsid w:val="0072639B"/>
    <w:rsid w:val="00734E01"/>
    <w:rsid w:val="00794C81"/>
    <w:rsid w:val="00821CC2"/>
    <w:rsid w:val="008767CF"/>
    <w:rsid w:val="00926CF2"/>
    <w:rsid w:val="00933C89"/>
    <w:rsid w:val="00971C95"/>
    <w:rsid w:val="009E3F02"/>
    <w:rsid w:val="00A71461"/>
    <w:rsid w:val="00B3202C"/>
    <w:rsid w:val="00BC09BB"/>
    <w:rsid w:val="00BC5FD3"/>
    <w:rsid w:val="00BE6DF8"/>
    <w:rsid w:val="00C461A6"/>
    <w:rsid w:val="00C74697"/>
    <w:rsid w:val="00CD34AC"/>
    <w:rsid w:val="00DE251B"/>
    <w:rsid w:val="00E16CB1"/>
    <w:rsid w:val="00E341AA"/>
    <w:rsid w:val="00E46CF4"/>
    <w:rsid w:val="00F32978"/>
    <w:rsid w:val="00F442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E30B6191-4E8D-4523-B553-6D4D6008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character" w:styleId="af4">
    <w:name w:val="Emphasis"/>
    <w:basedOn w:val="a0"/>
    <w:uiPriority w:val="20"/>
    <w:qFormat/>
    <w:rsid w:val="00BC5FD3"/>
    <w:rPr>
      <w:i/>
      <w:iCs/>
    </w:rPr>
  </w:style>
  <w:style w:type="table" w:styleId="af5">
    <w:name w:val="Table Grid"/>
    <w:basedOn w:val="a1"/>
    <w:uiPriority w:val="39"/>
    <w:rsid w:val="00794C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521</Words>
  <Characters>2609</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9</cp:revision>
  <dcterms:created xsi:type="dcterms:W3CDTF">2022-03-31T14:45:00Z</dcterms:created>
  <dcterms:modified xsi:type="dcterms:W3CDTF">2022-04-02T20:28:00Z</dcterms:modified>
</cp:coreProperties>
</file>