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0745" w14:textId="06169C4A" w:rsidR="00D3753A" w:rsidRDefault="00D3753A" w:rsidP="00D3753A">
      <w:pPr>
        <w:pStyle w:val="1"/>
        <w:rPr>
          <w:rtl/>
        </w:rPr>
      </w:pPr>
      <w:r>
        <w:rPr>
          <w:rFonts w:hint="cs"/>
          <w:rtl/>
        </w:rPr>
        <w:t xml:space="preserve">ספר ויקרא </w:t>
      </w:r>
      <w:r>
        <w:rPr>
          <w:rtl/>
        </w:rPr>
        <w:t>–</w:t>
      </w:r>
      <w:r>
        <w:rPr>
          <w:rFonts w:hint="cs"/>
          <w:rtl/>
        </w:rPr>
        <w:t xml:space="preserve"> הרב שרשבסקי</w:t>
      </w:r>
    </w:p>
    <w:p w14:paraId="2AB1FCDA" w14:textId="72A9E333" w:rsidR="00D3753A" w:rsidRDefault="00D3753A" w:rsidP="00D3753A">
      <w:pPr>
        <w:pStyle w:val="2"/>
        <w:rPr>
          <w:rtl/>
        </w:rPr>
      </w:pPr>
      <w:r>
        <w:rPr>
          <w:rFonts w:hint="cs"/>
          <w:rtl/>
        </w:rPr>
        <w:t>פרשת ויקרא</w:t>
      </w:r>
    </w:p>
    <w:p w14:paraId="08511E6D" w14:textId="7760B979" w:rsidR="00100B1A" w:rsidRDefault="00100B1A">
      <w:pPr>
        <w:rPr>
          <w:rtl/>
        </w:rPr>
      </w:pPr>
      <w:r>
        <w:rPr>
          <w:rFonts w:hint="cs"/>
          <w:rtl/>
        </w:rPr>
        <w:t>ישנם 5 סוגי קרבנות</w:t>
      </w:r>
      <w:r w:rsidR="00B668EA">
        <w:rPr>
          <w:rFonts w:hint="cs"/>
          <w:rtl/>
        </w:rPr>
        <w:t xml:space="preserve"> עיקריים</w:t>
      </w:r>
      <w:r w:rsidR="00592C7C">
        <w:rPr>
          <w:rStyle w:val="ab"/>
          <w:rtl/>
        </w:rPr>
        <w:footnoteReference w:id="1"/>
      </w:r>
      <w:r>
        <w:rPr>
          <w:rFonts w:hint="cs"/>
          <w:rtl/>
        </w:rPr>
        <w:t xml:space="preserve"> </w:t>
      </w:r>
      <w:r w:rsidR="00B668EA">
        <w:rPr>
          <w:rFonts w:hint="cs"/>
          <w:rtl/>
        </w:rPr>
        <w:t xml:space="preserve">שכולם מפורטים </w:t>
      </w:r>
      <w:r>
        <w:rPr>
          <w:rFonts w:hint="cs"/>
          <w:rtl/>
        </w:rPr>
        <w:t>בתחילת ספר ויקרא, כל פרק עוסק בסוג אחר של קרבן:</w:t>
      </w:r>
    </w:p>
    <w:p w14:paraId="3D5BEC51" w14:textId="77777777" w:rsidR="00100B1A" w:rsidRDefault="00100B1A" w:rsidP="00100B1A">
      <w:pPr>
        <w:pStyle w:val="af4"/>
        <w:numPr>
          <w:ilvl w:val="0"/>
          <w:numId w:val="1"/>
        </w:numPr>
      </w:pPr>
      <w:r>
        <w:rPr>
          <w:rFonts w:hint="cs"/>
          <w:rtl/>
        </w:rPr>
        <w:t>עולה</w:t>
      </w:r>
    </w:p>
    <w:p w14:paraId="7C5297AD" w14:textId="77777777" w:rsidR="00100B1A" w:rsidRDefault="00100B1A" w:rsidP="00100B1A">
      <w:pPr>
        <w:pStyle w:val="af4"/>
        <w:numPr>
          <w:ilvl w:val="0"/>
          <w:numId w:val="1"/>
        </w:numPr>
      </w:pPr>
      <w:r>
        <w:rPr>
          <w:rFonts w:hint="cs"/>
          <w:rtl/>
        </w:rPr>
        <w:t>מנחה</w:t>
      </w:r>
    </w:p>
    <w:p w14:paraId="1F9BD794" w14:textId="5A9318E2" w:rsidR="00100B1A" w:rsidRDefault="00100B1A" w:rsidP="00100B1A">
      <w:pPr>
        <w:pStyle w:val="af4"/>
        <w:numPr>
          <w:ilvl w:val="0"/>
          <w:numId w:val="1"/>
        </w:numPr>
      </w:pPr>
      <w:r>
        <w:rPr>
          <w:rFonts w:hint="cs"/>
          <w:rtl/>
        </w:rPr>
        <w:t>שלמים (חוץ מפסוק יז שהוא לא קשור לקרבנות, אולי כי בשלמים יש חלב ודם ויש אכילה)</w:t>
      </w:r>
    </w:p>
    <w:p w14:paraId="233BD252" w14:textId="01C39B26" w:rsidR="00100B1A" w:rsidRDefault="00100B1A" w:rsidP="00100B1A">
      <w:pPr>
        <w:pStyle w:val="af4"/>
        <w:numPr>
          <w:ilvl w:val="0"/>
          <w:numId w:val="1"/>
        </w:numPr>
      </w:pPr>
      <w:r>
        <w:rPr>
          <w:rFonts w:hint="cs"/>
          <w:rtl/>
        </w:rPr>
        <w:t>חטאת (קבועה)</w:t>
      </w:r>
    </w:p>
    <w:p w14:paraId="0D2A7591" w14:textId="0EA2B0C1" w:rsidR="00100B1A" w:rsidRDefault="00100B1A" w:rsidP="00100B1A">
      <w:pPr>
        <w:pStyle w:val="af4"/>
        <w:numPr>
          <w:ilvl w:val="0"/>
          <w:numId w:val="1"/>
        </w:numPr>
      </w:pPr>
      <w:r>
        <w:rPr>
          <w:rFonts w:hint="cs"/>
          <w:rtl/>
        </w:rPr>
        <w:t>עולה ויורד + אשם</w:t>
      </w:r>
    </w:p>
    <w:p w14:paraId="6085AA89" w14:textId="547D8464" w:rsidR="00A71461" w:rsidRDefault="00100B1A" w:rsidP="00100B1A">
      <w:pPr>
        <w:rPr>
          <w:rtl/>
        </w:rPr>
      </w:pPr>
      <w:r>
        <w:rPr>
          <w:rFonts w:hint="cs"/>
          <w:rtl/>
        </w:rPr>
        <w:t xml:space="preserve"> המהות של כל קרבן:</w:t>
      </w:r>
    </w:p>
    <w:p w14:paraId="6E4CC9F1" w14:textId="1271B53E" w:rsidR="00100B1A" w:rsidRDefault="00100B1A" w:rsidP="00100B1A">
      <w:pPr>
        <w:pStyle w:val="af4"/>
        <w:numPr>
          <w:ilvl w:val="0"/>
          <w:numId w:val="2"/>
        </w:numPr>
      </w:pPr>
      <w:r>
        <w:rPr>
          <w:rFonts w:hint="cs"/>
          <w:rtl/>
        </w:rPr>
        <w:t>הכל עולה לה'</w:t>
      </w:r>
      <w:r w:rsidR="00592C7C">
        <w:rPr>
          <w:rFonts w:hint="cs"/>
          <w:rtl/>
        </w:rPr>
        <w:t>.</w:t>
      </w:r>
    </w:p>
    <w:p w14:paraId="2C5CEEA4" w14:textId="466B037D" w:rsidR="00100B1A" w:rsidRDefault="00100B1A" w:rsidP="00100B1A">
      <w:pPr>
        <w:pStyle w:val="af4"/>
        <w:numPr>
          <w:ilvl w:val="0"/>
          <w:numId w:val="2"/>
        </w:numPr>
      </w:pPr>
      <w:r>
        <w:rPr>
          <w:rFonts w:hint="cs"/>
          <w:rtl/>
        </w:rPr>
        <w:t>קרבן מן הצומח</w:t>
      </w:r>
      <w:r w:rsidR="00592C7C">
        <w:rPr>
          <w:rFonts w:hint="cs"/>
          <w:rtl/>
        </w:rPr>
        <w:t>.</w:t>
      </w:r>
    </w:p>
    <w:p w14:paraId="4D9363D0" w14:textId="561F982E" w:rsidR="00100B1A" w:rsidRDefault="00100B1A" w:rsidP="00100B1A">
      <w:pPr>
        <w:pStyle w:val="af4"/>
        <w:numPr>
          <w:ilvl w:val="0"/>
          <w:numId w:val="2"/>
        </w:numPr>
      </w:pPr>
      <w:r>
        <w:rPr>
          <w:rFonts w:hint="cs"/>
          <w:rtl/>
        </w:rPr>
        <w:t xml:space="preserve">עושה שלום בין כולם </w:t>
      </w:r>
      <w:r>
        <w:rPr>
          <w:rtl/>
        </w:rPr>
        <w:t>–</w:t>
      </w:r>
      <w:r>
        <w:rPr>
          <w:rFonts w:hint="cs"/>
          <w:rtl/>
        </w:rPr>
        <w:t xml:space="preserve"> כולם אוכלים ממנו.</w:t>
      </w:r>
    </w:p>
    <w:p w14:paraId="151DF3DB" w14:textId="16071C8C" w:rsidR="00100B1A" w:rsidRDefault="00100B1A" w:rsidP="00100B1A">
      <w:pPr>
        <w:pStyle w:val="af4"/>
        <w:numPr>
          <w:ilvl w:val="0"/>
          <w:numId w:val="2"/>
        </w:numPr>
      </w:pPr>
      <w:r>
        <w:rPr>
          <w:rFonts w:hint="cs"/>
          <w:rtl/>
        </w:rPr>
        <w:t xml:space="preserve">קרבן שבא על חטא (לאו שזדונו כרת </w:t>
      </w:r>
      <w:r w:rsidR="00D3753A">
        <w:rPr>
          <w:rtl/>
        </w:rPr>
        <w:t>–</w:t>
      </w:r>
      <w:r>
        <w:rPr>
          <w:rFonts w:hint="cs"/>
          <w:rtl/>
        </w:rPr>
        <w:t xml:space="preserve"> </w:t>
      </w:r>
      <w:r w:rsidR="00D3753A">
        <w:rPr>
          <w:rFonts w:hint="cs"/>
          <w:rtl/>
        </w:rPr>
        <w:t>שגגתו חטאת).</w:t>
      </w:r>
    </w:p>
    <w:p w14:paraId="752A57F4" w14:textId="77777777" w:rsidR="00D3753A" w:rsidRDefault="00D3753A" w:rsidP="00100B1A">
      <w:pPr>
        <w:pStyle w:val="af4"/>
        <w:numPr>
          <w:ilvl w:val="0"/>
          <w:numId w:val="2"/>
        </w:numPr>
      </w:pPr>
      <w:r>
        <w:rPr>
          <w:rFonts w:hint="cs"/>
          <w:rtl/>
        </w:rPr>
        <w:t>הערך של הקרבן עולה ויורד, לפי המצב הכלכלי של המקריב.</w:t>
      </w:r>
    </w:p>
    <w:p w14:paraId="29DED218" w14:textId="35DC75E6" w:rsidR="00D3753A" w:rsidRDefault="00D3753A" w:rsidP="00D3753A">
      <w:pPr>
        <w:pStyle w:val="af4"/>
        <w:rPr>
          <w:rtl/>
        </w:rPr>
      </w:pPr>
      <w:r>
        <w:rPr>
          <w:rFonts w:hint="cs"/>
          <w:rtl/>
        </w:rPr>
        <w:t>בקרבן אשם אין כלל. יש אשם מעילות, אשם גזילות, אשם שפחה חרופה (בפרשת קדושים) וכו'.</w:t>
      </w:r>
    </w:p>
    <w:p w14:paraId="5D53CCEA" w14:textId="64614CBE" w:rsidR="00D3753A" w:rsidRDefault="00D3753A" w:rsidP="00D3753A">
      <w:pPr>
        <w:pStyle w:val="2"/>
        <w:rPr>
          <w:rtl/>
        </w:rPr>
      </w:pPr>
      <w:r>
        <w:rPr>
          <w:rFonts w:hint="cs"/>
          <w:rtl/>
        </w:rPr>
        <w:t>פרשת צו</w:t>
      </w:r>
    </w:p>
    <w:p w14:paraId="03C9F1CA" w14:textId="7D90A113" w:rsidR="008D5239" w:rsidRPr="008D5239" w:rsidRDefault="008D5239" w:rsidP="008D5239">
      <w:pPr>
        <w:rPr>
          <w:rtl/>
        </w:rPr>
      </w:pPr>
      <w:r w:rsidRPr="00E078B6">
        <w:rPr>
          <w:rFonts w:hint="cs"/>
          <w:u w:val="single"/>
          <w:rtl/>
        </w:rPr>
        <w:t>פרקים ו', ז':</w:t>
      </w:r>
      <w:r w:rsidRPr="008D5239">
        <w:rPr>
          <w:rFonts w:hint="cs"/>
          <w:rtl/>
        </w:rPr>
        <w:t xml:space="preserve"> </w:t>
      </w:r>
      <w:r>
        <w:rPr>
          <w:rFonts w:hint="cs"/>
          <w:rtl/>
        </w:rPr>
        <w:t>תורת הקרבנות לכהנים.</w:t>
      </w:r>
    </w:p>
    <w:p w14:paraId="45564FBC" w14:textId="3A65E69C" w:rsidR="00D3753A" w:rsidRDefault="008D5239" w:rsidP="00D3753A">
      <w:pPr>
        <w:rPr>
          <w:rtl/>
        </w:rPr>
      </w:pPr>
      <w:r w:rsidRPr="00E078B6">
        <w:rPr>
          <w:rFonts w:hint="cs"/>
          <w:u w:val="single"/>
          <w:rtl/>
        </w:rPr>
        <w:t xml:space="preserve">פרק </w:t>
      </w:r>
      <w:r w:rsidR="00B40AB0" w:rsidRPr="00E078B6">
        <w:rPr>
          <w:rFonts w:hint="cs"/>
          <w:u w:val="single"/>
          <w:rtl/>
        </w:rPr>
        <w:t>ח'</w:t>
      </w:r>
      <w:r w:rsidRPr="00E078B6">
        <w:rPr>
          <w:rFonts w:hint="cs"/>
          <w:u w:val="single"/>
          <w:rtl/>
        </w:rPr>
        <w:t>:</w:t>
      </w:r>
      <w:r w:rsidR="00B40AB0">
        <w:rPr>
          <w:rFonts w:hint="cs"/>
          <w:rtl/>
        </w:rPr>
        <w:t xml:space="preserve"> שבעת ימי המילואים, הכנה להקמת בית המקדש. חזרה מסוימת על מה שהיה בפרשת תצוה</w:t>
      </w:r>
      <w:r w:rsidR="00B40AB0">
        <w:rPr>
          <w:rStyle w:val="ab"/>
          <w:rtl/>
        </w:rPr>
        <w:footnoteReference w:id="2"/>
      </w:r>
      <w:r w:rsidR="00B40AB0">
        <w:rPr>
          <w:rFonts w:hint="cs"/>
          <w:rtl/>
        </w:rPr>
        <w:t>.</w:t>
      </w:r>
    </w:p>
    <w:p w14:paraId="21FE9757" w14:textId="03CFB4C0" w:rsidR="00B40AB0" w:rsidRDefault="00B40AB0" w:rsidP="00B40AB0">
      <w:pPr>
        <w:pStyle w:val="2"/>
        <w:rPr>
          <w:rtl/>
        </w:rPr>
      </w:pPr>
      <w:r>
        <w:rPr>
          <w:rFonts w:hint="cs"/>
          <w:rtl/>
        </w:rPr>
        <w:t>פרשת שמיני</w:t>
      </w:r>
    </w:p>
    <w:p w14:paraId="5255D582" w14:textId="4468326F" w:rsidR="00B40AB0" w:rsidRDefault="00B40AB0" w:rsidP="00B40AB0">
      <w:pPr>
        <w:rPr>
          <w:rtl/>
        </w:rPr>
      </w:pPr>
      <w:r w:rsidRPr="00E078B6">
        <w:rPr>
          <w:rFonts w:hint="cs"/>
          <w:u w:val="single"/>
          <w:rtl/>
        </w:rPr>
        <w:t>פרק ט':</w:t>
      </w:r>
      <w:r w:rsidRPr="00E078B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היום השמיני </w:t>
      </w:r>
      <w:r>
        <w:rPr>
          <w:rtl/>
        </w:rPr>
        <w:t>–</w:t>
      </w:r>
      <w:r>
        <w:rPr>
          <w:rFonts w:hint="cs"/>
          <w:rtl/>
        </w:rPr>
        <w:t xml:space="preserve"> יום הקמת המשכן.</w:t>
      </w:r>
    </w:p>
    <w:p w14:paraId="6C63959A" w14:textId="241404AF" w:rsidR="00B40AB0" w:rsidRDefault="00B40AB0" w:rsidP="00B40AB0">
      <w:pPr>
        <w:rPr>
          <w:rtl/>
        </w:rPr>
      </w:pPr>
      <w:r w:rsidRPr="00E078B6">
        <w:rPr>
          <w:rFonts w:hint="cs"/>
          <w:u w:val="single"/>
          <w:rtl/>
        </w:rPr>
        <w:t>פרק י':</w:t>
      </w:r>
      <w:r w:rsidRPr="00E078B6">
        <w:rPr>
          <w:rFonts w:hint="cs"/>
          <w:rtl/>
        </w:rPr>
        <w:t xml:space="preserve"> ה</w:t>
      </w:r>
      <w:r>
        <w:rPr>
          <w:rFonts w:hint="cs"/>
          <w:rtl/>
        </w:rPr>
        <w:t xml:space="preserve">אסון של נדב ואביהוא, ואחריו </w:t>
      </w:r>
      <w:r>
        <w:rPr>
          <w:rtl/>
        </w:rPr>
        <w:t>–</w:t>
      </w:r>
      <w:r>
        <w:rPr>
          <w:rFonts w:hint="cs"/>
          <w:rtl/>
        </w:rPr>
        <w:t xml:space="preserve"> ציווים הקשורים אליו.</w:t>
      </w:r>
    </w:p>
    <w:p w14:paraId="2F046193" w14:textId="1EB618C9" w:rsidR="00B40AB0" w:rsidRDefault="00B40AB0" w:rsidP="00B40AB0">
      <w:pPr>
        <w:rPr>
          <w:rtl/>
        </w:rPr>
      </w:pPr>
      <w:r w:rsidRPr="00E078B6">
        <w:rPr>
          <w:rFonts w:hint="cs"/>
          <w:u w:val="single"/>
          <w:rtl/>
        </w:rPr>
        <w:t>פרק י"א:</w:t>
      </w:r>
      <w:r>
        <w:rPr>
          <w:rFonts w:hint="cs"/>
          <w:rtl/>
        </w:rPr>
        <w:t xml:space="preserve"> בעלי חיים טהורים וטמאים</w:t>
      </w:r>
      <w:r w:rsidR="00E2502C">
        <w:rPr>
          <w:rStyle w:val="ab"/>
          <w:rtl/>
        </w:rPr>
        <w:footnoteReference w:id="3"/>
      </w:r>
      <w:r>
        <w:rPr>
          <w:rFonts w:hint="cs"/>
          <w:rtl/>
        </w:rPr>
        <w:t>.</w:t>
      </w:r>
    </w:p>
    <w:p w14:paraId="2ED205EB" w14:textId="1B518B6C" w:rsidR="008D5239" w:rsidRDefault="008D5239" w:rsidP="008D5239">
      <w:pPr>
        <w:pStyle w:val="2"/>
        <w:rPr>
          <w:rtl/>
        </w:rPr>
      </w:pPr>
      <w:r>
        <w:rPr>
          <w:rFonts w:hint="cs"/>
          <w:rtl/>
        </w:rPr>
        <w:t>פרשת תזריע</w:t>
      </w:r>
    </w:p>
    <w:p w14:paraId="225E6589" w14:textId="4D8C9C9C" w:rsidR="008D5239" w:rsidRDefault="008D5239" w:rsidP="008D5239">
      <w:pPr>
        <w:rPr>
          <w:rtl/>
        </w:rPr>
      </w:pPr>
      <w:r w:rsidRPr="00E078B6">
        <w:rPr>
          <w:rFonts w:hint="cs"/>
          <w:u w:val="single"/>
          <w:rtl/>
        </w:rPr>
        <w:t xml:space="preserve">פרק י"ב: </w:t>
      </w:r>
      <w:r>
        <w:rPr>
          <w:rFonts w:hint="cs"/>
          <w:rtl/>
        </w:rPr>
        <w:t>עוסק בטומאת יולדת, וימי הטהרה לאחר הלידה.</w:t>
      </w:r>
    </w:p>
    <w:p w14:paraId="2660DC3F" w14:textId="0E5A4465" w:rsidR="008D5239" w:rsidRDefault="008D5239" w:rsidP="008D5239">
      <w:pPr>
        <w:rPr>
          <w:rtl/>
        </w:rPr>
      </w:pPr>
      <w:r w:rsidRPr="00E078B6">
        <w:rPr>
          <w:rFonts w:hint="cs"/>
          <w:u w:val="single"/>
          <w:rtl/>
        </w:rPr>
        <w:t xml:space="preserve">פרק י"ג: </w:t>
      </w:r>
      <w:r>
        <w:rPr>
          <w:rFonts w:hint="cs"/>
          <w:rtl/>
        </w:rPr>
        <w:t>צרעת בגוף ובבגד.</w:t>
      </w:r>
    </w:p>
    <w:p w14:paraId="37FE90C3" w14:textId="35D669A9" w:rsidR="008D5239" w:rsidRDefault="008D5239" w:rsidP="008D5239">
      <w:pPr>
        <w:pStyle w:val="2"/>
        <w:rPr>
          <w:rtl/>
        </w:rPr>
      </w:pPr>
      <w:r>
        <w:rPr>
          <w:rFonts w:hint="cs"/>
          <w:rtl/>
        </w:rPr>
        <w:t>פרשת מצורע</w:t>
      </w:r>
    </w:p>
    <w:p w14:paraId="7DA05693" w14:textId="4B49AC3C" w:rsidR="008D5239" w:rsidRDefault="008D5239" w:rsidP="008D5239">
      <w:pPr>
        <w:rPr>
          <w:rtl/>
        </w:rPr>
      </w:pPr>
      <w:r w:rsidRPr="00E078B6">
        <w:rPr>
          <w:rFonts w:hint="cs"/>
          <w:u w:val="single"/>
          <w:rtl/>
        </w:rPr>
        <w:t xml:space="preserve">פרק י"ד: </w:t>
      </w:r>
      <w:r>
        <w:rPr>
          <w:rFonts w:hint="cs"/>
          <w:rtl/>
        </w:rPr>
        <w:t>טהרת המצורע, צרעת הבית.</w:t>
      </w:r>
    </w:p>
    <w:p w14:paraId="49A58F06" w14:textId="311EC57A" w:rsidR="008D5239" w:rsidRDefault="008D5239" w:rsidP="008D5239">
      <w:pPr>
        <w:rPr>
          <w:rtl/>
        </w:rPr>
      </w:pPr>
      <w:r w:rsidRPr="00E078B6">
        <w:rPr>
          <w:rFonts w:hint="cs"/>
          <w:u w:val="single"/>
          <w:rtl/>
        </w:rPr>
        <w:t>פרק ט"ו:</w:t>
      </w:r>
      <w:r>
        <w:rPr>
          <w:rFonts w:hint="cs"/>
          <w:rtl/>
        </w:rPr>
        <w:t xml:space="preserve"> זב, זבה ונידה.</w:t>
      </w:r>
    </w:p>
    <w:p w14:paraId="048AA68E" w14:textId="2BD633C8" w:rsidR="008D5239" w:rsidRDefault="008D5239" w:rsidP="008D5239">
      <w:pPr>
        <w:pStyle w:val="2"/>
        <w:rPr>
          <w:rtl/>
        </w:rPr>
      </w:pPr>
      <w:r>
        <w:rPr>
          <w:rFonts w:hint="cs"/>
          <w:rtl/>
        </w:rPr>
        <w:t>פרשת אחרי־מות</w:t>
      </w:r>
    </w:p>
    <w:p w14:paraId="538D5B25" w14:textId="0C433118" w:rsidR="008D5239" w:rsidRDefault="008D5239" w:rsidP="008D5239">
      <w:pPr>
        <w:rPr>
          <w:rtl/>
        </w:rPr>
      </w:pPr>
      <w:r w:rsidRPr="00E078B6">
        <w:rPr>
          <w:rFonts w:hint="cs"/>
          <w:u w:val="single"/>
          <w:rtl/>
        </w:rPr>
        <w:t>פרק ט"ז:</w:t>
      </w:r>
      <w:r>
        <w:rPr>
          <w:rFonts w:hint="cs"/>
          <w:rtl/>
        </w:rPr>
        <w:t xml:space="preserve"> סדר עבודת יום הכיפורים</w:t>
      </w:r>
      <w:r w:rsidR="00E2502C">
        <w:rPr>
          <w:rStyle w:val="ab"/>
          <w:rtl/>
        </w:rPr>
        <w:footnoteReference w:id="4"/>
      </w:r>
      <w:r>
        <w:rPr>
          <w:rFonts w:hint="cs"/>
          <w:rtl/>
        </w:rPr>
        <w:t>.</w:t>
      </w:r>
    </w:p>
    <w:p w14:paraId="0ED145E7" w14:textId="6C3C1A63" w:rsidR="008D5239" w:rsidRDefault="008D5239" w:rsidP="008D5239">
      <w:pPr>
        <w:rPr>
          <w:rtl/>
        </w:rPr>
      </w:pPr>
      <w:r w:rsidRPr="00E078B6">
        <w:rPr>
          <w:rFonts w:hint="cs"/>
          <w:u w:val="single"/>
          <w:rtl/>
        </w:rPr>
        <w:t xml:space="preserve">פרק י"ז: </w:t>
      </w:r>
      <w:r>
        <w:rPr>
          <w:rFonts w:hint="cs"/>
          <w:rtl/>
        </w:rPr>
        <w:t>שחוטי חוץ</w:t>
      </w:r>
      <w:r w:rsidR="00E2502C">
        <w:rPr>
          <w:rStyle w:val="ab"/>
          <w:rtl/>
        </w:rPr>
        <w:footnoteReference w:id="5"/>
      </w:r>
      <w:r>
        <w:rPr>
          <w:rFonts w:hint="cs"/>
          <w:rtl/>
        </w:rPr>
        <w:t xml:space="preserve"> ודם </w:t>
      </w:r>
      <w:r w:rsidR="00E2502C">
        <w:rPr>
          <w:rFonts w:hint="cs"/>
          <w:rtl/>
        </w:rPr>
        <w:t>(כיסוי הדם, אכילת דם)</w:t>
      </w:r>
      <w:r>
        <w:rPr>
          <w:rFonts w:hint="cs"/>
          <w:rtl/>
        </w:rPr>
        <w:t>.</w:t>
      </w:r>
    </w:p>
    <w:p w14:paraId="1906F60B" w14:textId="17CF0F3D" w:rsidR="00E2502C" w:rsidRDefault="00E2502C" w:rsidP="008D5239">
      <w:pPr>
        <w:rPr>
          <w:rtl/>
        </w:rPr>
      </w:pPr>
      <w:r w:rsidRPr="00E078B6">
        <w:rPr>
          <w:rFonts w:hint="cs"/>
          <w:u w:val="single"/>
          <w:rtl/>
        </w:rPr>
        <w:t>פרק י"ח:</w:t>
      </w:r>
      <w:r>
        <w:rPr>
          <w:rFonts w:hint="cs"/>
          <w:rtl/>
        </w:rPr>
        <w:t xml:space="preserve"> איסורי העריות</w:t>
      </w:r>
      <w:r>
        <w:rPr>
          <w:rStyle w:val="ab"/>
          <w:rtl/>
        </w:rPr>
        <w:footnoteReference w:id="6"/>
      </w:r>
      <w:r>
        <w:rPr>
          <w:rFonts w:hint="cs"/>
          <w:rtl/>
        </w:rPr>
        <w:t>.</w:t>
      </w:r>
    </w:p>
    <w:p w14:paraId="7D8851C0" w14:textId="32335DC0" w:rsidR="00E2502C" w:rsidRDefault="00E2502C" w:rsidP="00E2502C">
      <w:pPr>
        <w:pStyle w:val="2"/>
        <w:rPr>
          <w:rtl/>
        </w:rPr>
      </w:pPr>
      <w:r>
        <w:rPr>
          <w:rFonts w:hint="cs"/>
          <w:rtl/>
        </w:rPr>
        <w:t>פרשת קדושים</w:t>
      </w:r>
      <w:r>
        <w:rPr>
          <w:rStyle w:val="ab"/>
          <w:rtl/>
        </w:rPr>
        <w:footnoteReference w:id="7"/>
      </w:r>
    </w:p>
    <w:p w14:paraId="02E1F9A8" w14:textId="4E030856" w:rsidR="00E2502C" w:rsidRDefault="00E2502C" w:rsidP="00E2502C">
      <w:pPr>
        <w:rPr>
          <w:rtl/>
        </w:rPr>
      </w:pPr>
      <w:r w:rsidRPr="00023756">
        <w:rPr>
          <w:rFonts w:hint="cs"/>
          <w:u w:val="single"/>
          <w:rtl/>
        </w:rPr>
        <w:t>פרק י"ט:</w:t>
      </w:r>
      <w:r>
        <w:rPr>
          <w:rFonts w:hint="cs"/>
          <w:rtl/>
        </w:rPr>
        <w:t xml:space="preserve"> התקדשות ע"י המצוות.</w:t>
      </w:r>
    </w:p>
    <w:p w14:paraId="6563AE12" w14:textId="1D8F2286" w:rsidR="00E2502C" w:rsidRDefault="00E2502C" w:rsidP="00E2502C">
      <w:pPr>
        <w:rPr>
          <w:rtl/>
        </w:rPr>
      </w:pPr>
      <w:r w:rsidRPr="00023756">
        <w:rPr>
          <w:rFonts w:hint="cs"/>
          <w:u w:val="single"/>
          <w:rtl/>
        </w:rPr>
        <w:lastRenderedPageBreak/>
        <w:t>פרק כ':</w:t>
      </w:r>
      <w:r>
        <w:rPr>
          <w:rFonts w:hint="cs"/>
          <w:rtl/>
        </w:rPr>
        <w:t xml:space="preserve"> עונשים על העריות.</w:t>
      </w:r>
    </w:p>
    <w:p w14:paraId="172C2694" w14:textId="232AD9DE" w:rsidR="00E2502C" w:rsidRDefault="00E2502C" w:rsidP="00E2502C">
      <w:pPr>
        <w:pStyle w:val="2"/>
        <w:rPr>
          <w:rtl/>
        </w:rPr>
      </w:pPr>
      <w:r>
        <w:rPr>
          <w:rFonts w:hint="cs"/>
          <w:rtl/>
        </w:rPr>
        <w:t>פרשת אמור</w:t>
      </w:r>
    </w:p>
    <w:p w14:paraId="3DF4ED0B" w14:textId="66EBCD28" w:rsidR="00E2502C" w:rsidRDefault="00E2502C" w:rsidP="00E2502C">
      <w:pPr>
        <w:rPr>
          <w:rtl/>
        </w:rPr>
      </w:pPr>
      <w:r w:rsidRPr="00E078B6">
        <w:rPr>
          <w:rFonts w:hint="cs"/>
          <w:u w:val="single"/>
          <w:rtl/>
        </w:rPr>
        <w:t>פרק כ"א:</w:t>
      </w:r>
      <w:r>
        <w:rPr>
          <w:rFonts w:hint="cs"/>
          <w:rtl/>
        </w:rPr>
        <w:t xml:space="preserve"> דיני כהנים</w:t>
      </w:r>
      <w:r w:rsidR="00D355D1">
        <w:rPr>
          <w:rFonts w:hint="cs"/>
          <w:rtl/>
        </w:rPr>
        <w:t>,</w:t>
      </w:r>
      <w:r>
        <w:rPr>
          <w:rFonts w:hint="cs"/>
          <w:rtl/>
        </w:rPr>
        <w:t xml:space="preserve"> מומים </w:t>
      </w:r>
      <w:r w:rsidRPr="00D355D1">
        <w:rPr>
          <w:rFonts w:hint="cs"/>
          <w:u w:val="single"/>
          <w:rtl/>
        </w:rPr>
        <w:t>בכהנים</w:t>
      </w:r>
      <w:r>
        <w:rPr>
          <w:rFonts w:hint="cs"/>
          <w:rtl/>
        </w:rPr>
        <w:t>.</w:t>
      </w:r>
    </w:p>
    <w:p w14:paraId="26BBF3C9" w14:textId="1F49E0C2" w:rsidR="00D355D1" w:rsidRDefault="00E2502C" w:rsidP="00D355D1">
      <w:pPr>
        <w:rPr>
          <w:rtl/>
        </w:rPr>
      </w:pPr>
      <w:r w:rsidRPr="00E078B6">
        <w:rPr>
          <w:rFonts w:hint="cs"/>
          <w:u w:val="single"/>
          <w:rtl/>
        </w:rPr>
        <w:t>פרק כ"ב:</w:t>
      </w:r>
      <w:r>
        <w:rPr>
          <w:rFonts w:hint="cs"/>
          <w:rtl/>
        </w:rPr>
        <w:t xml:space="preserve"> </w:t>
      </w:r>
      <w:r w:rsidR="00D355D1">
        <w:rPr>
          <w:rFonts w:hint="cs"/>
          <w:rtl/>
        </w:rPr>
        <w:t xml:space="preserve">הִנָּזְרוּת מטומאה, אכילת תרומה, מומים </w:t>
      </w:r>
      <w:r w:rsidR="00D355D1" w:rsidRPr="00D355D1">
        <w:rPr>
          <w:rFonts w:hint="cs"/>
          <w:u w:val="single"/>
          <w:rtl/>
        </w:rPr>
        <w:t>בקרבנות</w:t>
      </w:r>
      <w:r w:rsidR="00D355D1">
        <w:rPr>
          <w:rFonts w:hint="cs"/>
          <w:rtl/>
        </w:rPr>
        <w:t>.</w:t>
      </w:r>
    </w:p>
    <w:p w14:paraId="70402C52" w14:textId="7178C3BF" w:rsidR="00D355D1" w:rsidRDefault="00D355D1" w:rsidP="00D355D1">
      <w:pPr>
        <w:rPr>
          <w:rtl/>
        </w:rPr>
      </w:pPr>
      <w:r w:rsidRPr="00E078B6">
        <w:rPr>
          <w:rFonts w:hint="cs"/>
          <w:u w:val="single"/>
          <w:rtl/>
        </w:rPr>
        <w:t>פרק כ"ג:</w:t>
      </w:r>
      <w:r>
        <w:rPr>
          <w:rFonts w:hint="cs"/>
          <w:rtl/>
        </w:rPr>
        <w:t xml:space="preserve"> מוֹעדים</w:t>
      </w:r>
      <w:r>
        <w:rPr>
          <w:rStyle w:val="ab"/>
          <w:rtl/>
        </w:rPr>
        <w:footnoteReference w:id="8"/>
      </w:r>
      <w:r>
        <w:rPr>
          <w:rFonts w:hint="cs"/>
          <w:rtl/>
        </w:rPr>
        <w:t>.</w:t>
      </w:r>
    </w:p>
    <w:p w14:paraId="511460B5" w14:textId="24E0EA7B" w:rsidR="00E078B6" w:rsidRDefault="00D355D1" w:rsidP="00E078B6">
      <w:pPr>
        <w:rPr>
          <w:rtl/>
        </w:rPr>
      </w:pPr>
      <w:r w:rsidRPr="00E078B6">
        <w:rPr>
          <w:rFonts w:hint="cs"/>
          <w:u w:val="single"/>
          <w:rtl/>
        </w:rPr>
        <w:t>פרק כ"ד:</w:t>
      </w:r>
      <w:r>
        <w:rPr>
          <w:rFonts w:hint="cs"/>
          <w:rtl/>
        </w:rPr>
        <w:t xml:space="preserve"> מנורה, לחם הפנים, המקלל.</w:t>
      </w:r>
    </w:p>
    <w:p w14:paraId="7AEE975A" w14:textId="594ABB09" w:rsidR="00E078B6" w:rsidRDefault="00E078B6" w:rsidP="00E078B6">
      <w:pPr>
        <w:pStyle w:val="2"/>
        <w:rPr>
          <w:rtl/>
        </w:rPr>
      </w:pPr>
      <w:r>
        <w:rPr>
          <w:rFonts w:hint="cs"/>
          <w:rtl/>
        </w:rPr>
        <w:t>פרשת בהר</w:t>
      </w:r>
    </w:p>
    <w:p w14:paraId="36DCD07C" w14:textId="09DFFD0A" w:rsidR="00E078B6" w:rsidRDefault="00E078B6" w:rsidP="00E078B6">
      <w:pPr>
        <w:rPr>
          <w:rtl/>
        </w:rPr>
      </w:pPr>
      <w:r w:rsidRPr="00023756">
        <w:rPr>
          <w:rFonts w:hint="cs"/>
          <w:u w:val="single"/>
          <w:rtl/>
        </w:rPr>
        <w:t>פרק כ"ה:</w:t>
      </w:r>
      <w:r>
        <w:rPr>
          <w:rFonts w:hint="cs"/>
          <w:rtl/>
        </w:rPr>
        <w:t xml:space="preserve"> שמיטה, יובל, מכירת קרקעות בתים ועבדים</w:t>
      </w:r>
      <w:r>
        <w:rPr>
          <w:rStyle w:val="ab"/>
          <w:rtl/>
        </w:rPr>
        <w:footnoteReference w:id="9"/>
      </w:r>
      <w:r>
        <w:rPr>
          <w:rFonts w:hint="cs"/>
          <w:rtl/>
        </w:rPr>
        <w:t>.</w:t>
      </w:r>
    </w:p>
    <w:p w14:paraId="70FB1B0F" w14:textId="4E90BAAD" w:rsidR="00E078B6" w:rsidRDefault="00E078B6" w:rsidP="00E078B6">
      <w:pPr>
        <w:pStyle w:val="2"/>
        <w:rPr>
          <w:rtl/>
        </w:rPr>
      </w:pPr>
      <w:r>
        <w:rPr>
          <w:rFonts w:hint="cs"/>
          <w:rtl/>
        </w:rPr>
        <w:t>פרשת בחוקתי</w:t>
      </w:r>
    </w:p>
    <w:p w14:paraId="21565B76" w14:textId="685F62C6" w:rsidR="00E078B6" w:rsidRDefault="00E078B6" w:rsidP="00E078B6">
      <w:pPr>
        <w:rPr>
          <w:rtl/>
        </w:rPr>
      </w:pPr>
      <w:r w:rsidRPr="00023756">
        <w:rPr>
          <w:rFonts w:hint="cs"/>
          <w:u w:val="single"/>
          <w:rtl/>
        </w:rPr>
        <w:t xml:space="preserve">פרק כ"ו: </w:t>
      </w:r>
      <w:r>
        <w:rPr>
          <w:rFonts w:hint="cs"/>
          <w:rtl/>
        </w:rPr>
        <w:t>ברכות וקללות.</w:t>
      </w:r>
    </w:p>
    <w:p w14:paraId="1115E3AE" w14:textId="413C9580" w:rsidR="00D55559" w:rsidRPr="00E078B6" w:rsidRDefault="00E078B6" w:rsidP="00D55559">
      <w:pPr>
        <w:rPr>
          <w:rtl/>
        </w:rPr>
      </w:pPr>
      <w:r w:rsidRPr="00023756">
        <w:rPr>
          <w:rFonts w:hint="cs"/>
          <w:u w:val="single"/>
          <w:rtl/>
        </w:rPr>
        <w:t xml:space="preserve">פרק כ"ז: </w:t>
      </w:r>
      <w:r>
        <w:rPr>
          <w:rFonts w:hint="cs"/>
          <w:rtl/>
        </w:rPr>
        <w:t>ערכים</w:t>
      </w:r>
      <w:r>
        <w:rPr>
          <w:rStyle w:val="ab"/>
          <w:rtl/>
        </w:rPr>
        <w:footnoteReference w:id="10"/>
      </w:r>
      <w:r w:rsidR="00D55559">
        <w:rPr>
          <w:rFonts w:hint="cs"/>
          <w:rtl/>
        </w:rPr>
        <w:t>, נדרים</w:t>
      </w:r>
      <w:r w:rsidR="00811B3A">
        <w:rPr>
          <w:rFonts w:hint="cs"/>
          <w:rtl/>
        </w:rPr>
        <w:t>, מעשר שני או מעשר בהמה</w:t>
      </w:r>
      <w:r w:rsidR="00811B3A">
        <w:rPr>
          <w:rStyle w:val="ab"/>
          <w:rtl/>
        </w:rPr>
        <w:footnoteReference w:id="11"/>
      </w:r>
      <w:r w:rsidR="00D55559">
        <w:rPr>
          <w:rFonts w:hint="cs"/>
          <w:rtl/>
        </w:rPr>
        <w:t>.</w:t>
      </w:r>
    </w:p>
    <w:sectPr w:rsidR="00D55559" w:rsidRPr="00E078B6" w:rsidSect="00446D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3EE77" w14:textId="77777777" w:rsidR="00F4399B" w:rsidRDefault="00F4399B" w:rsidP="00CD34AC">
      <w:pPr>
        <w:spacing w:after="0"/>
      </w:pPr>
      <w:r>
        <w:separator/>
      </w:r>
    </w:p>
  </w:endnote>
  <w:endnote w:type="continuationSeparator" w:id="0">
    <w:p w14:paraId="1E278429" w14:textId="77777777" w:rsidR="00F4399B" w:rsidRDefault="00F4399B" w:rsidP="00CD3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cular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Guttman Keren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Suez On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Shofar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EC1C" w14:textId="77777777" w:rsidR="00CD34AC" w:rsidRDefault="00CD34A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EDBC" w14:textId="77777777" w:rsidR="00CD34AC" w:rsidRDefault="00CD34A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E826C" w14:textId="77777777" w:rsidR="00CD34AC" w:rsidRDefault="00CD34A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AC2F2" w14:textId="77777777" w:rsidR="00F4399B" w:rsidRDefault="00F4399B" w:rsidP="00CD34AC">
      <w:pPr>
        <w:spacing w:after="0"/>
      </w:pPr>
      <w:r>
        <w:separator/>
      </w:r>
    </w:p>
  </w:footnote>
  <w:footnote w:type="continuationSeparator" w:id="0">
    <w:p w14:paraId="73E5735E" w14:textId="77777777" w:rsidR="00F4399B" w:rsidRDefault="00F4399B" w:rsidP="00CD34AC">
      <w:pPr>
        <w:spacing w:after="0"/>
      </w:pPr>
      <w:r>
        <w:continuationSeparator/>
      </w:r>
    </w:p>
  </w:footnote>
  <w:footnote w:id="1">
    <w:p w14:paraId="3201AE01" w14:textId="65F85843" w:rsidR="00592C7C" w:rsidRDefault="00592C7C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 w:rsidR="00B668EA">
        <w:rPr>
          <w:rFonts w:hint="cs"/>
          <w:rtl/>
        </w:rPr>
        <w:t>יש עוד קרבנות כמו קרבן פסח, קרבן מעשר בהמה וכו'.</w:t>
      </w:r>
    </w:p>
  </w:footnote>
  <w:footnote w:id="2">
    <w:p w14:paraId="60E73ACA" w14:textId="0CD48F5E" w:rsidR="00B40AB0" w:rsidRDefault="00B40AB0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סימן לזכור: "צו" ו"תצוה" זה מאותו שורש.</w:t>
      </w:r>
    </w:p>
  </w:footnote>
  <w:footnote w:id="3">
    <w:p w14:paraId="3C0E2C54" w14:textId="4AE1A851" w:rsidR="00E2502C" w:rsidRDefault="00E2502C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יש שתי משמעויות לטמא, 1 </w:t>
      </w:r>
      <w:r>
        <w:rPr>
          <w:rtl/>
        </w:rPr>
        <w:t>–</w:t>
      </w:r>
      <w:r>
        <w:rPr>
          <w:rFonts w:hint="cs"/>
          <w:rtl/>
        </w:rPr>
        <w:t xml:space="preserve"> אסור לאכול, 2 </w:t>
      </w:r>
      <w:r>
        <w:rPr>
          <w:rtl/>
        </w:rPr>
        <w:t>–</w:t>
      </w:r>
      <w:r>
        <w:rPr>
          <w:rFonts w:hint="cs"/>
          <w:rtl/>
        </w:rPr>
        <w:t xml:space="preserve"> אדם נטמא אם נגע.</w:t>
      </w:r>
    </w:p>
  </w:footnote>
  <w:footnote w:id="4">
    <w:p w14:paraId="08BF129B" w14:textId="1282640C" w:rsidR="00E2502C" w:rsidRDefault="00E2502C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נקראת בשחרית של יום כיפור</w:t>
      </w:r>
    </w:p>
  </w:footnote>
  <w:footnote w:id="5">
    <w:p w14:paraId="0D490914" w14:textId="15392E6B" w:rsidR="00E2502C" w:rsidRDefault="00E2502C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התורה מדמה את השוחט מחוץ למחנה לרוצח.</w:t>
      </w:r>
    </w:p>
  </w:footnote>
  <w:footnote w:id="6">
    <w:p w14:paraId="00BE708E" w14:textId="40264919" w:rsidR="00E2502C" w:rsidRDefault="00E2502C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נקראת במנחה של יום כיפור</w:t>
      </w:r>
    </w:p>
  </w:footnote>
  <w:footnote w:id="7">
    <w:p w14:paraId="77A05FAC" w14:textId="5CBEF66D" w:rsidR="00E2502C" w:rsidRDefault="00E2502C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הפרשה הזו קצת לא קשורה לשאר החומש, יש בה מצוות רבות בנושאים שונים.</w:t>
      </w:r>
    </w:p>
  </w:footnote>
  <w:footnote w:id="8">
    <w:p w14:paraId="40FA5B51" w14:textId="43465496" w:rsidR="00D355D1" w:rsidRDefault="00D355D1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נקרא בשני של פסח ("מחרת השבת").</w:t>
      </w:r>
    </w:p>
  </w:footnote>
  <w:footnote w:id="9">
    <w:p w14:paraId="75F5AAB5" w14:textId="50A9B270" w:rsidR="00E078B6" w:rsidRDefault="00E078B6">
      <w:pPr>
        <w:pStyle w:val="a5"/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חז"ל דורשים שאדם שזלזל בדיני שמיטה יימצא נפסד, וימכור דברים המטלטלין ואח"כ את שדהו ואת ביתו ואח"כ את עצמו לעבד.</w:t>
      </w:r>
    </w:p>
  </w:footnote>
  <w:footnote w:id="10">
    <w:p w14:paraId="74DA7623" w14:textId="3B2626AF" w:rsidR="00E078B6" w:rsidRDefault="00E078B6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ערכים של בני אדם</w:t>
      </w:r>
      <w:r w:rsidR="00D55559">
        <w:rPr>
          <w:rFonts w:hint="cs"/>
          <w:rtl/>
        </w:rPr>
        <w:t>, משתנה לפי גילם או מינם.</w:t>
      </w:r>
      <w:r w:rsidR="00D90F55">
        <w:rPr>
          <w:rFonts w:hint="cs"/>
          <w:rtl/>
        </w:rPr>
        <w:t xml:space="preserve"> מסכת ערכין עוסקת בזה.</w:t>
      </w:r>
    </w:p>
  </w:footnote>
  <w:footnote w:id="11">
    <w:p w14:paraId="4C40364D" w14:textId="5E5C5832" w:rsidR="00811B3A" w:rsidRDefault="00811B3A">
      <w:pPr>
        <w:pStyle w:val="a5"/>
        <w:rPr>
          <w:rtl/>
        </w:rPr>
      </w:pPr>
      <w:r>
        <w:rPr>
          <w:rStyle w:val="ab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ראה הערה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4136" w14:textId="77777777" w:rsidR="00CD34AC" w:rsidRDefault="00CD34A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112C" w14:textId="5CB9C709" w:rsidR="00CD34AC" w:rsidRDefault="00CD34AC">
    <w:pPr>
      <w:pStyle w:val="a7"/>
    </w:pPr>
    <w:r>
      <w:rPr>
        <w:rFonts w:hint="cs"/>
        <w:rtl/>
      </w:rPr>
      <w:t>בס"ד</w:t>
    </w:r>
    <w:r>
      <w:rPr>
        <w:rtl/>
      </w:rPr>
      <w:ptab w:relativeTo="margin" w:alignment="right" w:leader="none"/>
    </w: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>DATE</w:instrText>
    </w:r>
    <w:r>
      <w:rPr>
        <w:rFonts w:hint="cs"/>
        <w:rtl/>
      </w:rPr>
      <w:instrText xml:space="preserve"> \@ "</w:instrText>
    </w:r>
    <w:r>
      <w:rPr>
        <w:rFonts w:hint="cs"/>
      </w:rPr>
      <w:instrText>dd MMMM yyyy" \h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D90F55">
      <w:rPr>
        <w:rFonts w:ascii="Times New Roman" w:hAnsi="Times New Roman" w:cs="Times New Roman" w:hint="cs"/>
        <w:noProof/>
        <w:rtl/>
      </w:rPr>
      <w:t>‏</w:t>
    </w:r>
    <w:r w:rsidR="00D90F55">
      <w:rPr>
        <w:rFonts w:hint="cs"/>
        <w:noProof/>
        <w:rtl/>
      </w:rPr>
      <w:t>א</w:t>
    </w:r>
    <w:r w:rsidR="00D90F55">
      <w:rPr>
        <w:noProof/>
        <w:rtl/>
      </w:rPr>
      <w:t xml:space="preserve">' </w:t>
    </w:r>
    <w:r w:rsidR="00D90F55">
      <w:rPr>
        <w:rFonts w:hint="cs"/>
        <w:noProof/>
        <w:rtl/>
      </w:rPr>
      <w:t>ניסן</w:t>
    </w:r>
    <w:r w:rsidR="00D90F55">
      <w:rPr>
        <w:noProof/>
        <w:rtl/>
      </w:rPr>
      <w:t xml:space="preserve"> </w:t>
    </w:r>
    <w:r w:rsidR="00D90F55">
      <w:rPr>
        <w:rFonts w:hint="cs"/>
        <w:noProof/>
        <w:rtl/>
      </w:rPr>
      <w:t>תשפ</w:t>
    </w:r>
    <w:r w:rsidR="00D90F55">
      <w:rPr>
        <w:noProof/>
        <w:rtl/>
      </w:rPr>
      <w:t>"</w:t>
    </w:r>
    <w:r w:rsidR="00D90F55">
      <w:rPr>
        <w:rFonts w:hint="cs"/>
        <w:noProof/>
        <w:rtl/>
      </w:rPr>
      <w:t>ב</w:t>
    </w:r>
    <w:r>
      <w:rPr>
        <w:rtl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981B" w14:textId="77777777" w:rsidR="00CD34AC" w:rsidRDefault="00CD34A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5538"/>
    <w:multiLevelType w:val="hybridMultilevel"/>
    <w:tmpl w:val="33243FCC"/>
    <w:lvl w:ilvl="0" w:tplc="CB9A6030">
      <w:start w:val="1"/>
      <w:numFmt w:val="hebrew1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D374E"/>
    <w:multiLevelType w:val="hybridMultilevel"/>
    <w:tmpl w:val="0CC4F5C8"/>
    <w:lvl w:ilvl="0" w:tplc="C876CE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6C"/>
    <w:rsid w:val="00023756"/>
    <w:rsid w:val="00100B1A"/>
    <w:rsid w:val="00147567"/>
    <w:rsid w:val="001F3942"/>
    <w:rsid w:val="00264875"/>
    <w:rsid w:val="00345EB8"/>
    <w:rsid w:val="003D0236"/>
    <w:rsid w:val="00446D94"/>
    <w:rsid w:val="004875C1"/>
    <w:rsid w:val="00592C7C"/>
    <w:rsid w:val="006140F2"/>
    <w:rsid w:val="006856EA"/>
    <w:rsid w:val="00696165"/>
    <w:rsid w:val="006F31E6"/>
    <w:rsid w:val="0072639B"/>
    <w:rsid w:val="00734E01"/>
    <w:rsid w:val="00811B3A"/>
    <w:rsid w:val="00832E9A"/>
    <w:rsid w:val="008767CF"/>
    <w:rsid w:val="008D4D6C"/>
    <w:rsid w:val="008D5239"/>
    <w:rsid w:val="00933C89"/>
    <w:rsid w:val="00971C95"/>
    <w:rsid w:val="009E3F02"/>
    <w:rsid w:val="00A71461"/>
    <w:rsid w:val="00B3202C"/>
    <w:rsid w:val="00B40AB0"/>
    <w:rsid w:val="00B668EA"/>
    <w:rsid w:val="00BE6DF8"/>
    <w:rsid w:val="00C461A6"/>
    <w:rsid w:val="00CD34AC"/>
    <w:rsid w:val="00D355D1"/>
    <w:rsid w:val="00D3753A"/>
    <w:rsid w:val="00D55559"/>
    <w:rsid w:val="00D90F55"/>
    <w:rsid w:val="00DE251B"/>
    <w:rsid w:val="00E078B6"/>
    <w:rsid w:val="00E2502C"/>
    <w:rsid w:val="00F4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5276"/>
  <w15:chartTrackingRefBased/>
  <w15:docId w15:val="{ECA09D3E-B5A9-42E7-8157-CAADFDF1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dassah Friedlaender" w:eastAsiaTheme="minorHAnsi" w:hAnsi="Hadassah Friedlaender" w:cs="Hadassah Friedlaender"/>
        <w:sz w:val="22"/>
        <w:szCs w:val="22"/>
        <w:lang w:val="en-US" w:eastAsia="en-US" w:bidi="he-IL"/>
      </w:rPr>
    </w:rPrDefault>
    <w:pPrDefault>
      <w:pPr>
        <w:bidi/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02C"/>
  </w:style>
  <w:style w:type="paragraph" w:styleId="1">
    <w:name w:val="heading 1"/>
    <w:basedOn w:val="a"/>
    <w:next w:val="a"/>
    <w:link w:val="10"/>
    <w:uiPriority w:val="9"/>
    <w:qFormat/>
    <w:rsid w:val="00DE251B"/>
    <w:pPr>
      <w:outlineLvl w:val="0"/>
    </w:pPr>
    <w:rPr>
      <w:rFonts w:ascii="Secular One" w:hAnsi="Secular One" w:cs="Guttman Keren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4875C1"/>
    <w:pPr>
      <w:outlineLvl w:val="1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8"/>
    <w:qFormat/>
    <w:rsid w:val="00B3202C"/>
    <w:pPr>
      <w:jc w:val="center"/>
    </w:pPr>
    <w:rPr>
      <w:rFonts w:ascii="Suez One" w:hAnsi="Suez One" w:cs="Suez One"/>
      <w:sz w:val="72"/>
      <w:szCs w:val="72"/>
    </w:rPr>
  </w:style>
  <w:style w:type="character" w:customStyle="1" w:styleId="a4">
    <w:name w:val="כותרת טקסט תו"/>
    <w:basedOn w:val="a0"/>
    <w:link w:val="a3"/>
    <w:uiPriority w:val="8"/>
    <w:rsid w:val="00B3202C"/>
    <w:rPr>
      <w:rFonts w:ascii="Suez One" w:hAnsi="Suez One" w:cs="Suez One"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DE251B"/>
    <w:rPr>
      <w:rFonts w:ascii="Secular One" w:hAnsi="Secular One" w:cs="Guttman Keren"/>
      <w:sz w:val="44"/>
      <w:szCs w:val="44"/>
    </w:rPr>
  </w:style>
  <w:style w:type="character" w:customStyle="1" w:styleId="20">
    <w:name w:val="כותרת 2 תו"/>
    <w:basedOn w:val="a0"/>
    <w:link w:val="2"/>
    <w:uiPriority w:val="9"/>
    <w:rsid w:val="004875C1"/>
    <w:rPr>
      <w:bCs/>
      <w:szCs w:val="28"/>
    </w:rPr>
  </w:style>
  <w:style w:type="paragraph" w:styleId="a5">
    <w:name w:val="footnote text"/>
    <w:basedOn w:val="a"/>
    <w:link w:val="a6"/>
    <w:autoRedefine/>
    <w:uiPriority w:val="99"/>
    <w:unhideWhenUsed/>
    <w:rsid w:val="00264875"/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rsid w:val="00264875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3202C"/>
  </w:style>
  <w:style w:type="character" w:customStyle="1" w:styleId="a8">
    <w:name w:val="כותרת עליונה תו"/>
    <w:basedOn w:val="a0"/>
    <w:link w:val="a7"/>
    <w:uiPriority w:val="99"/>
    <w:rsid w:val="00B3202C"/>
  </w:style>
  <w:style w:type="paragraph" w:styleId="a9">
    <w:name w:val="footer"/>
    <w:basedOn w:val="a7"/>
    <w:link w:val="aa"/>
    <w:uiPriority w:val="99"/>
    <w:unhideWhenUsed/>
    <w:rsid w:val="00B3202C"/>
  </w:style>
  <w:style w:type="character" w:customStyle="1" w:styleId="aa">
    <w:name w:val="כותרת תחתונה תו"/>
    <w:basedOn w:val="a0"/>
    <w:link w:val="a9"/>
    <w:uiPriority w:val="99"/>
    <w:rsid w:val="00B3202C"/>
  </w:style>
  <w:style w:type="character" w:styleId="ab">
    <w:name w:val="footnote reference"/>
    <w:basedOn w:val="a0"/>
    <w:uiPriority w:val="99"/>
    <w:semiHidden/>
    <w:unhideWhenUsed/>
    <w:rsid w:val="00B3202C"/>
    <w:rPr>
      <w:vertAlign w:val="superscript"/>
    </w:rPr>
  </w:style>
  <w:style w:type="character" w:styleId="ac">
    <w:name w:val="Strong"/>
    <w:aliases w:val="ציטוט."/>
    <w:uiPriority w:val="10"/>
    <w:qFormat/>
    <w:rsid w:val="00933C89"/>
    <w:rPr>
      <w:rFonts w:ascii="Shofar" w:hAnsi="Shofar" w:cs="Guttman Keren"/>
      <w:szCs w:val="20"/>
    </w:rPr>
  </w:style>
  <w:style w:type="paragraph" w:styleId="ad">
    <w:name w:val="No Spacing"/>
    <w:uiPriority w:val="11"/>
    <w:rsid w:val="00B3202C"/>
    <w:pPr>
      <w:tabs>
        <w:tab w:val="center" w:pos="4153"/>
        <w:tab w:val="right" w:pos="8306"/>
      </w:tabs>
      <w:spacing w:after="0"/>
    </w:pPr>
    <w:rPr>
      <w:rFonts w:ascii="Heebo" w:hAnsi="Heebo"/>
    </w:rPr>
  </w:style>
  <w:style w:type="character" w:styleId="ae">
    <w:name w:val="Subtle Emphasis"/>
    <w:basedOn w:val="a0"/>
    <w:uiPriority w:val="19"/>
    <w:rsid w:val="00B3202C"/>
    <w:rPr>
      <w:i/>
      <w:iCs/>
      <w:color w:val="404040" w:themeColor="text1" w:themeTint="BF"/>
    </w:rPr>
  </w:style>
  <w:style w:type="paragraph" w:styleId="af">
    <w:name w:val="Quote"/>
    <w:basedOn w:val="a"/>
    <w:next w:val="a"/>
    <w:link w:val="af0"/>
    <w:autoRedefine/>
    <w:uiPriority w:val="29"/>
    <w:qFormat/>
    <w:rsid w:val="008767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8767CF"/>
    <w:rPr>
      <w:i/>
      <w:iCs/>
      <w:color w:val="404040" w:themeColor="text1" w:themeTint="BF"/>
    </w:rPr>
  </w:style>
  <w:style w:type="character" w:customStyle="1" w:styleId="af1">
    <w:name w:val="מודגש"/>
    <w:basedOn w:val="a0"/>
    <w:uiPriority w:val="1"/>
    <w:rsid w:val="006140F2"/>
    <w:rPr>
      <w:rFonts w:cs="Heebo Medium"/>
      <w:bCs w:val="0"/>
    </w:rPr>
  </w:style>
  <w:style w:type="paragraph" w:customStyle="1" w:styleId="af2">
    <w:name w:val="הערת שוליים"/>
    <w:basedOn w:val="a"/>
    <w:link w:val="af3"/>
    <w:qFormat/>
    <w:rsid w:val="00B3202C"/>
    <w:rPr>
      <w:szCs w:val="20"/>
    </w:rPr>
  </w:style>
  <w:style w:type="character" w:customStyle="1" w:styleId="af3">
    <w:name w:val="הערת שוליים תו"/>
    <w:basedOn w:val="a0"/>
    <w:link w:val="af2"/>
    <w:rsid w:val="00B3202C"/>
    <w:rPr>
      <w:szCs w:val="20"/>
    </w:rPr>
  </w:style>
  <w:style w:type="paragraph" w:styleId="af4">
    <w:name w:val="List Paragraph"/>
    <w:basedOn w:val="a"/>
    <w:uiPriority w:val="34"/>
    <w:qFormat/>
    <w:rsid w:val="0010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237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6</cp:revision>
  <dcterms:created xsi:type="dcterms:W3CDTF">2022-03-31T20:05:00Z</dcterms:created>
  <dcterms:modified xsi:type="dcterms:W3CDTF">2022-04-02T17:50:00Z</dcterms:modified>
</cp:coreProperties>
</file>