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4BBA4938" w:rsidR="003E5630" w:rsidRPr="007C6239" w:rsidRDefault="003E5630" w:rsidP="001F0F9D">
      <w:pPr>
        <w:pStyle w:val="a3"/>
        <w:rPr>
          <w:sz w:val="64"/>
          <w:szCs w:val="64"/>
          <w:rtl/>
        </w:rPr>
      </w:pPr>
      <w:r w:rsidRPr="007C6239">
        <w:rPr>
          <w:rFonts w:hint="cs"/>
          <w:sz w:val="64"/>
          <w:szCs w:val="64"/>
          <w:rtl/>
        </w:rPr>
        <w:t>תקנת "אין מקבלי</w:t>
      </w:r>
      <w:r w:rsidR="00B22214" w:rsidRPr="007C6239">
        <w:rPr>
          <w:rFonts w:hint="cs"/>
          <w:sz w:val="64"/>
          <w:szCs w:val="64"/>
          <w:rtl/>
        </w:rPr>
        <w:t>ן</w:t>
      </w:r>
      <w:r w:rsidRPr="007C6239">
        <w:rPr>
          <w:rFonts w:hint="cs"/>
          <w:sz w:val="64"/>
          <w:szCs w:val="64"/>
          <w:rtl/>
        </w:rPr>
        <w:t xml:space="preserve"> מ</w:t>
      </w:r>
      <w:r w:rsidR="002C7ED9" w:rsidRPr="007C6239">
        <w:rPr>
          <w:rFonts w:hint="cs"/>
          <w:sz w:val="64"/>
          <w:szCs w:val="64"/>
          <w:rtl/>
        </w:rPr>
        <w:t>הם</w:t>
      </w:r>
      <w:r w:rsidRPr="007C6239">
        <w:rPr>
          <w:rFonts w:hint="cs"/>
          <w:sz w:val="64"/>
          <w:szCs w:val="64"/>
          <w:rtl/>
        </w:rPr>
        <w:t>"</w:t>
      </w:r>
    </w:p>
    <w:p w14:paraId="32257793" w14:textId="5FE4B8E0" w:rsidR="0061639B" w:rsidRPr="0093144B" w:rsidRDefault="0067107D" w:rsidP="0061639B">
      <w:pPr>
        <w:rPr>
          <w:rtl/>
        </w:rPr>
      </w:pPr>
      <w:r>
        <w:rPr>
          <w:rFonts w:hint="cs"/>
          <w:rtl/>
        </w:rPr>
        <w:t>הגמרא</w:t>
      </w:r>
      <w:r>
        <w:rPr>
          <w:rStyle w:val="ab"/>
          <w:rtl/>
        </w:rPr>
        <w:footnoteReference w:id="1"/>
      </w:r>
      <w:r w:rsidR="0093144B" w:rsidRPr="0093144B">
        <w:rPr>
          <w:rFonts w:hint="cs"/>
          <w:rtl/>
        </w:rPr>
        <w:t xml:space="preserve"> </w:t>
      </w:r>
      <w:r w:rsidR="004D59AE">
        <w:rPr>
          <w:rFonts w:hint="cs"/>
          <w:rtl/>
        </w:rPr>
        <w:t>מביאה תקנה שרבי תיקן בשביל ל</w:t>
      </w:r>
      <w:r>
        <w:rPr>
          <w:rFonts w:hint="cs"/>
          <w:rtl/>
        </w:rPr>
        <w:t>הקל על</w:t>
      </w:r>
      <w:r w:rsidR="004D59AE">
        <w:rPr>
          <w:rFonts w:hint="cs"/>
          <w:rtl/>
        </w:rPr>
        <w:t xml:space="preserve"> גזלנים לחזור בתשובה</w:t>
      </w:r>
      <w:r w:rsidR="0093144B" w:rsidRPr="0093144B">
        <w:rPr>
          <w:rFonts w:hint="cs"/>
          <w:rtl/>
        </w:rPr>
        <w:t>:</w:t>
      </w:r>
    </w:p>
    <w:p w14:paraId="4030A987" w14:textId="53583D0D"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שנה זו; דתניא: מעשה באדם אחד שבקש לעשות תשובה, א"ל אשתו: ריקה</w:t>
      </w:r>
      <w:r w:rsidR="00694AC9">
        <w:rPr>
          <w:rStyle w:val="ab"/>
          <w:rtl/>
        </w:rPr>
        <w:footnoteReference w:id="2"/>
      </w:r>
      <w:r>
        <w:rPr>
          <w:rtl/>
        </w:rPr>
        <w:t xml:space="preserve">,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7B63218F" w:rsidR="003F24B0" w:rsidRDefault="005774BE" w:rsidP="003F24B0">
      <w:pPr>
        <w:rPr>
          <w:rtl/>
        </w:rPr>
      </w:pPr>
      <w:r>
        <w:rPr>
          <w:rFonts w:hint="cs"/>
          <w:rtl/>
        </w:rPr>
        <w:t xml:space="preserve">צריך לשאול על זה </w:t>
      </w:r>
      <w:r w:rsidR="003F24B0">
        <w:rPr>
          <w:rFonts w:hint="cs"/>
          <w:rtl/>
        </w:rPr>
        <w:t>מספר שאלות:</w:t>
      </w:r>
    </w:p>
    <w:p w14:paraId="15C8E80E" w14:textId="7ECC0382" w:rsidR="00CB305A" w:rsidRDefault="00CB305A" w:rsidP="00CB305A">
      <w:pPr>
        <w:pStyle w:val="af4"/>
        <w:numPr>
          <w:ilvl w:val="0"/>
          <w:numId w:val="2"/>
        </w:numPr>
      </w:pPr>
      <w:r>
        <w:rPr>
          <w:rFonts w:hint="cs"/>
          <w:rtl/>
        </w:rPr>
        <w:t>מהי המשמעות של הביטוי "אין רוח חכמים נוחה הימנו"?</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C1ADA24" w14:textId="77777777" w:rsidR="001076B3" w:rsidRDefault="001076B3" w:rsidP="001076B3">
      <w:pPr>
        <w:pStyle w:val="af4"/>
        <w:numPr>
          <w:ilvl w:val="0"/>
          <w:numId w:val="2"/>
        </w:numPr>
        <w:rPr>
          <w:rtl/>
        </w:rPr>
      </w:pPr>
      <w:r>
        <w:rPr>
          <w:rFonts w:hint="cs"/>
          <w:rtl/>
        </w:rPr>
        <w:t>באיזה תנאים מתקיימת תקנה זו?</w:t>
      </w:r>
    </w:p>
    <w:p w14:paraId="46E2B527" w14:textId="3AF13221"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38786B16" w14:textId="77777777" w:rsidR="00CB305A" w:rsidRPr="001F0F9D" w:rsidRDefault="00CB305A" w:rsidP="00CB305A">
      <w:pPr>
        <w:pStyle w:val="1"/>
        <w:rPr>
          <w:rtl/>
        </w:rPr>
      </w:pPr>
      <w:r w:rsidRPr="001F0F9D">
        <w:rPr>
          <w:rFonts w:hint="cs"/>
          <w:rtl/>
        </w:rPr>
        <w:t>"אין רוח חכמים נוחה הימנו"</w:t>
      </w:r>
    </w:p>
    <w:p w14:paraId="126A9E69" w14:textId="77777777" w:rsidR="00E26D6A" w:rsidRDefault="00CB305A" w:rsidP="00E26D6A">
      <w:pPr>
        <w:tabs>
          <w:tab w:val="left" w:pos="1991"/>
        </w:tabs>
        <w:rPr>
          <w:sz w:val="24"/>
          <w:rtl/>
        </w:rPr>
      </w:pPr>
      <w:r>
        <w:rPr>
          <w:rFonts w:hint="cs"/>
          <w:sz w:val="24"/>
          <w:rtl/>
        </w:rPr>
        <w:t>רש"י כאן</w:t>
      </w:r>
      <w:r w:rsidR="00414F0F">
        <w:rPr>
          <w:rFonts w:hint="cs"/>
          <w:sz w:val="24"/>
          <w:rtl/>
        </w:rPr>
        <w:t xml:space="preserve"> מפרש את הביטוי בכך ש</w:t>
      </w:r>
      <w:r>
        <w:rPr>
          <w:rFonts w:hint="cs"/>
          <w:sz w:val="24"/>
          <w:rtl/>
        </w:rPr>
        <w:t>"</w:t>
      </w:r>
      <w:r w:rsidRPr="00573D09">
        <w:rPr>
          <w:sz w:val="24"/>
          <w:rtl/>
        </w:rPr>
        <w:t xml:space="preserve">אין רוח חכמה וחסידות </w:t>
      </w:r>
      <w:r w:rsidRPr="000C6DF5">
        <w:rPr>
          <w:sz w:val="24"/>
          <w:u w:val="single"/>
          <w:rtl/>
        </w:rPr>
        <w:t>בקרבו</w:t>
      </w:r>
      <w:r>
        <w:rPr>
          <w:rFonts w:hint="cs"/>
          <w:sz w:val="24"/>
          <w:rtl/>
        </w:rPr>
        <w:t>", בעוד במסכת בבא מציעא</w:t>
      </w:r>
      <w:r>
        <w:rPr>
          <w:rStyle w:val="ab"/>
          <w:sz w:val="24"/>
          <w:rtl/>
        </w:rPr>
        <w:footnoteReference w:id="3"/>
      </w:r>
      <w:r>
        <w:rPr>
          <w:rFonts w:hint="cs"/>
          <w:sz w:val="24"/>
          <w:rtl/>
        </w:rPr>
        <w:t xml:space="preserve"> הוא כותב</w:t>
      </w:r>
      <w:r w:rsidR="003E4124">
        <w:rPr>
          <w:rFonts w:hint="cs"/>
          <w:sz w:val="24"/>
          <w:rtl/>
        </w:rPr>
        <w:t xml:space="preserve"> על אותו ביטוי:</w:t>
      </w:r>
    </w:p>
    <w:p w14:paraId="1B0F5A28" w14:textId="1A06D01D" w:rsidR="002D2A56" w:rsidRDefault="00CB305A" w:rsidP="00E26D6A">
      <w:pPr>
        <w:tabs>
          <w:tab w:val="left" w:pos="1991"/>
        </w:tabs>
        <w:ind w:firstLine="720"/>
        <w:rPr>
          <w:sz w:val="24"/>
          <w:rtl/>
        </w:rPr>
      </w:pPr>
      <w:r w:rsidRPr="00D146E4">
        <w:rPr>
          <w:sz w:val="24"/>
          <w:rtl/>
        </w:rPr>
        <w:t xml:space="preserve">אין נחת רוח </w:t>
      </w:r>
      <w:r w:rsidRPr="000C6DF5">
        <w:rPr>
          <w:sz w:val="24"/>
          <w:u w:val="single"/>
          <w:rtl/>
        </w:rPr>
        <w:t>לחכמי ישראל</w:t>
      </w:r>
      <w:r w:rsidRPr="00D146E4">
        <w:rPr>
          <w:sz w:val="24"/>
          <w:rtl/>
        </w:rPr>
        <w:t xml:space="preserve"> במעשיו של זה, אין דעתם נוחה עליהם, הימנו - על ידו</w:t>
      </w:r>
      <w:r w:rsidR="005B50CC">
        <w:rPr>
          <w:rFonts w:hint="cs"/>
          <w:sz w:val="24"/>
          <w:rtl/>
        </w:rPr>
        <w:t>.</w:t>
      </w:r>
    </w:p>
    <w:p w14:paraId="24F49DCB" w14:textId="77777777" w:rsidR="002D2A56" w:rsidRDefault="00414F0F" w:rsidP="002D2A56">
      <w:pPr>
        <w:tabs>
          <w:tab w:val="left" w:pos="1991"/>
        </w:tabs>
        <w:rPr>
          <w:sz w:val="24"/>
          <w:rtl/>
        </w:rPr>
      </w:pPr>
      <w:r>
        <w:rPr>
          <w:rFonts w:hint="cs"/>
          <w:sz w:val="24"/>
          <w:rtl/>
        </w:rPr>
        <w:t>ו</w:t>
      </w:r>
      <w:r w:rsidR="00CB305A">
        <w:rPr>
          <w:rFonts w:hint="cs"/>
          <w:sz w:val="24"/>
          <w:rtl/>
        </w:rPr>
        <w:t>במסכת קידושין</w:t>
      </w:r>
      <w:r w:rsidR="00CB305A">
        <w:rPr>
          <w:rStyle w:val="ab"/>
          <w:sz w:val="24"/>
          <w:rtl/>
        </w:rPr>
        <w:footnoteReference w:id="4"/>
      </w:r>
      <w:r w:rsidR="00CB305A">
        <w:rPr>
          <w:rFonts w:hint="cs"/>
          <w:sz w:val="24"/>
          <w:rtl/>
        </w:rPr>
        <w:t xml:space="preserve"> הוא כותב</w:t>
      </w:r>
      <w:r w:rsidR="003E4124">
        <w:rPr>
          <w:rFonts w:hint="cs"/>
          <w:sz w:val="24"/>
          <w:rtl/>
        </w:rPr>
        <w:t>:</w:t>
      </w:r>
    </w:p>
    <w:p w14:paraId="2FE1702F" w14:textId="55A8D95A" w:rsidR="000C6DF5" w:rsidRPr="00E26D6A" w:rsidRDefault="00E26D6A" w:rsidP="002D2A56">
      <w:pPr>
        <w:tabs>
          <w:tab w:val="left" w:pos="1991"/>
        </w:tabs>
        <w:ind w:firstLine="720"/>
        <w:rPr>
          <w:rtl/>
        </w:rPr>
      </w:pPr>
      <w:r w:rsidRPr="00E26D6A">
        <w:rPr>
          <w:u w:val="single"/>
          <w:rtl/>
        </w:rPr>
        <w:t>אין דעת חכמים</w:t>
      </w:r>
      <w:r w:rsidRPr="00E26D6A">
        <w:rPr>
          <w:rtl/>
        </w:rPr>
        <w:t xml:space="preserve"> נוחה עליהם במעשיו</w:t>
      </w:r>
      <w:r w:rsidRPr="00E26D6A">
        <w:rPr>
          <w:rFonts w:hint="cs"/>
          <w:rtl/>
        </w:rPr>
        <w:t xml:space="preserve"> </w:t>
      </w:r>
      <w:r w:rsidR="00CB305A" w:rsidRPr="00E26D6A">
        <w:rPr>
          <w:rFonts w:hint="cs"/>
          <w:rtl/>
        </w:rPr>
        <w:t>כלומר אין מחזיקין לו טובה</w:t>
      </w:r>
      <w:r w:rsidR="005B50CC" w:rsidRPr="00E26D6A">
        <w:rPr>
          <w:rFonts w:hint="cs"/>
          <w:rtl/>
        </w:rPr>
        <w:t>.</w:t>
      </w:r>
    </w:p>
    <w:p w14:paraId="7EB0E9DB" w14:textId="2D3D9DF4" w:rsidR="00CB305A" w:rsidRDefault="00CB305A" w:rsidP="00CB305A">
      <w:pPr>
        <w:tabs>
          <w:tab w:val="left" w:pos="1991"/>
        </w:tabs>
        <w:rPr>
          <w:sz w:val="24"/>
          <w:rtl/>
        </w:rPr>
      </w:pPr>
      <w:r>
        <w:rPr>
          <w:rFonts w:hint="cs"/>
          <w:sz w:val="24"/>
          <w:rtl/>
        </w:rPr>
        <w:t>אצלנו הוא לא מדבר כלל על היחס של חכמי ישראל לגזלן, אלא רק על הגזלן עצמו.</w:t>
      </w:r>
    </w:p>
    <w:p w14:paraId="64085F9B" w14:textId="44F73486" w:rsidR="00CB305A" w:rsidRDefault="00CB305A" w:rsidP="00CB305A">
      <w:pPr>
        <w:tabs>
          <w:tab w:val="left" w:pos="1991"/>
        </w:tabs>
        <w:rPr>
          <w:sz w:val="24"/>
          <w:rtl/>
        </w:rPr>
      </w:pPr>
      <w:r>
        <w:rPr>
          <w:rFonts w:hint="cs"/>
          <w:sz w:val="24"/>
          <w:rtl/>
        </w:rPr>
        <w:t xml:space="preserve">יכול להיות שהוא גורס בגמרא כאן כמו שכתוב בכתב יד מינכן, "אין רוח </w:t>
      </w:r>
      <w:r>
        <w:rPr>
          <w:rFonts w:hint="cs"/>
          <w:sz w:val="24"/>
          <w:u w:val="single"/>
          <w:rtl/>
        </w:rPr>
        <w:t>חכמה</w:t>
      </w:r>
      <w:r>
        <w:rPr>
          <w:rFonts w:hint="cs"/>
          <w:sz w:val="24"/>
          <w:rtl/>
        </w:rPr>
        <w:t xml:space="preserve"> נוחה הימנו"</w:t>
      </w:r>
      <w:r w:rsidR="0022335F">
        <w:rPr>
          <w:rFonts w:hint="cs"/>
          <w:sz w:val="24"/>
          <w:rtl/>
        </w:rPr>
        <w:t>, ו</w:t>
      </w:r>
      <w:r w:rsidR="000C6DF5">
        <w:rPr>
          <w:rFonts w:hint="cs"/>
          <w:sz w:val="24"/>
          <w:rtl/>
        </w:rPr>
        <w:t>לכן פירש שהכוונה לרוח החכמה של הגזלן.</w:t>
      </w:r>
    </w:p>
    <w:p w14:paraId="5AA6E028" w14:textId="6847A648" w:rsidR="006725D7" w:rsidRDefault="003E4124" w:rsidP="00CB305A">
      <w:pPr>
        <w:tabs>
          <w:tab w:val="left" w:pos="1991"/>
        </w:tabs>
        <w:rPr>
          <w:sz w:val="24"/>
          <w:rtl/>
        </w:rPr>
      </w:pPr>
      <w:r>
        <w:rPr>
          <w:rFonts w:hint="cs"/>
          <w:sz w:val="24"/>
          <w:rtl/>
        </w:rPr>
        <w:t>אפשרות נוספת היא</w:t>
      </w:r>
      <w:r w:rsidR="006725D7">
        <w:rPr>
          <w:rFonts w:hint="cs"/>
          <w:sz w:val="24"/>
          <w:rtl/>
        </w:rPr>
        <w:t xml:space="preserve"> שרש"י הוצרך לפרש כך כי הוא סבר שבמקרה שהנגזל מחליט לקבל את הגזילה ולוותר על התקנה, הבעיה היא </w:t>
      </w:r>
      <w:r>
        <w:rPr>
          <w:rFonts w:hint="cs"/>
          <w:sz w:val="24"/>
          <w:rtl/>
        </w:rPr>
        <w:t>בהחלטה שלו עצמו</w:t>
      </w:r>
      <w:r w:rsidR="006725D7">
        <w:rPr>
          <w:rFonts w:hint="cs"/>
          <w:sz w:val="24"/>
          <w:rtl/>
        </w:rPr>
        <w:t xml:space="preserve">. מבחינת החישוב היבש הוא אכן חישב נכון, אבל אם הייתה רוח חכמה וחסידות בקרבו, היה מוותר על קבלת הכסף. </w:t>
      </w:r>
    </w:p>
    <w:p w14:paraId="58C6D594" w14:textId="0FADD593" w:rsidR="002440AA" w:rsidRDefault="002440AA" w:rsidP="002440AA">
      <w:pPr>
        <w:pStyle w:val="1"/>
        <w:rPr>
          <w:rtl/>
        </w:rPr>
      </w:pPr>
      <w:r>
        <w:rPr>
          <w:rFonts w:hint="cs"/>
          <w:rtl/>
        </w:rPr>
        <w:t>כיצד לצאת ידי שמיים</w:t>
      </w:r>
    </w:p>
    <w:p w14:paraId="1135D5BD" w14:textId="5D15DA42" w:rsidR="006F3263" w:rsidRDefault="00E26D6A" w:rsidP="006F3263">
      <w:pPr>
        <w:tabs>
          <w:tab w:val="left" w:pos="6503"/>
        </w:tabs>
        <w:rPr>
          <w:rtl/>
        </w:rPr>
      </w:pPr>
      <w:r>
        <w:rPr>
          <w:rFonts w:hint="cs"/>
          <w:rtl/>
        </w:rPr>
        <w:t xml:space="preserve">כפי שהגמרא אומרת, </w:t>
      </w:r>
      <w:r w:rsidR="006F3263">
        <w:rPr>
          <w:rFonts w:hint="cs"/>
          <w:rtl/>
        </w:rPr>
        <w:t>מצד אחד אין לקבל מהגזלנים את הגזלה</w:t>
      </w:r>
      <w:r>
        <w:rPr>
          <w:rFonts w:hint="cs"/>
          <w:rtl/>
        </w:rPr>
        <w:t>,</w:t>
      </w:r>
      <w:r w:rsidR="006F3263">
        <w:rPr>
          <w:rFonts w:hint="cs"/>
          <w:rtl/>
        </w:rPr>
        <w:t xml:space="preserve"> ומצד שני הם </w:t>
      </w:r>
      <w:r w:rsidR="001C6707">
        <w:rPr>
          <w:rFonts w:hint="cs"/>
          <w:rtl/>
        </w:rPr>
        <w:t>צריכים</w:t>
      </w:r>
      <w:r w:rsidR="006F3263">
        <w:rPr>
          <w:rFonts w:hint="cs"/>
          <w:rtl/>
        </w:rPr>
        <w:t xml:space="preserve"> להחזיר בשביל לצאת ידי שמיים.</w:t>
      </w:r>
      <w:r w:rsidR="001F0F9D">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0" w:name="_Ref104927481"/>
      <w:r w:rsidR="002E4168">
        <w:rPr>
          <w:rStyle w:val="ab"/>
          <w:rtl/>
        </w:rPr>
        <w:footnoteReference w:id="5"/>
      </w:r>
      <w:bookmarkEnd w:id="0"/>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lastRenderedPageBreak/>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1" w:name="_Ref104929980"/>
      <w:r w:rsidR="006C5113">
        <w:rPr>
          <w:rStyle w:val="ab"/>
          <w:rtl/>
        </w:rPr>
        <w:footnoteReference w:id="6"/>
      </w:r>
      <w:bookmarkEnd w:id="1"/>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7"/>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285C94F0" w:rsidR="00BE3CE9" w:rsidRPr="00BE3CE9" w:rsidRDefault="00E36EA2" w:rsidP="00355BDC">
      <w:pPr>
        <w:rPr>
          <w:sz w:val="24"/>
          <w:rtl/>
        </w:rPr>
      </w:pPr>
      <w:r>
        <w:rPr>
          <w:rFonts w:hint="cs"/>
          <w:rtl/>
        </w:rPr>
        <w:t>כך נראה גם מדברי התוס'</w:t>
      </w:r>
      <w:r>
        <w:rPr>
          <w:rStyle w:val="ab"/>
          <w:rtl/>
        </w:rPr>
        <w:footnoteReference w:id="8"/>
      </w:r>
      <w:r>
        <w:rPr>
          <w:rFonts w:hint="cs"/>
          <w:rtl/>
        </w:rPr>
        <w:t xml:space="preserve">, </w:t>
      </w:r>
      <w:r w:rsidR="00DC5F45">
        <w:rPr>
          <w:rFonts w:hint="cs"/>
          <w:rtl/>
        </w:rPr>
        <w:t>כך הבין גם הריב"ש</w:t>
      </w:r>
      <w:bookmarkStart w:id="2" w:name="_Ref104927447"/>
      <w:r w:rsidR="00DC5F45">
        <w:rPr>
          <w:rStyle w:val="ab"/>
          <w:rtl/>
        </w:rPr>
        <w:footnoteReference w:id="9"/>
      </w:r>
      <w:bookmarkEnd w:id="2"/>
      <w:r w:rsidR="00DC5F45">
        <w:rPr>
          <w:rFonts w:hint="cs"/>
          <w:rtl/>
        </w:rPr>
        <w:t xml:space="preserve"> </w:t>
      </w:r>
      <w:r w:rsidR="00055F1A">
        <w:rPr>
          <w:rFonts w:hint="cs"/>
          <w:rtl/>
        </w:rPr>
        <w:t>וכך פוסקים גם הטור והשו</w:t>
      </w:r>
      <w:r w:rsidR="00355BDC">
        <w:rPr>
          <w:rFonts w:hint="cs"/>
          <w:rtl/>
        </w:rPr>
        <w:t>"ע</w:t>
      </w:r>
      <w:r w:rsidR="00355BDC">
        <w:rPr>
          <w:rStyle w:val="ab"/>
          <w:rtl/>
        </w:rPr>
        <w:footnoteReference w:id="10"/>
      </w:r>
      <w:r w:rsidR="00055F1A">
        <w:rPr>
          <w:rFonts w:hint="cs"/>
          <w:rtl/>
        </w:rPr>
        <w:t>.</w:t>
      </w:r>
    </w:p>
    <w:p w14:paraId="1427CC30" w14:textId="4829053A" w:rsidR="00DA5081" w:rsidRPr="008232F4" w:rsidRDefault="00444EFB" w:rsidP="00444EFB">
      <w:pPr>
        <w:pStyle w:val="1"/>
        <w:rPr>
          <w:b/>
          <w:bCs/>
          <w:rtl/>
        </w:rPr>
      </w:pPr>
      <w:r>
        <w:rPr>
          <w:rFonts w:hint="cs"/>
          <w:rtl/>
        </w:rPr>
        <w:t>ההגבלות לתקנה</w:t>
      </w:r>
    </w:p>
    <w:p w14:paraId="00B3EE5F" w14:textId="79AC5F2D"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1"/>
      </w:r>
      <w:r w:rsidR="000205AF">
        <w:rPr>
          <w:rFonts w:hint="cs"/>
          <w:rtl/>
        </w:rPr>
        <w:t>. אם הגזילה קיימת הגזלן חייב להחזיר את הגזילה, והנגזל יכול לקבל אותה</w:t>
      </w:r>
      <w:r w:rsidR="004D162D">
        <w:rPr>
          <w:rStyle w:val="ab"/>
          <w:rtl/>
        </w:rPr>
        <w:footnoteReference w:id="12"/>
      </w:r>
      <w:r w:rsidR="000205AF">
        <w:rPr>
          <w:rFonts w:hint="cs"/>
          <w:rtl/>
        </w:rPr>
        <w:t>.</w:t>
      </w:r>
    </w:p>
    <w:p w14:paraId="0641ACD6" w14:textId="48738684" w:rsidR="00751CED" w:rsidRPr="00751CED" w:rsidRDefault="00751CED" w:rsidP="00751CED">
      <w:pPr>
        <w:tabs>
          <w:tab w:val="left" w:pos="6503"/>
        </w:tabs>
        <w:rPr>
          <w:rtl/>
        </w:rPr>
      </w:pPr>
      <w:r>
        <w:rPr>
          <w:rFonts w:hint="cs"/>
          <w:rtl/>
        </w:rPr>
        <w:t>בתוספות מובאות</w:t>
      </w:r>
      <w:r w:rsidR="00F803FA">
        <w:rPr>
          <w:rFonts w:hint="cs"/>
          <w:rtl/>
        </w:rPr>
        <w:t xml:space="preserve"> דעות נוספות</w:t>
      </w:r>
      <w:r>
        <w:rPr>
          <w:rFonts w:hint="cs"/>
          <w:rtl/>
        </w:rPr>
        <w:t>:</w:t>
      </w:r>
    </w:p>
    <w:p w14:paraId="372981A9" w14:textId="2C7C7D1C" w:rsidR="00F803FA" w:rsidRDefault="0067107D" w:rsidP="00F803FA">
      <w:pPr>
        <w:tabs>
          <w:tab w:val="left" w:pos="6503"/>
        </w:tabs>
        <w:ind w:left="720"/>
        <w:rPr>
          <w:rtl/>
        </w:rPr>
      </w:pPr>
      <w:r w:rsidRPr="0067107D">
        <w:rPr>
          <w:b/>
          <w:bCs/>
          <w:rtl/>
        </w:rPr>
        <w:t>בימי</w:t>
      </w:r>
      <w:r w:rsidRPr="0067107D">
        <w:rPr>
          <w:rFonts w:ascii="Cambria" w:hAnsi="Cambria" w:cs="Cambria" w:hint="cs"/>
          <w:b/>
          <w:bCs/>
          <w:rtl/>
        </w:rPr>
        <w:t> </w:t>
      </w:r>
      <w:r w:rsidRPr="0067107D">
        <w:rPr>
          <w:b/>
          <w:bCs/>
          <w:rtl/>
        </w:rPr>
        <w:t>רבי נשנית משנה זו.</w:t>
      </w:r>
      <w:r w:rsidRPr="0067107D">
        <w:rPr>
          <w:rtl/>
        </w:rPr>
        <w:t xml:space="preserve"> </w:t>
      </w:r>
      <w:r w:rsidRPr="00751CED">
        <w:rPr>
          <w:u w:val="single"/>
          <w:rtl/>
        </w:rPr>
        <w:t>או</w:t>
      </w:r>
      <w:r w:rsidRPr="0067107D">
        <w:rPr>
          <w:u w:val="single"/>
          <w:rtl/>
        </w:rPr>
        <w:t>ר"ת דלא לפניו ולא לאחריו אלא לדורו דוקא תקן משום מעשה שהיה ולא לדורות הבאין</w:t>
      </w:r>
      <w:r w:rsidRPr="0067107D">
        <w:rPr>
          <w:rtl/>
        </w:rPr>
        <w:t xml:space="preserve"> דהא מעשים בכל יום שמקבלים מן הגזלנים ודנין דיני גזילות</w:t>
      </w:r>
      <w:r w:rsidR="00420DDD">
        <w:rPr>
          <w:rFonts w:hint="cs"/>
          <w:rtl/>
        </w:rPr>
        <w:t xml:space="preserve">... </w:t>
      </w:r>
      <w:r w:rsidRPr="0067107D">
        <w:rPr>
          <w:rtl/>
        </w:rPr>
        <w:t xml:space="preserve">ולכך לא פריך לקמן אלא מברייתות דהוה שונה ר' חייא שהיה תלמידו של רבי ולא הקשה ממתני' דקתני משלם כשעת הגזילה לפי שהמשניות היו קודם רבי אלא שרבי סדרם אבל ברייתות היה שונה ר' חייא מה שהיה מוסיף רבי על המשניות </w:t>
      </w:r>
      <w:r w:rsidRPr="0067107D">
        <w:rPr>
          <w:u w:val="single"/>
          <w:rtl/>
        </w:rPr>
        <w:t>ור"י אומר דממתני' לא ה"מ למפרך דלא תקן רבי דאין מקבלים אלא מאותן בני אדם שרוב עסקם ומחייתם בכך והיו ניזונים בגזל ורבית ומתפרנסים בכך כל ימיהם</w:t>
      </w:r>
      <w:r w:rsidRPr="0067107D">
        <w:rPr>
          <w:rtl/>
        </w:rPr>
        <w:t xml:space="preserve"> כדקתני הגזלנין ומלוי ברבית דמשמע שאומנותם בכך וכן רועים וכל הנהו דמייתי אבל ממתניתין לא פריך שלא עשו תקנה מלקבל מאדם שגוזל ומלוה ברבית באקראי בעלמא </w:t>
      </w:r>
      <w:r w:rsidRPr="0067107D">
        <w:rPr>
          <w:u w:val="single"/>
          <w:rtl/>
        </w:rPr>
        <w:t>אבל אין לפרש</w:t>
      </w:r>
      <w:r w:rsidRPr="0067107D">
        <w:rPr>
          <w:rtl/>
        </w:rPr>
        <w:t xml:space="preserve"> דלהכי לא פריך ממתני' משום </w:t>
      </w:r>
      <w:r w:rsidRPr="0067107D">
        <w:rPr>
          <w:u w:val="single"/>
          <w:rtl/>
        </w:rPr>
        <w:t>דרבי לא תיקן אלא באותם שעשו תשובה</w:t>
      </w:r>
      <w:r w:rsidRPr="0067107D">
        <w:rPr>
          <w:rtl/>
        </w:rPr>
        <w:t xml:space="preserve"> וברייתא דמוכח מינה מיירי בעבד תשובה מדקתני וחייבים להחזיר מפני כבוד אביהם מכ"מ ההיא דגזלנים ומלוי ברבית לא משמע דאיירי בעבדי תשובה ועוד שכל אדם יכול להערים שיעשה תשובה ויחזור מעצמו ולא יקבלו ממנו</w:t>
      </w:r>
      <w:r w:rsidR="00751CED">
        <w:rPr>
          <w:rFonts w:hint="cs"/>
          <w:rtl/>
        </w:rPr>
        <w:t>.</w:t>
      </w:r>
    </w:p>
    <w:p w14:paraId="7AEBC9EB" w14:textId="3E5D7D51" w:rsidR="00F803FA" w:rsidRPr="00F803FA" w:rsidRDefault="00867B02" w:rsidP="00F803FA">
      <w:pPr>
        <w:tabs>
          <w:tab w:val="left" w:pos="6503"/>
        </w:tabs>
        <w:rPr>
          <w:rtl/>
        </w:rPr>
      </w:pPr>
      <w:r>
        <w:rPr>
          <w:rFonts w:hint="cs"/>
          <w:rtl/>
        </w:rPr>
        <w:t xml:space="preserve">ניתן לראות </w:t>
      </w:r>
      <w:r w:rsidR="00121FC0">
        <w:rPr>
          <w:rFonts w:hint="cs"/>
          <w:rtl/>
        </w:rPr>
        <w:t>שיש כאן שלוש נקודות:</w:t>
      </w:r>
    </w:p>
    <w:p w14:paraId="5BF0664C" w14:textId="6A6E3EA5"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45795C0D" w14:textId="55E2D902" w:rsidR="00594A39" w:rsidRDefault="00594A39" w:rsidP="008F604F">
      <w:pPr>
        <w:tabs>
          <w:tab w:val="left" w:pos="6503"/>
        </w:tabs>
        <w:rPr>
          <w:rtl/>
        </w:rPr>
      </w:pPr>
      <w:r>
        <w:rPr>
          <w:rFonts w:hint="cs"/>
          <w:rtl/>
        </w:rPr>
        <w:t>כמו כן, ר"ת סובר</w:t>
      </w:r>
      <w:r>
        <w:rPr>
          <w:rStyle w:val="ab"/>
          <w:rtl/>
        </w:rPr>
        <w:footnoteReference w:id="13"/>
      </w:r>
      <w:r>
        <w:rPr>
          <w:rFonts w:hint="cs"/>
          <w:rtl/>
        </w:rPr>
        <w:t xml:space="preserve"> שבזמן תקנה זו, בית דין אינו נזקק לתביעת גזל כלל (כמו המשך דברי התוס', שלא מדובר רק באדם שעשה תשובה).</w:t>
      </w:r>
    </w:p>
    <w:p w14:paraId="74AB7158" w14:textId="1675EFB3" w:rsidR="008F604F" w:rsidRDefault="00382412" w:rsidP="008F604F">
      <w:pPr>
        <w:tabs>
          <w:tab w:val="left" w:pos="6503"/>
        </w:tabs>
        <w:rPr>
          <w:rtl/>
        </w:rPr>
      </w:pPr>
      <w:r>
        <w:rPr>
          <w:rFonts w:hint="cs"/>
          <w:rtl/>
        </w:rPr>
        <w:lastRenderedPageBreak/>
        <w:t>הרשב"א</w:t>
      </w:r>
      <w:r w:rsidR="00751CED">
        <w:rPr>
          <w:rStyle w:val="ab"/>
          <w:rtl/>
        </w:rPr>
        <w:footnoteReference w:id="14"/>
      </w:r>
      <w:r>
        <w:rPr>
          <w:rFonts w:hint="cs"/>
          <w:rtl/>
        </w:rPr>
        <w:t xml:space="preserve"> מקשה על ר"י ואומר שצריך דווקא לקנוס את מי שעיסוקו בכך, ומביא דוגמה מהמשך הגמרא</w:t>
      </w:r>
      <w:r>
        <w:rPr>
          <w:rStyle w:val="ab"/>
          <w:rtl/>
        </w:rPr>
        <w:footnoteReference w:id="15"/>
      </w:r>
      <w:r w:rsidR="004C3112">
        <w:rPr>
          <w:rFonts w:hint="cs"/>
          <w:rtl/>
        </w:rPr>
        <w:t xml:space="preserve"> שבה </w:t>
      </w:r>
      <w:r w:rsidR="007B03A3">
        <w:rPr>
          <w:rFonts w:hint="cs"/>
          <w:rtl/>
        </w:rPr>
        <w:t>רב נחמן קנס</w:t>
      </w:r>
      <w:r w:rsidR="004C3112">
        <w:rPr>
          <w:rFonts w:hint="cs"/>
          <w:rtl/>
        </w:rPr>
        <w:t xml:space="preserve"> אדם שהיה גזלן ותיק, דווקא מסיבה זו</w:t>
      </w:r>
      <w:r>
        <w:rPr>
          <w:rFonts w:hint="cs"/>
          <w:rtl/>
        </w:rPr>
        <w:t>.</w:t>
      </w:r>
    </w:p>
    <w:p w14:paraId="41200BB9" w14:textId="67BC0079" w:rsidR="00A2197D" w:rsidRDefault="002640EF" w:rsidP="00A056F3">
      <w:pPr>
        <w:tabs>
          <w:tab w:val="left" w:pos="6503"/>
        </w:tabs>
        <w:rPr>
          <w:rtl/>
        </w:rPr>
      </w:pPr>
      <w:r>
        <w:rPr>
          <w:rFonts w:hint="cs"/>
          <w:rtl/>
        </w:rPr>
        <w:t>ב</w:t>
      </w:r>
      <w:r w:rsidR="00A2197D">
        <w:rPr>
          <w:rFonts w:hint="cs"/>
          <w:rtl/>
        </w:rPr>
        <w:t>תוספתא</w:t>
      </w:r>
      <w:r w:rsidR="007F64BD">
        <w:rPr>
          <w:rFonts w:hint="cs"/>
          <w:rtl/>
        </w:rPr>
        <w:t xml:space="preserve"> במסכת שביעית</w:t>
      </w:r>
      <w:r w:rsidR="00A2197D">
        <w:rPr>
          <w:rStyle w:val="ab"/>
          <w:rtl/>
        </w:rPr>
        <w:footnoteReference w:id="16"/>
      </w:r>
      <w:r>
        <w:rPr>
          <w:rFonts w:hint="cs"/>
          <w:rtl/>
        </w:rPr>
        <w:t xml:space="preserve"> כתוב כך</w:t>
      </w:r>
      <w:r w:rsidR="007666EC">
        <w:rPr>
          <w:rFonts w:hint="cs"/>
          <w:rtl/>
        </w:rPr>
        <w:t>, בניגוד לדברי תוספות</w:t>
      </w:r>
      <w:r>
        <w:rPr>
          <w:rFonts w:hint="cs"/>
          <w:rtl/>
        </w:rPr>
        <w:t>:</w:t>
      </w:r>
    </w:p>
    <w:p w14:paraId="1B98E8F0" w14:textId="0177C757" w:rsidR="007666EC" w:rsidRDefault="002640EF" w:rsidP="007666EC">
      <w:pPr>
        <w:ind w:left="720"/>
        <w:rPr>
          <w:rtl/>
        </w:rPr>
      </w:pPr>
      <w:bookmarkStart w:id="3" w:name="_Hlk104911835"/>
      <w:r w:rsidRPr="00D145CF">
        <w:rPr>
          <w:rtl/>
        </w:rPr>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bookmarkEnd w:id="3"/>
    </w:p>
    <w:p w14:paraId="5310AD9C" w14:textId="6170BC60" w:rsidR="00A056F3" w:rsidRDefault="00A056F3" w:rsidP="00A056F3">
      <w:pPr>
        <w:tabs>
          <w:tab w:val="left" w:pos="6503"/>
        </w:tabs>
      </w:pPr>
      <w:r>
        <w:rPr>
          <w:rFonts w:hint="cs"/>
          <w:rtl/>
        </w:rPr>
        <w:t xml:space="preserve">הרמ"ה ורבינו יהונתן מלוניל </w:t>
      </w:r>
      <w:r w:rsidR="007666EC">
        <w:rPr>
          <w:rFonts w:hint="cs"/>
          <w:rtl/>
        </w:rPr>
        <w:t xml:space="preserve">גם כותבים </w:t>
      </w:r>
      <w:r w:rsidR="008776B7">
        <w:rPr>
          <w:rFonts w:hint="cs"/>
          <w:rtl/>
        </w:rPr>
        <w:t>כך</w:t>
      </w:r>
      <w:r w:rsidR="000E258C">
        <w:rPr>
          <w:rStyle w:val="ab"/>
          <w:rtl/>
        </w:rPr>
        <w:footnoteReference w:id="17"/>
      </w:r>
      <w:r w:rsidR="007666EC">
        <w:rPr>
          <w:rFonts w:hint="cs"/>
          <w:rtl/>
        </w:rPr>
        <w:t>, שהתקנה עוסקת רק במי שעשה תשובה</w:t>
      </w:r>
      <w:r w:rsidR="003E2050">
        <w:rPr>
          <w:rFonts w:hint="cs"/>
          <w:rtl/>
        </w:rPr>
        <w:t xml:space="preserve"> והחזיר מעצמו</w:t>
      </w:r>
      <w:r>
        <w:rPr>
          <w:rFonts w:hint="cs"/>
          <w:rtl/>
        </w:rPr>
        <w:t>, כי הרי יש מקרים רבים שבהם בית דין מוציאים את דמי הגזילה מהגזלן.</w:t>
      </w:r>
    </w:p>
    <w:p w14:paraId="239D66B7" w14:textId="69842F9C" w:rsidR="00D01750" w:rsidRDefault="00D01750" w:rsidP="00355BDC">
      <w:pPr>
        <w:tabs>
          <w:tab w:val="left" w:pos="6503"/>
        </w:tabs>
        <w:rPr>
          <w:rtl/>
        </w:rPr>
      </w:pPr>
      <w:r>
        <w:rPr>
          <w:rFonts w:hint="cs"/>
          <w:sz w:val="24"/>
          <w:rtl/>
        </w:rPr>
        <w:t>הרא"ש</w:t>
      </w:r>
      <w:r>
        <w:rPr>
          <w:rStyle w:val="ab"/>
          <w:sz w:val="24"/>
          <w:rtl/>
        </w:rPr>
        <w:footnoteReference w:id="18"/>
      </w:r>
      <w:r>
        <w:rPr>
          <w:rFonts w:hint="cs"/>
          <w:sz w:val="24"/>
          <w:rtl/>
        </w:rPr>
        <w:t xml:space="preserve"> </w:t>
      </w:r>
      <w:r w:rsidR="00BE3CE9">
        <w:rPr>
          <w:rFonts w:hint="cs"/>
          <w:sz w:val="24"/>
          <w:rtl/>
        </w:rPr>
        <w:t xml:space="preserve">סובר </w:t>
      </w:r>
      <w:r w:rsidRPr="00CB2CB9">
        <w:rPr>
          <w:sz w:val="24"/>
          <w:rtl/>
        </w:rPr>
        <w:t xml:space="preserve">שהתקנה חלה רק בצירוף שתי </w:t>
      </w:r>
      <w:r w:rsidR="0059731E">
        <w:rPr>
          <w:rFonts w:hint="cs"/>
          <w:sz w:val="24"/>
          <w:rtl/>
        </w:rPr>
        <w:t>ה</w:t>
      </w:r>
      <w:r w:rsidRPr="00CB2CB9">
        <w:rPr>
          <w:sz w:val="24"/>
          <w:rtl/>
        </w:rPr>
        <w:t>שיטות</w:t>
      </w:r>
      <w:r w:rsidR="00A056F3">
        <w:rPr>
          <w:rFonts w:hint="cs"/>
          <w:sz w:val="24"/>
          <w:rtl/>
        </w:rPr>
        <w:t>:</w:t>
      </w:r>
      <w:r w:rsidR="00661C3C">
        <w:rPr>
          <w:rFonts w:hint="cs"/>
          <w:sz w:val="24"/>
          <w:rtl/>
        </w:rPr>
        <w:t xml:space="preserve"> </w:t>
      </w:r>
      <w:r w:rsidRPr="00CB2CB9">
        <w:rPr>
          <w:sz w:val="24"/>
          <w:rtl/>
        </w:rPr>
        <w:t>למי שבא מאליו לעשות תשובה, ורוב עיסוקו בגזל</w:t>
      </w:r>
      <w:r w:rsidR="00BE3CE9">
        <w:rPr>
          <w:rStyle w:val="ab"/>
          <w:sz w:val="24"/>
          <w:rtl/>
        </w:rPr>
        <w:footnoteReference w:id="19"/>
      </w:r>
      <w:r w:rsidRPr="00CB2CB9">
        <w:rPr>
          <w:rFonts w:hint="cs"/>
          <w:sz w:val="24"/>
          <w:rtl/>
        </w:rPr>
        <w:t xml:space="preserve">. </w:t>
      </w:r>
      <w:r w:rsidRPr="00CB2CB9">
        <w:rPr>
          <w:sz w:val="24"/>
          <w:rtl/>
        </w:rPr>
        <w:t>וכדעה זו פסק השולחן ערוך</w:t>
      </w:r>
      <w:r w:rsidR="0044601A">
        <w:rPr>
          <w:sz w:val="24"/>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Ref104928954 \f \h</w:instrText>
      </w:r>
      <w:r w:rsidR="0044601A">
        <w:rPr>
          <w:rtl/>
        </w:rPr>
        <w:instrText xml:space="preserve"> </w:instrText>
      </w:r>
      <w:r w:rsidR="0044601A">
        <w:rPr>
          <w:sz w:val="24"/>
        </w:rPr>
      </w:r>
      <w:r w:rsidR="0044601A">
        <w:rPr>
          <w:sz w:val="24"/>
        </w:rPr>
        <w:fldChar w:fldCharType="separate"/>
      </w:r>
      <w:r w:rsidR="00355BDC" w:rsidRPr="00355BDC">
        <w:rPr>
          <w:rStyle w:val="ab"/>
          <w:rtl/>
        </w:rPr>
        <w:t>10</w:t>
      </w:r>
      <w:r w:rsidR="0044601A">
        <w:rPr>
          <w:sz w:val="24"/>
        </w:rPr>
        <w:fldChar w:fldCharType="end"/>
      </w:r>
      <w:r w:rsidR="00661C3C">
        <w:rPr>
          <w:rFonts w:hint="cs"/>
          <w:rtl/>
        </w:rPr>
        <w:t>.</w:t>
      </w:r>
    </w:p>
    <w:p w14:paraId="5570E234" w14:textId="6C53DA88"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w:t>
      </w:r>
      <w:r w:rsidR="0044601A">
        <w:rPr>
          <w:rFonts w:hint="cs"/>
          <w:rtl/>
        </w:rPr>
        <w:t xml:space="preserve">ר"ת ועל </w:t>
      </w:r>
      <w:r>
        <w:rPr>
          <w:rFonts w:hint="cs"/>
          <w:rtl/>
        </w:rPr>
        <w:t xml:space="preserve">המשך התוספות, וסבר שהתקנה עוסקת רק במי שעשה תשובה. </w:t>
      </w:r>
      <w:r w:rsidR="00247E4B">
        <w:rPr>
          <w:rFonts w:hint="cs"/>
          <w:rtl/>
        </w:rPr>
        <w:t>לכן רב נחמן קנס את הגזלן המקצועי לקמן</w:t>
      </w:r>
      <w:r>
        <w:rPr>
          <w:rFonts w:hint="cs"/>
          <w:rtl/>
        </w:rPr>
        <w:t>, כי הוא לא עשה תשובה אלא נתבע ע"י ב"ד.</w:t>
      </w:r>
    </w:p>
    <w:p w14:paraId="75F858BD" w14:textId="1816AC3B" w:rsidR="00382412" w:rsidRDefault="00382412" w:rsidP="00A848A8">
      <w:pPr>
        <w:tabs>
          <w:tab w:val="left" w:pos="6503"/>
        </w:tabs>
        <w:rPr>
          <w:rtl/>
        </w:rPr>
      </w:pPr>
      <w:r>
        <w:rPr>
          <w:rFonts w:hint="cs"/>
          <w:rtl/>
        </w:rPr>
        <w:t>הש"ך</w:t>
      </w:r>
      <w:r>
        <w:rPr>
          <w:rStyle w:val="ab"/>
          <w:rtl/>
        </w:rPr>
        <w:footnoteReference w:id="20"/>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1A1CB795" w14:textId="4742E223" w:rsidR="001657DE" w:rsidRPr="009C02F2" w:rsidRDefault="0027615D" w:rsidP="009C02F2">
      <w:pPr>
        <w:rPr>
          <w:sz w:val="24"/>
          <w:rtl/>
        </w:rPr>
      </w:pPr>
      <w:r w:rsidRPr="00CB2CB9">
        <w:rPr>
          <w:rFonts w:hint="cs"/>
          <w:sz w:val="24"/>
          <w:rtl/>
        </w:rPr>
        <w:t>המהרש"ל</w:t>
      </w:r>
      <w:r>
        <w:rPr>
          <w:rStyle w:val="ab"/>
          <w:sz w:val="24"/>
          <w:rtl/>
        </w:rPr>
        <w:footnoteReference w:id="21"/>
      </w:r>
      <w:r w:rsidRPr="00CB2CB9">
        <w:rPr>
          <w:rFonts w:hint="cs"/>
          <w:sz w:val="24"/>
          <w:rtl/>
        </w:rPr>
        <w:t xml:space="preserve"> אומר שהגזלן צריך לבכות ולהתחנן בפני הנגזל שיקבל ממנו כדי שיוכל לקבל</w:t>
      </w:r>
      <w:r w:rsidR="00BE3CE9">
        <w:rPr>
          <w:rFonts w:hint="cs"/>
          <w:sz w:val="24"/>
          <w:rtl/>
        </w:rPr>
        <w:t>,</w:t>
      </w:r>
      <w:r>
        <w:rPr>
          <w:rFonts w:hint="cs"/>
          <w:sz w:val="24"/>
          <w:rtl/>
        </w:rPr>
        <w:t xml:space="preserve"> ורק כך הגזלן יכול לצאת ידי שמיים</w:t>
      </w:r>
      <w:r w:rsidR="00BE3CE9">
        <w:rPr>
          <w:rFonts w:hint="cs"/>
          <w:sz w:val="24"/>
          <w:rtl/>
        </w:rPr>
        <w:t>.</w:t>
      </w:r>
    </w:p>
    <w:p w14:paraId="6E8B0C50" w14:textId="4505D5ED" w:rsidR="001657DE" w:rsidRDefault="001657DE" w:rsidP="001657DE">
      <w:pPr>
        <w:tabs>
          <w:tab w:val="left" w:pos="6503"/>
        </w:tabs>
        <w:rPr>
          <w:rtl/>
        </w:rPr>
      </w:pPr>
      <w:r>
        <w:rPr>
          <w:rFonts w:hint="cs"/>
          <w:rtl/>
        </w:rPr>
        <w:t>נראה שרבינו תם לא סבר אף אחת מההגבלות האחרות, ולכן הגביל אותה מבחינת הזמן, ושלל כל משמעות מעשית לתקנה בימינו</w:t>
      </w:r>
      <w:r w:rsidR="004949B7">
        <w:rPr>
          <w:rStyle w:val="ab"/>
          <w:rtl/>
        </w:rPr>
        <w:footnoteReference w:id="22"/>
      </w:r>
      <w:r>
        <w:rPr>
          <w:rFonts w:hint="cs"/>
          <w:rtl/>
        </w:rPr>
        <w:t xml:space="preserve">. כך </w:t>
      </w:r>
      <w:r w:rsidR="00AE01CE">
        <w:rPr>
          <w:rFonts w:hint="cs"/>
          <w:rtl/>
        </w:rPr>
        <w:t>כותב</w:t>
      </w:r>
      <w:r>
        <w:rPr>
          <w:rFonts w:hint="cs"/>
          <w:rtl/>
        </w:rPr>
        <w:t xml:space="preserve"> השו"ת 'זית רענן'</w:t>
      </w:r>
      <w:r>
        <w:rPr>
          <w:rStyle w:val="ab"/>
          <w:rtl/>
        </w:rPr>
        <w:footnoteReference w:id="23"/>
      </w:r>
      <w:r>
        <w:rPr>
          <w:rFonts w:hint="cs"/>
          <w:rtl/>
        </w:rPr>
        <w:t>:</w:t>
      </w:r>
    </w:p>
    <w:p w14:paraId="17D55783" w14:textId="6BEA2716" w:rsidR="001657DE" w:rsidRDefault="001657DE" w:rsidP="009C02F2">
      <w:pPr>
        <w:tabs>
          <w:tab w:val="left" w:pos="6503"/>
        </w:tabs>
        <w:ind w:left="720"/>
        <w:rPr>
          <w:rtl/>
        </w:rPr>
      </w:pPr>
      <w:r w:rsidRPr="00E03704">
        <w:rPr>
          <w:sz w:val="24"/>
          <w:rtl/>
        </w:rPr>
        <w:t>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Pr>
          <w:rFonts w:hint="cs"/>
          <w:sz w:val="24"/>
          <w:rtl/>
        </w:rPr>
        <w:t>.</w:t>
      </w:r>
    </w:p>
    <w:p w14:paraId="5972559E" w14:textId="77777777" w:rsidR="002440AA" w:rsidRDefault="002440AA" w:rsidP="002440AA">
      <w:pPr>
        <w:pStyle w:val="1"/>
        <w:rPr>
          <w:rtl/>
        </w:rPr>
      </w:pPr>
      <w:r>
        <w:rPr>
          <w:rFonts w:hint="cs"/>
          <w:rtl/>
        </w:rPr>
        <w:t>חזרה בתשובה</w:t>
      </w:r>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4"/>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t>צריך לשאול, האם הרמב"ם סובר שתקנת חכמים מונעת מהגזלן לחזור בתשובה? הרי כל מהות התקנה היא בשביל לעזור להם לשוב בתשובה.</w:t>
      </w:r>
    </w:p>
    <w:p w14:paraId="71D3BEDD" w14:textId="474F2237" w:rsidR="002440AA" w:rsidRDefault="00205E2A" w:rsidP="00355BDC">
      <w:pPr>
        <w:rPr>
          <w:rtl/>
        </w:rPr>
      </w:pPr>
      <w:r>
        <w:rPr>
          <w:rFonts w:hint="cs"/>
          <w:rtl/>
        </w:rPr>
        <w:t>הריב"ש</w:t>
      </w:r>
      <w:r w:rsidR="0044601A">
        <w:rPr>
          <w:rtl/>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Ref104927447 \f \h</w:instrText>
      </w:r>
      <w:r w:rsidR="0044601A">
        <w:rPr>
          <w:rtl/>
        </w:rPr>
        <w:instrText xml:space="preserve"> </w:instrText>
      </w:r>
      <w:r w:rsidR="0044601A">
        <w:rPr>
          <w:rtl/>
        </w:rPr>
      </w:r>
      <w:r w:rsidR="0044601A">
        <w:rPr>
          <w:rtl/>
        </w:rPr>
        <w:fldChar w:fldCharType="separate"/>
      </w:r>
      <w:r w:rsidR="00355BDC" w:rsidRPr="00355BDC">
        <w:rPr>
          <w:rStyle w:val="ab"/>
          <w:rtl/>
        </w:rPr>
        <w:t>9</w:t>
      </w:r>
      <w:r w:rsidR="0044601A">
        <w:rPr>
          <w:rtl/>
        </w:rPr>
        <w:fldChar w:fldCharType="end"/>
      </w:r>
      <w:r>
        <w:rPr>
          <w:rFonts w:hint="cs"/>
          <w:rtl/>
        </w:rPr>
        <w:t xml:space="preserve"> גם נשאל שאלה זו. בתשובתו הוא אמר שזו רק מידת חסידות שלא לקבל מהם, ואם הם רוצים לצאת ידי שמיים הם צריכים באמת להחזיר. חוץ מזה, הוא הביא </w:t>
      </w:r>
      <w:r w:rsidR="002440AA">
        <w:rPr>
          <w:rFonts w:hint="cs"/>
          <w:rtl/>
        </w:rPr>
        <w:t>את כל ההגבלות שכתבנו לעיל (כשהחפץ לא קיים, כשהגזלן מחזיר מעצמו, כשהגזלן מתפרנס מזה, שזה רק לדורו של רבי)</w:t>
      </w:r>
      <w:r>
        <w:rPr>
          <w:rFonts w:hint="cs"/>
          <w:rtl/>
        </w:rPr>
        <w:t>.</w:t>
      </w:r>
    </w:p>
    <w:p w14:paraId="078DAA6C" w14:textId="2751482E" w:rsidR="00205E2A" w:rsidRDefault="00205E2A" w:rsidP="002440AA">
      <w:pPr>
        <w:rPr>
          <w:rtl/>
        </w:rPr>
      </w:pPr>
      <w:r>
        <w:rPr>
          <w:rFonts w:hint="cs"/>
          <w:rtl/>
        </w:rPr>
        <w:lastRenderedPageBreak/>
        <w:t>אך כעת נותרנו עם השאלה על מי</w:t>
      </w:r>
      <w:r w:rsidR="00A059B5">
        <w:rPr>
          <w:rFonts w:hint="cs"/>
          <w:rtl/>
        </w:rPr>
        <w:t xml:space="preserve"> </w:t>
      </w:r>
      <w:r w:rsidR="008B77B1">
        <w:rPr>
          <w:rFonts w:hint="cs"/>
          <w:rtl/>
        </w:rPr>
        <w:t>שסובר</w:t>
      </w:r>
      <w:r w:rsidR="00A059B5">
        <w:rPr>
          <w:rFonts w:hint="cs"/>
          <w:rtl/>
        </w:rPr>
        <w:t xml:space="preserve"> כהבנה </w:t>
      </w:r>
      <w:r w:rsidR="008118F8">
        <w:rPr>
          <w:rFonts w:hint="cs"/>
          <w:rtl/>
        </w:rPr>
        <w:t>הראשונה</w:t>
      </w:r>
      <w:r w:rsidR="00A059B5">
        <w:rPr>
          <w:rFonts w:hint="cs"/>
          <w:rtl/>
        </w:rPr>
        <w:t xml:space="preserve"> של התקנה, שבשביל לצאת ידי שמיים צריך רק להביע רצון להחזיר ולא להחזיר ממש, ושהנגזל לא </w:t>
      </w:r>
      <w:r w:rsidR="0018184A">
        <w:rPr>
          <w:rFonts w:hint="cs"/>
          <w:rtl/>
        </w:rPr>
        <w:t>מורשה לקבל את הכסף.</w:t>
      </w:r>
    </w:p>
    <w:p w14:paraId="2F42941E" w14:textId="49B76E90" w:rsidR="002440AA" w:rsidRDefault="002440AA" w:rsidP="002440AA">
      <w:pPr>
        <w:rPr>
          <w:rtl/>
        </w:rPr>
      </w:pPr>
      <w:r>
        <w:rPr>
          <w:rFonts w:hint="cs"/>
          <w:rtl/>
        </w:rPr>
        <w:t>הרב סבתו</w:t>
      </w:r>
      <w:r>
        <w:rPr>
          <w:rStyle w:val="ab"/>
          <w:rtl/>
        </w:rPr>
        <w:footnoteReference w:id="25"/>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t>הגמרא אומרת שאביהם נקרא רשע (הוא לא "עושה מעשה עמך"), ולכן לכאורה ילדיו לא חייבים בכבודו, ומתרצת שהוא עשה תשובה אך לא הספיק להחזיר את הגזילה.</w:t>
      </w:r>
    </w:p>
    <w:p w14:paraId="7C69CECF" w14:textId="77777777" w:rsidR="002440AA" w:rsidRDefault="002440AA" w:rsidP="002440AA">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5D014DBA" w:rsidR="002440AA" w:rsidRDefault="002440AA" w:rsidP="002440AA">
      <w:pPr>
        <w:tabs>
          <w:tab w:val="left" w:pos="6503"/>
        </w:tabs>
        <w:rPr>
          <w:rtl/>
        </w:rPr>
      </w:pPr>
      <w:r>
        <w:rPr>
          <w:rFonts w:hint="cs"/>
          <w:rtl/>
        </w:rPr>
        <w:t>הגרי"ד</w:t>
      </w:r>
      <w:r w:rsidR="00FD1BE7">
        <w:rPr>
          <w:rFonts w:hint="cs"/>
          <w:rtl/>
        </w:rPr>
        <w:t xml:space="preserve"> סולוביצ'יק</w:t>
      </w:r>
      <w:r>
        <w:rPr>
          <w:rStyle w:val="ab"/>
          <w:rtl/>
        </w:rPr>
        <w:footnoteReference w:id="26"/>
      </w:r>
      <w:r>
        <w:rPr>
          <w:rFonts w:hint="cs"/>
          <w:rtl/>
        </w:rPr>
        <w:t xml:space="preserve"> מציע חילוק בין שני סוגי תשובה:</w:t>
      </w:r>
    </w:p>
    <w:p w14:paraId="63A0084A" w14:textId="77777777" w:rsidR="00687168" w:rsidRPr="00AA3427" w:rsidRDefault="00687168" w:rsidP="00687168">
      <w:pPr>
        <w:pStyle w:val="af4"/>
        <w:numPr>
          <w:ilvl w:val="0"/>
          <w:numId w:val="3"/>
        </w:numPr>
        <w:tabs>
          <w:tab w:val="left" w:pos="6503"/>
        </w:tabs>
        <w:rPr>
          <w:rtl/>
        </w:rPr>
      </w:pPr>
      <w:r>
        <w:rPr>
          <w:rFonts w:hint="cs"/>
          <w:rtl/>
        </w:rPr>
        <w:t>תשובה שרק מפקיעה את השם של רשע מהחוטא.</w:t>
      </w:r>
    </w:p>
    <w:p w14:paraId="0073F695" w14:textId="06D3FCA1" w:rsidR="002440AA" w:rsidRDefault="002440AA" w:rsidP="002440AA">
      <w:pPr>
        <w:pStyle w:val="af4"/>
        <w:numPr>
          <w:ilvl w:val="0"/>
          <w:numId w:val="3"/>
        </w:numPr>
        <w:tabs>
          <w:tab w:val="left" w:pos="6503"/>
        </w:tabs>
      </w:pPr>
      <w:r>
        <w:rPr>
          <w:rFonts w:hint="cs"/>
          <w:rtl/>
        </w:rPr>
        <w:t xml:space="preserve">תשובה </w:t>
      </w:r>
      <w:r w:rsidR="0044601A">
        <w:rPr>
          <w:rFonts w:hint="cs"/>
          <w:rtl/>
        </w:rPr>
        <w:t>ה</w:t>
      </w:r>
      <w:r>
        <w:rPr>
          <w:rFonts w:hint="cs"/>
          <w:rtl/>
        </w:rPr>
        <w:t>מכפרת ומצילה את החוטא מעונשי שמיים</w:t>
      </w:r>
      <w:r w:rsidR="00F94C44">
        <w:rPr>
          <w:rFonts w:hint="cs"/>
          <w:rtl/>
        </w:rPr>
        <w:t>.</w:t>
      </w:r>
    </w:p>
    <w:p w14:paraId="4D997AEC" w14:textId="24131BF9"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C24DC74" w14:textId="7FF129B3" w:rsidR="007C0568" w:rsidRDefault="00F94C44" w:rsidP="00A460C0">
      <w:pPr>
        <w:tabs>
          <w:tab w:val="left" w:pos="6503"/>
        </w:tabs>
        <w:rPr>
          <w:rtl/>
        </w:rPr>
      </w:pPr>
      <w:r>
        <w:rPr>
          <w:rFonts w:hint="cs"/>
          <w:rtl/>
        </w:rPr>
        <w:t>בספרו "על התשובה"</w:t>
      </w:r>
      <w:r w:rsidR="00687168">
        <w:rPr>
          <w:rStyle w:val="ab"/>
          <w:rtl/>
        </w:rPr>
        <w:footnoteReference w:id="27"/>
      </w:r>
      <w:r>
        <w:rPr>
          <w:rFonts w:hint="cs"/>
          <w:rtl/>
        </w:rPr>
        <w:t>, הרב סולוביצ'יק מביא חלוקה</w:t>
      </w:r>
      <w:r w:rsidR="00687168">
        <w:rPr>
          <w:rFonts w:hint="cs"/>
          <w:rtl/>
        </w:rPr>
        <w:t xml:space="preserve"> דומה</w:t>
      </w:r>
      <w:r>
        <w:rPr>
          <w:rFonts w:hint="cs"/>
          <w:rtl/>
        </w:rPr>
        <w:t>:</w:t>
      </w:r>
    </w:p>
    <w:p w14:paraId="14748C7D" w14:textId="0EA629D7" w:rsidR="007C0568" w:rsidRDefault="007C0568" w:rsidP="007C0568">
      <w:pPr>
        <w:tabs>
          <w:tab w:val="left" w:pos="6503"/>
        </w:tabs>
        <w:ind w:left="720"/>
        <w:rPr>
          <w:rtl/>
        </w:rPr>
      </w:pPr>
      <w:r>
        <w:rPr>
          <w:rFonts w:hint="cs"/>
          <w:rtl/>
        </w:rPr>
        <w:t>יש, כאמור, שני מיני וידוי, אחד וידוי של כפרה ואחד וידוי של טהרה. אמנם נוסחתם וצורתם שווה, אבל בכל זאת שונה היא תשובה של כפרה מתשובה של טהרה.</w:t>
      </w:r>
    </w:p>
    <w:p w14:paraId="179FC485" w14:textId="56BA0BB8" w:rsidR="007C0568" w:rsidRDefault="007C0568" w:rsidP="007C0568">
      <w:pPr>
        <w:tabs>
          <w:tab w:val="left" w:pos="6503"/>
        </w:tabs>
        <w:ind w:left="720"/>
        <w:rPr>
          <w:rtl/>
        </w:rPr>
      </w:pPr>
      <w:r>
        <w:rPr>
          <w:rFonts w:hint="cs"/>
          <w:rtl/>
        </w:rPr>
        <w:t>ברייתא היא במסכת סנהדרין</w:t>
      </w:r>
      <w:r>
        <w:rPr>
          <w:rStyle w:val="ab"/>
          <w:rtl/>
        </w:rPr>
        <w:footnoteReference w:id="28"/>
      </w:r>
      <w:r>
        <w:rPr>
          <w:rFonts w:hint="cs"/>
          <w:rtl/>
        </w:rPr>
        <w:t xml:space="preserve"> וכן הובאה להלכה ברמב"ם</w:t>
      </w:r>
      <w:r>
        <w:rPr>
          <w:rStyle w:val="ab"/>
          <w:rtl/>
        </w:rPr>
        <w:footnoteReference w:id="29"/>
      </w:r>
      <w:r>
        <w:rPr>
          <w:rFonts w:hint="cs"/>
          <w:rtl/>
        </w:rPr>
        <w:t xml:space="preserve"> על עוברי עברה שנפסלו לעדות. ביניהם מונה הברייתא את המשחק בקוביא, המלווה בריבית, את מפריחי היונים ועוד. "מלוה בריבית, אחד המלווה ואחד הלווה, ואימתי חזרתן? משיקרעו את שטריהן ויחזרו בהן חזרה גמורה".</w:t>
      </w:r>
    </w:p>
    <w:p w14:paraId="7C2E468D" w14:textId="408AE110" w:rsidR="007C0568" w:rsidRDefault="007C0568" w:rsidP="007C0568">
      <w:pPr>
        <w:tabs>
          <w:tab w:val="left" w:pos="6503"/>
        </w:tabs>
        <w:ind w:left="720"/>
        <w:rPr>
          <w:rtl/>
        </w:rPr>
      </w:pPr>
      <w:r>
        <w:rPr>
          <w:rFonts w:hint="cs"/>
          <w:rtl/>
        </w:rPr>
        <w:t xml:space="preserve">התשובה של אלה הרי אינה אלא על איסור גזל ולמה אין תשובתם תשובה ברגע שהם מתחרטים על העבר ואינם עוסקים יותר בדברים אלו שיש בהם גזל? והרי הלוואה בריבית לעכו"ם </w:t>
      </w:r>
      <w:r w:rsidR="00F94C44">
        <w:rPr>
          <w:rFonts w:hint="cs"/>
          <w:rtl/>
        </w:rPr>
        <w:t xml:space="preserve">היא דבר </w:t>
      </w:r>
      <w:r>
        <w:rPr>
          <w:rFonts w:hint="cs"/>
          <w:rtl/>
        </w:rPr>
        <w:t>שבהיתר ולמה אין חזרתם "חזרה גמורה" עד שיקרעו שטרותיהם?</w:t>
      </w:r>
    </w:p>
    <w:p w14:paraId="4F280680" w14:textId="1F6204A6" w:rsidR="00F94C44" w:rsidRDefault="007C0568" w:rsidP="00F94C44">
      <w:pPr>
        <w:tabs>
          <w:tab w:val="left" w:pos="6503"/>
        </w:tabs>
        <w:ind w:left="720"/>
        <w:rPr>
          <w:rtl/>
        </w:rPr>
      </w:pPr>
      <w:r>
        <w:rPr>
          <w:rFonts w:hint="cs"/>
          <w:rtl/>
        </w:rPr>
        <w:t>מעניין, שבהלכות תשובה אין הרמב"ם מזכיר הלכה זו ששייכת לענין תשובה. כיוון שתשובתם של אלו, תשובה המכשירה לעדות, היא תשובה של טהרה והיא מצריכה הרבה יותר מתשובת כפרה עליה מדבר הרמב"ם בהלכות תשובה, שדיו לחוטא אם הוא מתחרט ומקבל עליו "שלא ישוב לכסלו".</w:t>
      </w:r>
    </w:p>
    <w:p w14:paraId="5ADCBA6C" w14:textId="04B861A7" w:rsidR="00CB0E56" w:rsidRDefault="00CB0E56" w:rsidP="00687168">
      <w:pPr>
        <w:tabs>
          <w:tab w:val="left" w:pos="6503"/>
        </w:tabs>
        <w:rPr>
          <w:rtl/>
        </w:rPr>
      </w:pPr>
      <w:r>
        <w:rPr>
          <w:rFonts w:hint="cs"/>
          <w:rtl/>
        </w:rPr>
        <w:t>אם כ</w:t>
      </w:r>
      <w:r w:rsidR="0019685E">
        <w:rPr>
          <w:rFonts w:hint="cs"/>
          <w:rtl/>
        </w:rPr>
        <w:t>ך</w:t>
      </w:r>
      <w:r>
        <w:rPr>
          <w:rFonts w:hint="cs"/>
          <w:rtl/>
        </w:rPr>
        <w:t xml:space="preserve">, </w:t>
      </w:r>
      <w:r w:rsidR="0019685E">
        <w:rPr>
          <w:rFonts w:hint="cs"/>
          <w:rtl/>
        </w:rPr>
        <w:t xml:space="preserve">לשיטת הגרי"ד, </w:t>
      </w:r>
      <w:r>
        <w:rPr>
          <w:rFonts w:hint="cs"/>
          <w:rtl/>
        </w:rPr>
        <w:t>יש שלושה סוגים של חזרה בתשובה:</w:t>
      </w:r>
    </w:p>
    <w:p w14:paraId="0E590456" w14:textId="71E11773" w:rsidR="00687168" w:rsidRDefault="00CB0E56" w:rsidP="00CB0E56">
      <w:pPr>
        <w:pStyle w:val="af4"/>
        <w:numPr>
          <w:ilvl w:val="0"/>
          <w:numId w:val="9"/>
        </w:numPr>
        <w:tabs>
          <w:tab w:val="left" w:pos="6503"/>
        </w:tabs>
      </w:pPr>
      <w:r>
        <w:rPr>
          <w:rFonts w:hint="cs"/>
          <w:rtl/>
        </w:rPr>
        <w:t>בשביל להפקיע שם רשע, הגזלן צריך להחליט שהוא מפסיק לגזול.</w:t>
      </w:r>
    </w:p>
    <w:p w14:paraId="634D8A51" w14:textId="71CB47AF" w:rsidR="00CB0E56" w:rsidRDefault="00CB0E56" w:rsidP="00CB0E56">
      <w:pPr>
        <w:pStyle w:val="af4"/>
        <w:numPr>
          <w:ilvl w:val="0"/>
          <w:numId w:val="9"/>
        </w:numPr>
        <w:tabs>
          <w:tab w:val="left" w:pos="6503"/>
        </w:tabs>
      </w:pPr>
      <w:r>
        <w:rPr>
          <w:rFonts w:hint="cs"/>
          <w:rtl/>
        </w:rPr>
        <w:t>בשביל לכפר על חטאו, צריך הגזלן להחזיר כל מה שגזל.</w:t>
      </w:r>
    </w:p>
    <w:p w14:paraId="1E89E66F" w14:textId="23DD91DF" w:rsidR="00CB0E56" w:rsidRDefault="00CB0E56" w:rsidP="00CB0E56">
      <w:pPr>
        <w:pStyle w:val="af4"/>
        <w:numPr>
          <w:ilvl w:val="0"/>
          <w:numId w:val="9"/>
        </w:numPr>
        <w:tabs>
          <w:tab w:val="left" w:pos="6503"/>
        </w:tabs>
      </w:pPr>
      <w:r>
        <w:rPr>
          <w:rFonts w:hint="cs"/>
          <w:rtl/>
        </w:rPr>
        <w:t xml:space="preserve">בשביל להיות כשר לעדות, עליו לעשות תשובה של טהרה </w:t>
      </w:r>
      <w:r w:rsidR="00333DB9">
        <w:rPr>
          <w:rFonts w:hint="cs"/>
          <w:rtl/>
        </w:rPr>
        <w:t>– תשובה יותר עמוקה מתשובה של כפרה.</w:t>
      </w:r>
    </w:p>
    <w:p w14:paraId="2960AFFD" w14:textId="47424A11" w:rsidR="006A6E4E" w:rsidRDefault="006A6E4E" w:rsidP="006A6E4E">
      <w:pPr>
        <w:tabs>
          <w:tab w:val="left" w:pos="6503"/>
        </w:tabs>
        <w:rPr>
          <w:rtl/>
        </w:rPr>
      </w:pPr>
      <w:r>
        <w:rPr>
          <w:rFonts w:hint="cs"/>
          <w:rtl/>
        </w:rPr>
        <w:lastRenderedPageBreak/>
        <w:t>נראה שהגרי"ד סובר כתוספות במסכת בבא בתרא</w:t>
      </w:r>
      <w:r>
        <w:rPr>
          <w:rStyle w:val="ab"/>
          <w:rtl/>
        </w:rPr>
        <w:footnoteReference w:id="30"/>
      </w:r>
      <w:r>
        <w:rPr>
          <w:rFonts w:hint="cs"/>
          <w:rtl/>
        </w:rPr>
        <w:t xml:space="preserve">, שאומרים שם שאדם שגזל את הרבים לא יכול לעשות </w:t>
      </w:r>
      <w:r w:rsidR="002B4B20">
        <w:rPr>
          <w:rFonts w:hint="cs"/>
          <w:rtl/>
        </w:rPr>
        <w:t>'</w:t>
      </w:r>
      <w:r>
        <w:rPr>
          <w:rFonts w:hint="cs"/>
          <w:rtl/>
        </w:rPr>
        <w:t>תשובה מעלייתא</w:t>
      </w:r>
      <w:r w:rsidR="002B4B20">
        <w:rPr>
          <w:rFonts w:hint="cs"/>
          <w:rtl/>
        </w:rPr>
        <w:t>'</w:t>
      </w:r>
      <w:r>
        <w:rPr>
          <w:rFonts w:hint="cs"/>
          <w:rtl/>
        </w:rPr>
        <w:t xml:space="preserve"> עד שמחזיר לכולם</w:t>
      </w:r>
      <w:r>
        <w:rPr>
          <w:rStyle w:val="ab"/>
          <w:rtl/>
        </w:rPr>
        <w:footnoteReference w:id="31"/>
      </w:r>
      <w:r>
        <w:rPr>
          <w:rFonts w:hint="cs"/>
          <w:rtl/>
        </w:rPr>
        <w:t>, משמע שפסול לעדות.</w:t>
      </w:r>
    </w:p>
    <w:p w14:paraId="0C26268F" w14:textId="1A078246" w:rsidR="006A6E4E" w:rsidRDefault="006A6E4E" w:rsidP="006A6E4E">
      <w:pPr>
        <w:tabs>
          <w:tab w:val="left" w:pos="6503"/>
        </w:tabs>
        <w:rPr>
          <w:rtl/>
        </w:rPr>
      </w:pPr>
      <w:r>
        <w:rPr>
          <w:rFonts w:hint="cs"/>
          <w:rtl/>
        </w:rPr>
        <w:t>מנגד, הקובץ שיעורים</w:t>
      </w:r>
      <w:r>
        <w:rPr>
          <w:rStyle w:val="ab"/>
          <w:rtl/>
        </w:rPr>
        <w:footnoteReference w:id="32"/>
      </w:r>
      <w:r w:rsidR="00333DB9">
        <w:rPr>
          <w:rFonts w:hint="cs"/>
          <w:rtl/>
        </w:rPr>
        <w:t xml:space="preserve"> והפנים יפות</w:t>
      </w:r>
      <w:r w:rsidR="00333DB9">
        <w:rPr>
          <w:rStyle w:val="ab"/>
          <w:rtl/>
        </w:rPr>
        <w:footnoteReference w:id="33"/>
      </w:r>
      <w:r w:rsidR="00333DB9">
        <w:rPr>
          <w:rFonts w:hint="cs"/>
          <w:rtl/>
        </w:rPr>
        <w:t xml:space="preserve"> </w:t>
      </w:r>
      <w:r w:rsidR="002B4B20">
        <w:rPr>
          <w:rFonts w:hint="cs"/>
          <w:rtl/>
        </w:rPr>
        <w:t xml:space="preserve">לכאורה </w:t>
      </w:r>
      <w:r w:rsidR="00333DB9">
        <w:rPr>
          <w:rFonts w:hint="cs"/>
          <w:rtl/>
        </w:rPr>
        <w:t xml:space="preserve">מחברים את א' וג' </w:t>
      </w:r>
      <w:r w:rsidR="00333DB9">
        <w:rPr>
          <w:rtl/>
        </w:rPr>
        <w:t>–</w:t>
      </w:r>
      <w:r w:rsidR="00333DB9">
        <w:rPr>
          <w:rFonts w:hint="cs"/>
          <w:rtl/>
        </w:rPr>
        <w:t xml:space="preserve"> בשביל להיות כשר לעדות, אדם צריך להחליט שהוא </w:t>
      </w:r>
      <w:r w:rsidR="002B4B20">
        <w:rPr>
          <w:rFonts w:hint="cs"/>
          <w:rtl/>
        </w:rPr>
        <w:t>מפסיק לגזול, ובכך עושה 'תשובה מעלייתא'.</w:t>
      </w:r>
    </w:p>
    <w:p w14:paraId="0FA8EFCA" w14:textId="0D8F57CD" w:rsidR="00924900" w:rsidRDefault="00A848A8" w:rsidP="00A848A8">
      <w:pPr>
        <w:pStyle w:val="1"/>
        <w:rPr>
          <w:rtl/>
        </w:rPr>
      </w:pPr>
      <w:r>
        <w:rPr>
          <w:rFonts w:hint="cs"/>
          <w:rtl/>
        </w:rPr>
        <w:t>שיטת הרמב"ם</w:t>
      </w:r>
    </w:p>
    <w:p w14:paraId="2B5C0B7D" w14:textId="58451070" w:rsidR="00A848A8" w:rsidRDefault="00EA397A" w:rsidP="00355BDC">
      <w:pPr>
        <w:rPr>
          <w:rtl/>
        </w:rPr>
      </w:pPr>
      <w:r>
        <w:rPr>
          <w:rFonts w:hint="cs"/>
          <w:rtl/>
        </w:rPr>
        <w:t>כפי שכתבנו לעיל, הרמב"ם</w:t>
      </w:r>
      <w:r w:rsidR="00E1256B">
        <w:rPr>
          <w:rtl/>
        </w:rPr>
        <w:fldChar w:fldCharType="begin"/>
      </w:r>
      <w:r w:rsidR="00E1256B">
        <w:rPr>
          <w:rtl/>
        </w:rPr>
        <w:instrText xml:space="preserve"> </w:instrText>
      </w:r>
      <w:r w:rsidR="00E1256B">
        <w:rPr>
          <w:rFonts w:hint="cs"/>
        </w:rPr>
        <w:instrText>NOTEREF</w:instrText>
      </w:r>
      <w:r w:rsidR="00E1256B">
        <w:rPr>
          <w:rFonts w:hint="cs"/>
          <w:rtl/>
        </w:rPr>
        <w:instrText xml:space="preserve"> _</w:instrText>
      </w:r>
      <w:r w:rsidR="00E1256B">
        <w:rPr>
          <w:rFonts w:hint="cs"/>
        </w:rPr>
        <w:instrText>Ref104929980 \f \h</w:instrText>
      </w:r>
      <w:r w:rsidR="00E1256B">
        <w:rPr>
          <w:rtl/>
        </w:rPr>
        <w:instrText xml:space="preserve"> </w:instrText>
      </w:r>
      <w:r w:rsidR="00E1256B">
        <w:rPr>
          <w:rtl/>
        </w:rPr>
      </w:r>
      <w:r w:rsidR="00E1256B">
        <w:rPr>
          <w:rtl/>
        </w:rPr>
        <w:fldChar w:fldCharType="separate"/>
      </w:r>
      <w:r w:rsidR="00355BDC" w:rsidRPr="00355BDC">
        <w:rPr>
          <w:rStyle w:val="ab"/>
          <w:rtl/>
        </w:rPr>
        <w:t>6</w:t>
      </w:r>
      <w:r w:rsidR="00E1256B">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t xml:space="preserve">אם לא היתה הגזלה קיימת </w:t>
      </w:r>
      <w:r w:rsidRPr="00E3774D">
        <w:rPr>
          <w:sz w:val="24"/>
          <w:u w:val="single"/>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4897E09B" w14:textId="1E4A9D1F" w:rsidR="004F368D" w:rsidRDefault="004F368D" w:rsidP="00752686">
      <w:pPr>
        <w:rPr>
          <w:rtl/>
        </w:rPr>
      </w:pPr>
      <w:r w:rsidRPr="00EA397A">
        <w:rPr>
          <w:rFonts w:hint="cs"/>
          <w:rtl/>
        </w:rPr>
        <w:t>משמע שהרמב"ם לא קיבל את דעת ר"ת שהתקנה הייתה רק לדורו של רבי</w:t>
      </w:r>
      <w:r w:rsidR="00EA397A">
        <w:rPr>
          <w:rFonts w:hint="cs"/>
          <w:rtl/>
        </w:rPr>
        <w:t xml:space="preserve"> (כי הוא פסק את זה להלכה)</w:t>
      </w:r>
      <w:r w:rsidRPr="00EA397A">
        <w:rPr>
          <w:rFonts w:hint="cs"/>
          <w:rtl/>
        </w:rPr>
        <w:t xml:space="preserve">, </w:t>
      </w:r>
      <w:r w:rsidR="00EA397A">
        <w:rPr>
          <w:rFonts w:hint="cs"/>
          <w:rtl/>
        </w:rPr>
        <w:t>וגם לא את דעת ר"י</w:t>
      </w:r>
      <w:r w:rsidR="00417676">
        <w:rPr>
          <w:rFonts w:hint="cs"/>
          <w:rtl/>
        </w:rPr>
        <w:t xml:space="preserve"> (כי אם היה סובר שמדובר רק בגזלנים מקצועיים היה צריך לכתוב את זה)</w:t>
      </w:r>
      <w:r w:rsidR="00EA397A">
        <w:rPr>
          <w:rFonts w:hint="cs"/>
          <w:rtl/>
        </w:rPr>
        <w:t>,</w:t>
      </w:r>
      <w:r w:rsidR="00417676">
        <w:rPr>
          <w:rFonts w:hint="cs"/>
          <w:rtl/>
        </w:rPr>
        <w:t xml:space="preserve"> וגם חולק על התוספות כי הוא כותב שזה במקרה שהגזלן רצה לעשות תשובה.</w:t>
      </w:r>
    </w:p>
    <w:p w14:paraId="51F1C0E2" w14:textId="2F94E73A" w:rsidR="00752686" w:rsidRDefault="00752686" w:rsidP="00752686">
      <w:pPr>
        <w:rPr>
          <w:rtl/>
        </w:rPr>
      </w:pPr>
      <w:r>
        <w:rPr>
          <w:rFonts w:hint="cs"/>
          <w:rtl/>
        </w:rPr>
        <w:t>כעת צריך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2792E854" w:rsidR="00517B33" w:rsidRDefault="00752686" w:rsidP="00A056F3">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r w:rsidR="009F3212">
        <w:rPr>
          <w:rStyle w:val="ab"/>
          <w:rtl/>
        </w:rPr>
        <w:footnoteReference w:id="34"/>
      </w:r>
      <w:r>
        <w:rPr>
          <w:rFonts w:hint="cs"/>
          <w:rtl/>
        </w:rPr>
        <w:t>.</w:t>
      </w:r>
    </w:p>
    <w:sectPr w:rsidR="00517B33" w:rsidSect="00446D94">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98E3" w14:textId="77777777" w:rsidR="001665B7" w:rsidRDefault="001665B7" w:rsidP="00CD34AC">
      <w:pPr>
        <w:spacing w:after="0"/>
      </w:pPr>
      <w:r>
        <w:separator/>
      </w:r>
    </w:p>
  </w:endnote>
  <w:endnote w:type="continuationSeparator" w:id="0">
    <w:p w14:paraId="30935CC7" w14:textId="77777777" w:rsidR="001665B7" w:rsidRDefault="001665B7"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BF7C" w14:textId="77777777" w:rsidR="001665B7" w:rsidRDefault="001665B7" w:rsidP="00CD34AC">
      <w:pPr>
        <w:spacing w:after="0"/>
      </w:pPr>
      <w:r>
        <w:separator/>
      </w:r>
    </w:p>
  </w:footnote>
  <w:footnote w:type="continuationSeparator" w:id="0">
    <w:p w14:paraId="676AE88D" w14:textId="77777777" w:rsidR="001665B7" w:rsidRDefault="001665B7" w:rsidP="00CD34AC">
      <w:pPr>
        <w:spacing w:after="0"/>
      </w:pPr>
      <w:r>
        <w:continuationSeparator/>
      </w:r>
    </w:p>
  </w:footnote>
  <w:footnote w:id="1">
    <w:p w14:paraId="0B5F2E0D" w14:textId="1CA523B3" w:rsidR="0067107D" w:rsidRDefault="0067107D">
      <w:pPr>
        <w:pStyle w:val="a5"/>
      </w:pPr>
      <w:r>
        <w:rPr>
          <w:rStyle w:val="ab"/>
        </w:rPr>
        <w:footnoteRef/>
      </w:r>
      <w:r>
        <w:rPr>
          <w:rtl/>
        </w:rPr>
        <w:t xml:space="preserve"> </w:t>
      </w:r>
      <w:r>
        <w:rPr>
          <w:rFonts w:hint="cs"/>
          <w:rtl/>
        </w:rPr>
        <w:t>בבא קמא דף צד ע"ב</w:t>
      </w:r>
    </w:p>
  </w:footnote>
  <w:footnote w:id="2">
    <w:p w14:paraId="7B2AFE1A" w14:textId="2D578645" w:rsidR="00694AC9" w:rsidRDefault="00694AC9" w:rsidP="00694AC9">
      <w:pPr>
        <w:pStyle w:val="a5"/>
      </w:pPr>
      <w:r>
        <w:rPr>
          <w:rStyle w:val="ab"/>
        </w:rPr>
        <w:footnoteRef/>
      </w:r>
      <w:r>
        <w:rPr>
          <w:rtl/>
        </w:rPr>
        <w:t xml:space="preserve"> </w:t>
      </w:r>
      <w:r>
        <w:rPr>
          <w:rFonts w:hint="cs"/>
          <w:rtl/>
        </w:rPr>
        <w:t>ה</w:t>
      </w:r>
      <w:r>
        <w:rPr>
          <w:rtl/>
        </w:rPr>
        <w:t>מהרש"א</w:t>
      </w:r>
      <w:r w:rsidR="000F650E">
        <w:rPr>
          <w:rFonts w:hint="cs"/>
          <w:rtl/>
        </w:rPr>
        <w:t xml:space="preserve"> (בחידושי אגדות כאן)</w:t>
      </w:r>
      <w:r>
        <w:rPr>
          <w:rtl/>
        </w:rPr>
        <w:t xml:space="preserve"> </w:t>
      </w:r>
      <w:r>
        <w:rPr>
          <w:rFonts w:hint="cs"/>
          <w:rtl/>
        </w:rPr>
        <w:t>מסביר שקראה לו "ריקה", כי גם אחרי שירוקן את הכסף שנמצא באבנט שלו, גם האבנט עצמו לא יספיק להחזיר את כל מה שגזל.</w:t>
      </w:r>
    </w:p>
  </w:footnote>
  <w:footnote w:id="3">
    <w:p w14:paraId="6FACB281" w14:textId="237C1751" w:rsidR="00CB305A" w:rsidRDefault="00CB305A" w:rsidP="00CB305A">
      <w:pPr>
        <w:pStyle w:val="a5"/>
        <w:rPr>
          <w:rtl/>
        </w:rPr>
      </w:pPr>
      <w:r>
        <w:rPr>
          <w:rStyle w:val="ab"/>
        </w:rPr>
        <w:footnoteRef/>
      </w:r>
      <w:r>
        <w:rPr>
          <w:rtl/>
        </w:rPr>
        <w:t xml:space="preserve"> </w:t>
      </w:r>
      <w:r>
        <w:rPr>
          <w:rFonts w:hint="cs"/>
          <w:sz w:val="24"/>
          <w:rtl/>
        </w:rPr>
        <w:t>מח ע"א</w:t>
      </w:r>
      <w:r w:rsidR="00E26D6A">
        <w:rPr>
          <w:rFonts w:hint="cs"/>
          <w:rtl/>
        </w:rPr>
        <w:t xml:space="preserve"> ד"ה אין רוח</w:t>
      </w:r>
    </w:p>
  </w:footnote>
  <w:footnote w:id="4">
    <w:p w14:paraId="4F48EA89" w14:textId="2C61EA47" w:rsidR="00CB305A" w:rsidRDefault="00CB305A" w:rsidP="00CB305A">
      <w:pPr>
        <w:pStyle w:val="a5"/>
        <w:rPr>
          <w:rtl/>
        </w:rPr>
      </w:pPr>
      <w:r>
        <w:rPr>
          <w:rStyle w:val="ab"/>
        </w:rPr>
        <w:footnoteRef/>
      </w:r>
      <w:r>
        <w:rPr>
          <w:rtl/>
        </w:rPr>
        <w:t xml:space="preserve"> </w:t>
      </w:r>
      <w:r>
        <w:rPr>
          <w:rFonts w:hint="cs"/>
          <w:sz w:val="24"/>
          <w:rtl/>
        </w:rPr>
        <w:t>יז</w:t>
      </w:r>
      <w:r w:rsidR="00045CCD">
        <w:rPr>
          <w:rFonts w:hint="cs"/>
          <w:sz w:val="24"/>
          <w:rtl/>
        </w:rPr>
        <w:t xml:space="preserve"> ע"ב</w:t>
      </w:r>
      <w:r w:rsidR="00E26D6A">
        <w:rPr>
          <w:rFonts w:hint="cs"/>
          <w:rtl/>
        </w:rPr>
        <w:t xml:space="preserve"> ד"ה אין רוח</w:t>
      </w:r>
    </w:p>
  </w:footnote>
  <w:footnote w:id="5">
    <w:p w14:paraId="393E6836" w14:textId="0FF62D71" w:rsidR="002E4168" w:rsidRDefault="002E4168" w:rsidP="00751CED">
      <w:pPr>
        <w:pStyle w:val="a5"/>
      </w:pPr>
      <w:r>
        <w:rPr>
          <w:rStyle w:val="ab"/>
        </w:rPr>
        <w:footnoteRef/>
      </w:r>
      <w:r>
        <w:rPr>
          <w:rtl/>
        </w:rPr>
        <w:t xml:space="preserve"> </w:t>
      </w:r>
      <w:r>
        <w:rPr>
          <w:rFonts w:hint="cs"/>
          <w:rtl/>
        </w:rPr>
        <w:t xml:space="preserve">ראה שיטה מקובצת כאן </w:t>
      </w:r>
      <w:r w:rsidR="00751CED">
        <w:rPr>
          <w:rFonts w:hint="cs"/>
          <w:rtl/>
        </w:rPr>
        <w:t xml:space="preserve">בדברי הרמ"ה: </w:t>
      </w:r>
      <w:r>
        <w:rPr>
          <w:rFonts w:hint="cs"/>
          <w:rtl/>
        </w:rPr>
        <w:t>"</w:t>
      </w:r>
      <w:r w:rsidR="00751CED">
        <w:rPr>
          <w:rtl/>
        </w:rPr>
        <w:t>האי חוכא בעלמא הוא דקא מחייך ביה דידע דלית ליה רשותא לנגזל לקבולי מיניה כלל וקא מהדר ליה</w:t>
      </w:r>
      <w:r w:rsidR="00751CED">
        <w:rPr>
          <w:rFonts w:hint="cs"/>
          <w:rtl/>
        </w:rPr>
        <w:t>"</w:t>
      </w:r>
    </w:p>
  </w:footnote>
  <w:footnote w:id="6">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7">
    <w:p w14:paraId="0845031A" w14:textId="74BD923C" w:rsidR="006C5113" w:rsidRPr="003C4699" w:rsidRDefault="006C5113" w:rsidP="006C5113">
      <w:pPr>
        <w:pStyle w:val="af2"/>
        <w:rPr>
          <w:rtl/>
        </w:rPr>
      </w:pPr>
      <w:r>
        <w:rPr>
          <w:rStyle w:val="ab"/>
        </w:rPr>
        <w:footnoteRef/>
      </w:r>
      <w:r>
        <w:rPr>
          <w:rtl/>
        </w:rPr>
        <w:t xml:space="preserve"> </w:t>
      </w:r>
      <w:r w:rsidRPr="00CB2CB9">
        <w:rPr>
          <w:rtl/>
        </w:rPr>
        <w:t xml:space="preserve">בית הבחירה </w:t>
      </w:r>
      <w:r w:rsidR="00CA12F7">
        <w:rPr>
          <w:rFonts w:hint="cs"/>
          <w:rtl/>
        </w:rPr>
        <w:t>כאן</w:t>
      </w:r>
    </w:p>
  </w:footnote>
  <w:footnote w:id="8">
    <w:p w14:paraId="6024FDBD" w14:textId="5C704F1C" w:rsidR="00E36EA2" w:rsidRDefault="00E36EA2" w:rsidP="00032255">
      <w:pPr>
        <w:pStyle w:val="a5"/>
      </w:pPr>
      <w:r>
        <w:rPr>
          <w:rStyle w:val="ab"/>
        </w:rPr>
        <w:footnoteRef/>
      </w:r>
      <w:r>
        <w:rPr>
          <w:rtl/>
        </w:rPr>
        <w:t xml:space="preserve"> </w:t>
      </w:r>
      <w:r>
        <w:rPr>
          <w:rFonts w:hint="cs"/>
          <w:rtl/>
        </w:rPr>
        <w:t>ד"ה הא אביהם</w:t>
      </w:r>
      <w:r w:rsidR="00751CED">
        <w:rPr>
          <w:rFonts w:hint="cs"/>
          <w:rtl/>
        </w:rPr>
        <w:t>:</w:t>
      </w:r>
      <w:r>
        <w:rPr>
          <w:rFonts w:hint="cs"/>
          <w:rtl/>
        </w:rPr>
        <w:t xml:space="preserve">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9">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10">
    <w:p w14:paraId="02CA915C" w14:textId="03920CE3" w:rsidR="00355BDC" w:rsidRDefault="00355BDC">
      <w:pPr>
        <w:pStyle w:val="a5"/>
        <w:rPr>
          <w:rFonts w:hint="cs"/>
        </w:rPr>
      </w:pPr>
      <w:r>
        <w:rPr>
          <w:rStyle w:val="ab"/>
        </w:rPr>
        <w:footnoteRef/>
      </w:r>
      <w:r>
        <w:rPr>
          <w:rtl/>
        </w:rPr>
        <w:t xml:space="preserve"> </w:t>
      </w:r>
      <w:r>
        <w:rPr>
          <w:rFonts w:hint="cs"/>
          <w:rtl/>
        </w:rPr>
        <w:t>חושן משפט שסו</w:t>
      </w:r>
    </w:p>
  </w:footnote>
  <w:footnote w:id="11">
    <w:p w14:paraId="6116465B" w14:textId="181E6AC4" w:rsidR="00BE3CE9" w:rsidRDefault="00BE3CE9" w:rsidP="00BE3CE9">
      <w:pPr>
        <w:pStyle w:val="a5"/>
      </w:pPr>
      <w:r>
        <w:rPr>
          <w:rStyle w:val="ab"/>
        </w:rPr>
        <w:footnoteRef/>
      </w:r>
      <w:r>
        <w:rPr>
          <w:rtl/>
        </w:rPr>
        <w:t xml:space="preserve"> </w:t>
      </w:r>
      <w:r>
        <w:rPr>
          <w:rFonts w:hint="cs"/>
          <w:rtl/>
        </w:rPr>
        <w:t xml:space="preserve">כך גם פסקו </w:t>
      </w:r>
      <w:r w:rsidR="00531583">
        <w:rPr>
          <w:rFonts w:hint="cs"/>
          <w:rtl/>
        </w:rPr>
        <w:t xml:space="preserve">הרמב"ם, </w:t>
      </w:r>
      <w:r>
        <w:rPr>
          <w:rFonts w:hint="cs"/>
          <w:rtl/>
        </w:rPr>
        <w:t>הרי"ף והרא"ש</w:t>
      </w:r>
      <w:r w:rsidR="00CA12F7">
        <w:rPr>
          <w:rFonts w:hint="cs"/>
          <w:rtl/>
        </w:rPr>
        <w:t>.</w:t>
      </w:r>
    </w:p>
  </w:footnote>
  <w:footnote w:id="12">
    <w:p w14:paraId="64CC369C" w14:textId="2EF5DC07" w:rsidR="004D162D" w:rsidRPr="004D162D" w:rsidRDefault="004D162D">
      <w:pPr>
        <w:pStyle w:val="a5"/>
        <w:rPr>
          <w:rtl/>
        </w:rPr>
      </w:pPr>
      <w:r>
        <w:rPr>
          <w:rStyle w:val="ab"/>
        </w:rPr>
        <w:footnoteRef/>
      </w:r>
      <w:r>
        <w:rPr>
          <w:rtl/>
        </w:rPr>
        <w:t xml:space="preserve"> </w:t>
      </w:r>
      <w:r>
        <w:rPr>
          <w:rFonts w:hint="cs"/>
          <w:rtl/>
        </w:rPr>
        <w:t xml:space="preserve">הראב"ד (מובא במאירי) אומר שגם אם יש בידו </w:t>
      </w:r>
      <w:r>
        <w:rPr>
          <w:rFonts w:hint="cs"/>
          <w:u w:val="single"/>
          <w:rtl/>
        </w:rPr>
        <w:t>מחמת הגזילה</w:t>
      </w:r>
      <w:r>
        <w:rPr>
          <w:rFonts w:hint="cs"/>
          <w:rtl/>
        </w:rPr>
        <w:t>, ולא הגזילה עצמה, חייב להחזיר.</w:t>
      </w:r>
    </w:p>
  </w:footnote>
  <w:footnote w:id="13">
    <w:p w14:paraId="2D395BE4" w14:textId="60CA8F28" w:rsidR="00594A39" w:rsidRDefault="00594A39">
      <w:pPr>
        <w:pStyle w:val="a5"/>
        <w:rPr>
          <w:rtl/>
        </w:rPr>
      </w:pPr>
      <w:r>
        <w:rPr>
          <w:rStyle w:val="ab"/>
        </w:rPr>
        <w:footnoteRef/>
      </w:r>
      <w:r>
        <w:rPr>
          <w:rtl/>
        </w:rPr>
        <w:t xml:space="preserve"> </w:t>
      </w:r>
      <w:r>
        <w:rPr>
          <w:rFonts w:hint="cs"/>
          <w:rtl/>
        </w:rPr>
        <w:t>בספר הישר, סימן תקנא</w:t>
      </w:r>
    </w:p>
  </w:footnote>
  <w:footnote w:id="14">
    <w:p w14:paraId="75B0232E" w14:textId="1E82BBA4" w:rsidR="00751CED" w:rsidRDefault="00751CED">
      <w:pPr>
        <w:pStyle w:val="a5"/>
        <w:rPr>
          <w:rtl/>
        </w:rPr>
      </w:pPr>
      <w:r>
        <w:rPr>
          <w:rStyle w:val="ab"/>
        </w:rPr>
        <w:footnoteRef/>
      </w:r>
      <w:r>
        <w:rPr>
          <w:rFonts w:hint="cs"/>
          <w:rtl/>
        </w:rPr>
        <w:t xml:space="preserve"> כאן ד"ה הא דאמר ר' יוחנן</w:t>
      </w:r>
      <w:r w:rsidR="004C3112">
        <w:rPr>
          <w:rFonts w:hint="cs"/>
          <w:rtl/>
        </w:rPr>
        <w:t>,</w:t>
      </w:r>
      <w:r>
        <w:rPr>
          <w:rFonts w:hint="cs"/>
          <w:rtl/>
        </w:rPr>
        <w:t xml:space="preserve"> "ובתוס' פרשו"</w:t>
      </w:r>
    </w:p>
  </w:footnote>
  <w:footnote w:id="15">
    <w:p w14:paraId="0529C9A7" w14:textId="4ADC19C8" w:rsidR="00382412" w:rsidRPr="004C3112" w:rsidRDefault="00382412">
      <w:pPr>
        <w:pStyle w:val="a5"/>
        <w:rPr>
          <w:rStyle w:val="af3"/>
          <w:rtl/>
        </w:rPr>
      </w:pPr>
      <w:r>
        <w:rPr>
          <w:rStyle w:val="ab"/>
        </w:rPr>
        <w:footnoteRef/>
      </w:r>
      <w:r>
        <w:rPr>
          <w:rtl/>
        </w:rPr>
        <w:t xml:space="preserve"> </w:t>
      </w:r>
      <w:r>
        <w:rPr>
          <w:rFonts w:hint="cs"/>
          <w:rtl/>
        </w:rPr>
        <w:t>דף צו ע</w:t>
      </w:r>
      <w:r w:rsidRPr="004C3112">
        <w:rPr>
          <w:rStyle w:val="af3"/>
          <w:rFonts w:hint="cs"/>
          <w:rtl/>
        </w:rPr>
        <w:t>"ב</w:t>
      </w:r>
      <w:r w:rsidR="004C3112" w:rsidRPr="004C3112">
        <w:rPr>
          <w:rStyle w:val="af3"/>
          <w:rFonts w:hint="cs"/>
          <w:rtl/>
        </w:rPr>
        <w:t>, "</w:t>
      </w:r>
      <w:r w:rsidR="004C3112" w:rsidRPr="004C3112">
        <w:rPr>
          <w:rStyle w:val="af3"/>
          <w:rtl/>
        </w:rPr>
        <w:t>האי אינש גזלנא עתיקא הוא ובעינא דאיקנסי</w:t>
      </w:r>
      <w:r w:rsidR="004C3112">
        <w:rPr>
          <w:rStyle w:val="af3"/>
          <w:rFonts w:hint="cs"/>
          <w:rtl/>
        </w:rPr>
        <w:t>ה"</w:t>
      </w:r>
    </w:p>
  </w:footnote>
  <w:footnote w:id="16">
    <w:p w14:paraId="4D639470" w14:textId="2A0B2294" w:rsidR="00A2197D" w:rsidRDefault="00A2197D">
      <w:pPr>
        <w:pStyle w:val="a5"/>
      </w:pPr>
      <w:r>
        <w:rPr>
          <w:rStyle w:val="ab"/>
        </w:rPr>
        <w:footnoteRef/>
      </w:r>
      <w:r>
        <w:rPr>
          <w:rtl/>
        </w:rPr>
        <w:t xml:space="preserve"> </w:t>
      </w:r>
      <w:r w:rsidR="007F64BD">
        <w:rPr>
          <w:rFonts w:hint="cs"/>
          <w:rtl/>
        </w:rPr>
        <w:t>פרק ח', הלכה י"א</w:t>
      </w:r>
      <w:r w:rsidR="008776B7">
        <w:rPr>
          <w:rFonts w:hint="cs"/>
          <w:rtl/>
        </w:rPr>
        <w:t xml:space="preserve"> [בחלק מהמקומות = הלכה י"ב] </w:t>
      </w:r>
    </w:p>
  </w:footnote>
  <w:footnote w:id="17">
    <w:p w14:paraId="3CF7A8A2" w14:textId="6DD33E40" w:rsidR="000E258C" w:rsidRDefault="000E258C">
      <w:pPr>
        <w:pStyle w:val="a5"/>
        <w:rPr>
          <w:rFonts w:hint="cs"/>
        </w:rPr>
      </w:pPr>
      <w:r>
        <w:rPr>
          <w:rStyle w:val="ab"/>
        </w:rPr>
        <w:footnoteRef/>
      </w:r>
      <w:r>
        <w:rPr>
          <w:rtl/>
        </w:rPr>
        <w:t xml:space="preserve"> </w:t>
      </w:r>
      <w:r>
        <w:rPr>
          <w:rFonts w:hint="cs"/>
          <w:rtl/>
        </w:rPr>
        <w:t>שניהם מובאים בשיטה מקובצת</w:t>
      </w:r>
    </w:p>
  </w:footnote>
  <w:footnote w:id="18">
    <w:p w14:paraId="351E33DD" w14:textId="217C9C0C" w:rsidR="00D01750" w:rsidRDefault="00D01750">
      <w:pPr>
        <w:pStyle w:val="a5"/>
        <w:rPr>
          <w:rtl/>
        </w:rPr>
      </w:pPr>
      <w:r>
        <w:rPr>
          <w:rStyle w:val="ab"/>
        </w:rPr>
        <w:footnoteRef/>
      </w:r>
      <w:r>
        <w:rPr>
          <w:rtl/>
        </w:rPr>
        <w:t xml:space="preserve"> </w:t>
      </w:r>
      <w:r>
        <w:rPr>
          <w:rFonts w:hint="cs"/>
          <w:rtl/>
        </w:rPr>
        <w:t>בסימן ב'</w:t>
      </w:r>
    </w:p>
  </w:footnote>
  <w:footnote w:id="19">
    <w:p w14:paraId="5C339E38" w14:textId="0F1C83AC" w:rsidR="00BE3CE9" w:rsidRDefault="00BE3CE9">
      <w:pPr>
        <w:pStyle w:val="a5"/>
        <w:rPr>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20">
    <w:p w14:paraId="38B3C019" w14:textId="09045A81" w:rsidR="00382412" w:rsidRDefault="00382412">
      <w:pPr>
        <w:pStyle w:val="a5"/>
      </w:pPr>
      <w:r>
        <w:rPr>
          <w:rStyle w:val="ab"/>
        </w:rPr>
        <w:footnoteRef/>
      </w:r>
      <w:r>
        <w:rPr>
          <w:rtl/>
        </w:rPr>
        <w:t xml:space="preserve"> </w:t>
      </w:r>
      <w:r>
        <w:rPr>
          <w:rFonts w:hint="cs"/>
          <w:rtl/>
        </w:rPr>
        <w:t>על חו"מ שסו, ס"ק א</w:t>
      </w:r>
    </w:p>
  </w:footnote>
  <w:footnote w:id="21">
    <w:p w14:paraId="62F8EFBD" w14:textId="6E267B2C" w:rsidR="0027615D" w:rsidRDefault="0027615D">
      <w:pPr>
        <w:pStyle w:val="a5"/>
        <w:rPr>
          <w:rtl/>
        </w:rPr>
      </w:pPr>
      <w:r>
        <w:rPr>
          <w:rStyle w:val="ab"/>
        </w:rPr>
        <w:footnoteRef/>
      </w:r>
      <w:r>
        <w:rPr>
          <w:rtl/>
        </w:rPr>
        <w:t xml:space="preserve"> </w:t>
      </w:r>
      <w:r>
        <w:rPr>
          <w:rFonts w:hint="cs"/>
          <w:rtl/>
        </w:rPr>
        <w:t>מובא ביש"ש סימן ג'</w:t>
      </w:r>
    </w:p>
  </w:footnote>
  <w:footnote w:id="22">
    <w:p w14:paraId="0BECCD67" w14:textId="621C251F" w:rsidR="004949B7" w:rsidRDefault="004949B7">
      <w:pPr>
        <w:pStyle w:val="a5"/>
        <w:rPr>
          <w:rFonts w:hint="cs"/>
          <w:rtl/>
        </w:rPr>
      </w:pPr>
      <w:r>
        <w:rPr>
          <w:rStyle w:val="ab"/>
        </w:rPr>
        <w:footnoteRef/>
      </w:r>
      <w:r>
        <w:rPr>
          <w:rtl/>
        </w:rPr>
        <w:t xml:space="preserve"> </w:t>
      </w:r>
      <w:r>
        <w:rPr>
          <w:rFonts w:hint="cs"/>
          <w:rtl/>
        </w:rPr>
        <w:t xml:space="preserve">וצ"ע </w:t>
      </w:r>
    </w:p>
  </w:footnote>
  <w:footnote w:id="23">
    <w:p w14:paraId="0B888814" w14:textId="77777777" w:rsidR="001657DE" w:rsidRDefault="001657DE" w:rsidP="001657DE">
      <w:pPr>
        <w:pStyle w:val="a5"/>
        <w:rPr>
          <w:rtl/>
        </w:rPr>
      </w:pPr>
      <w:r>
        <w:rPr>
          <w:rStyle w:val="ab"/>
        </w:rPr>
        <w:footnoteRef/>
      </w:r>
      <w:r>
        <w:rPr>
          <w:rtl/>
        </w:rPr>
        <w:t xml:space="preserve"> </w:t>
      </w:r>
      <w:r w:rsidRPr="001657DE">
        <w:rPr>
          <w:sz w:val="24"/>
          <w:rtl/>
        </w:rPr>
        <w:t>כרך ב סימן מה</w:t>
      </w:r>
    </w:p>
  </w:footnote>
  <w:footnote w:id="24">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5">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יכום שנערך ע"י תלמידיו</w:t>
        </w:r>
      </w:hyperlink>
    </w:p>
  </w:footnote>
  <w:footnote w:id="26">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 w:id="27">
    <w:p w14:paraId="153E6E02" w14:textId="3321EB42" w:rsidR="00687168" w:rsidRDefault="00687168">
      <w:pPr>
        <w:pStyle w:val="a5"/>
      </w:pPr>
      <w:r>
        <w:rPr>
          <w:rStyle w:val="ab"/>
        </w:rPr>
        <w:footnoteRef/>
      </w:r>
      <w:r>
        <w:rPr>
          <w:rtl/>
        </w:rPr>
        <w:t xml:space="preserve"> </w:t>
      </w:r>
      <w:r>
        <w:rPr>
          <w:rFonts w:hint="cs"/>
          <w:rtl/>
        </w:rPr>
        <w:t>עמ' 21-22, לאחר עריכה קלה</w:t>
      </w:r>
    </w:p>
  </w:footnote>
  <w:footnote w:id="28">
    <w:p w14:paraId="258791F8" w14:textId="247D6009" w:rsidR="007C0568" w:rsidRDefault="007C0568">
      <w:pPr>
        <w:pStyle w:val="a5"/>
        <w:rPr>
          <w:rtl/>
        </w:rPr>
      </w:pPr>
      <w:r>
        <w:rPr>
          <w:rStyle w:val="ab"/>
        </w:rPr>
        <w:footnoteRef/>
      </w:r>
      <w:r>
        <w:rPr>
          <w:rtl/>
        </w:rPr>
        <w:t xml:space="preserve"> </w:t>
      </w:r>
      <w:r>
        <w:rPr>
          <w:rFonts w:hint="cs"/>
          <w:rtl/>
        </w:rPr>
        <w:t>כה ע"ב</w:t>
      </w:r>
    </w:p>
  </w:footnote>
  <w:footnote w:id="29">
    <w:p w14:paraId="5C7020A4" w14:textId="015F7025" w:rsidR="007C0568" w:rsidRDefault="007C0568">
      <w:pPr>
        <w:pStyle w:val="a5"/>
        <w:rPr>
          <w:rtl/>
        </w:rPr>
      </w:pPr>
      <w:r>
        <w:rPr>
          <w:rStyle w:val="ab"/>
        </w:rPr>
        <w:footnoteRef/>
      </w:r>
      <w:r>
        <w:rPr>
          <w:rtl/>
        </w:rPr>
        <w:t xml:space="preserve"> </w:t>
      </w:r>
      <w:r>
        <w:rPr>
          <w:rFonts w:hint="cs"/>
          <w:rtl/>
        </w:rPr>
        <w:t>הלכות עדות פרק י"ב הלכות ה'-ח'</w:t>
      </w:r>
    </w:p>
  </w:footnote>
  <w:footnote w:id="30">
    <w:p w14:paraId="1027E24E" w14:textId="510BEA07" w:rsidR="006A6E4E" w:rsidRDefault="006A6E4E">
      <w:pPr>
        <w:pStyle w:val="a5"/>
      </w:pPr>
      <w:r>
        <w:rPr>
          <w:rStyle w:val="ab"/>
        </w:rPr>
        <w:footnoteRef/>
      </w:r>
      <w:r>
        <w:rPr>
          <w:rtl/>
        </w:rPr>
        <w:t xml:space="preserve"> </w:t>
      </w:r>
      <w:r>
        <w:rPr>
          <w:rFonts w:hint="cs"/>
          <w:rtl/>
        </w:rPr>
        <w:t>פח ע"ב, ד"ה התם אפשר בתשובה</w:t>
      </w:r>
    </w:p>
  </w:footnote>
  <w:footnote w:id="31">
    <w:p w14:paraId="62F5091F" w14:textId="0A8E4300" w:rsidR="006A6E4E" w:rsidRDefault="006A6E4E">
      <w:pPr>
        <w:pStyle w:val="a5"/>
      </w:pPr>
      <w:r>
        <w:rPr>
          <w:rStyle w:val="ab"/>
        </w:rPr>
        <w:footnoteRef/>
      </w:r>
      <w:r>
        <w:rPr>
          <w:rtl/>
        </w:rPr>
        <w:t xml:space="preserve"> </w:t>
      </w:r>
      <w:r>
        <w:rPr>
          <w:rFonts w:hint="cs"/>
          <w:rtl/>
        </w:rPr>
        <w:t>גם אם עשה בהן צרכי רבים, כפי שכתוב בגמרא אצלנו, עדיין תשובתו לא מועילה להכשירו לעדות אלא צריך להחזיר ממש את כל הכסף שגזל לכל מי שגזלוֹ.</w:t>
      </w:r>
    </w:p>
  </w:footnote>
  <w:footnote w:id="32">
    <w:p w14:paraId="32C0E348" w14:textId="7CF4E2DA" w:rsidR="006A6E4E" w:rsidRDefault="006A6E4E">
      <w:pPr>
        <w:pStyle w:val="a5"/>
      </w:pPr>
      <w:r>
        <w:rPr>
          <w:rStyle w:val="ab"/>
        </w:rPr>
        <w:footnoteRef/>
      </w:r>
      <w:r>
        <w:rPr>
          <w:rtl/>
        </w:rPr>
        <w:t xml:space="preserve"> </w:t>
      </w:r>
      <w:r>
        <w:rPr>
          <w:rFonts w:hint="cs"/>
          <w:rtl/>
        </w:rPr>
        <w:t>ב"ב אות שיד</w:t>
      </w:r>
    </w:p>
  </w:footnote>
  <w:footnote w:id="33">
    <w:p w14:paraId="74BE3C32" w14:textId="639BAE92" w:rsidR="00333DB9" w:rsidRDefault="00333DB9">
      <w:pPr>
        <w:pStyle w:val="a5"/>
      </w:pPr>
      <w:r>
        <w:rPr>
          <w:rStyle w:val="ab"/>
        </w:rPr>
        <w:footnoteRef/>
      </w:r>
      <w:r>
        <w:rPr>
          <w:rtl/>
        </w:rPr>
        <w:t xml:space="preserve"> </w:t>
      </w:r>
      <w:r w:rsidRPr="00333DB9">
        <w:rPr>
          <w:rtl/>
        </w:rPr>
        <w:t>פר</w:t>
      </w:r>
      <w:r>
        <w:rPr>
          <w:rFonts w:hint="cs"/>
          <w:rtl/>
        </w:rPr>
        <w:t>שת</w:t>
      </w:r>
      <w:r w:rsidRPr="00333DB9">
        <w:rPr>
          <w:rtl/>
        </w:rPr>
        <w:t xml:space="preserve"> כי תצא ד"ה לא יהיה לך</w:t>
      </w:r>
    </w:p>
  </w:footnote>
  <w:footnote w:id="34">
    <w:p w14:paraId="49E7A566" w14:textId="4F5AE5E6" w:rsidR="009F3212" w:rsidRDefault="009F3212">
      <w:pPr>
        <w:pStyle w:val="a5"/>
        <w:rPr>
          <w:rtl/>
        </w:rPr>
      </w:pPr>
      <w:r>
        <w:rPr>
          <w:rStyle w:val="ab"/>
        </w:rPr>
        <w:footnoteRef/>
      </w:r>
      <w:r>
        <w:rPr>
          <w:rtl/>
        </w:rPr>
        <w:t xml:space="preserve"> </w:t>
      </w:r>
      <w:r>
        <w:rPr>
          <w:rFonts w:hint="cs"/>
          <w:rtl/>
        </w:rPr>
        <w:t>המגיד משנה כתב</w:t>
      </w:r>
      <w:r w:rsidR="00A659A2">
        <w:rPr>
          <w:rFonts w:hint="cs"/>
          <w:rtl/>
        </w:rPr>
        <w:t xml:space="preserve"> על דברי הרמב"ם,</w:t>
      </w:r>
      <w:r>
        <w:rPr>
          <w:rFonts w:hint="cs"/>
          <w:rtl/>
        </w:rPr>
        <w:t xml:space="preserve"> שלמרות שאמרו שאין רוח חכמים נוחה הימנו, אם רוצה לקבל ולכוף את הגזלן בבית דין </w:t>
      </w:r>
      <w:r>
        <w:rPr>
          <w:rtl/>
        </w:rPr>
        <w:t>–</w:t>
      </w:r>
      <w:r>
        <w:rPr>
          <w:rFonts w:hint="cs"/>
          <w:rtl/>
        </w:rPr>
        <w:t xml:space="preserve"> הם נזקקים לו.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14BF1547" w:rsidR="00CD34AC" w:rsidRDefault="00CD34AC">
    <w:pPr>
      <w:pStyle w:val="a7"/>
      <w:rPr>
        <w:rtl/>
      </w:rPr>
    </w:pPr>
    <w:r>
      <w:rPr>
        <w:rFonts w:hint="cs"/>
        <w:rtl/>
      </w:rPr>
      <w:t>בס"</w:t>
    </w:r>
    <w:r w:rsidR="005B0364">
      <w:rPr>
        <w:rFonts w:hint="cs"/>
        <w:rtl/>
      </w:rPr>
      <w:t>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5D5"/>
    <w:multiLevelType w:val="hybridMultilevel"/>
    <w:tmpl w:val="3AA2C5F8"/>
    <w:lvl w:ilvl="0" w:tplc="A8BCB7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379A9"/>
    <w:multiLevelType w:val="hybridMultilevel"/>
    <w:tmpl w:val="B2CCF476"/>
    <w:lvl w:ilvl="0" w:tplc="5B625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A7B0B"/>
    <w:multiLevelType w:val="hybridMultilevel"/>
    <w:tmpl w:val="99DE464A"/>
    <w:lvl w:ilvl="0" w:tplc="C0122B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45CCD"/>
    <w:rsid w:val="00055F1A"/>
    <w:rsid w:val="000C6DF5"/>
    <w:rsid w:val="000E258C"/>
    <w:rsid w:val="000F650E"/>
    <w:rsid w:val="001076B3"/>
    <w:rsid w:val="00121FC0"/>
    <w:rsid w:val="00137195"/>
    <w:rsid w:val="00147567"/>
    <w:rsid w:val="001657DE"/>
    <w:rsid w:val="001665B7"/>
    <w:rsid w:val="0018184A"/>
    <w:rsid w:val="001859BD"/>
    <w:rsid w:val="0019685E"/>
    <w:rsid w:val="001C21CC"/>
    <w:rsid w:val="001C6707"/>
    <w:rsid w:val="001F0F9D"/>
    <w:rsid w:val="001F120C"/>
    <w:rsid w:val="001F3942"/>
    <w:rsid w:val="00205E2A"/>
    <w:rsid w:val="0022335F"/>
    <w:rsid w:val="002440AA"/>
    <w:rsid w:val="002458B3"/>
    <w:rsid w:val="00247E4B"/>
    <w:rsid w:val="002630A9"/>
    <w:rsid w:val="002640EF"/>
    <w:rsid w:val="00264875"/>
    <w:rsid w:val="0027615D"/>
    <w:rsid w:val="00295891"/>
    <w:rsid w:val="002975CE"/>
    <w:rsid w:val="002B4B20"/>
    <w:rsid w:val="002C6430"/>
    <w:rsid w:val="002C7ED9"/>
    <w:rsid w:val="002D20BC"/>
    <w:rsid w:val="002D2A56"/>
    <w:rsid w:val="002E4168"/>
    <w:rsid w:val="0031410F"/>
    <w:rsid w:val="00333DB9"/>
    <w:rsid w:val="0034429A"/>
    <w:rsid w:val="00345EB8"/>
    <w:rsid w:val="00355BDC"/>
    <w:rsid w:val="00372A39"/>
    <w:rsid w:val="00382412"/>
    <w:rsid w:val="00394BC1"/>
    <w:rsid w:val="003A30C2"/>
    <w:rsid w:val="003B1F41"/>
    <w:rsid w:val="003B3096"/>
    <w:rsid w:val="003C4699"/>
    <w:rsid w:val="003D0236"/>
    <w:rsid w:val="003E2050"/>
    <w:rsid w:val="003E4124"/>
    <w:rsid w:val="003E5630"/>
    <w:rsid w:val="003F24B0"/>
    <w:rsid w:val="003F69A7"/>
    <w:rsid w:val="00414F0F"/>
    <w:rsid w:val="00417676"/>
    <w:rsid w:val="00420DDD"/>
    <w:rsid w:val="00423609"/>
    <w:rsid w:val="00444EFB"/>
    <w:rsid w:val="0044601A"/>
    <w:rsid w:val="00446711"/>
    <w:rsid w:val="00446D94"/>
    <w:rsid w:val="00466732"/>
    <w:rsid w:val="004875C1"/>
    <w:rsid w:val="004949B7"/>
    <w:rsid w:val="004C3112"/>
    <w:rsid w:val="004D146B"/>
    <w:rsid w:val="004D162D"/>
    <w:rsid w:val="004D34A1"/>
    <w:rsid w:val="004D59AE"/>
    <w:rsid w:val="004F368D"/>
    <w:rsid w:val="004F7E4E"/>
    <w:rsid w:val="00510D8A"/>
    <w:rsid w:val="00517B33"/>
    <w:rsid w:val="00531583"/>
    <w:rsid w:val="005774BE"/>
    <w:rsid w:val="00580294"/>
    <w:rsid w:val="00594A39"/>
    <w:rsid w:val="005959FA"/>
    <w:rsid w:val="0059731E"/>
    <w:rsid w:val="005B0364"/>
    <w:rsid w:val="005B50CC"/>
    <w:rsid w:val="005C4D90"/>
    <w:rsid w:val="005C6576"/>
    <w:rsid w:val="005D778E"/>
    <w:rsid w:val="006140F2"/>
    <w:rsid w:val="0061639B"/>
    <w:rsid w:val="00661C3C"/>
    <w:rsid w:val="0067107D"/>
    <w:rsid w:val="006725D7"/>
    <w:rsid w:val="006856EA"/>
    <w:rsid w:val="00687168"/>
    <w:rsid w:val="00694AC9"/>
    <w:rsid w:val="00696165"/>
    <w:rsid w:val="006A6E4E"/>
    <w:rsid w:val="006C2AC3"/>
    <w:rsid w:val="006C5113"/>
    <w:rsid w:val="006F31E6"/>
    <w:rsid w:val="006F3263"/>
    <w:rsid w:val="0072639B"/>
    <w:rsid w:val="00734E01"/>
    <w:rsid w:val="0073673F"/>
    <w:rsid w:val="007368C9"/>
    <w:rsid w:val="00751CED"/>
    <w:rsid w:val="00752686"/>
    <w:rsid w:val="007666EC"/>
    <w:rsid w:val="007738B6"/>
    <w:rsid w:val="00777954"/>
    <w:rsid w:val="00781852"/>
    <w:rsid w:val="007B03A3"/>
    <w:rsid w:val="007C0568"/>
    <w:rsid w:val="007C6239"/>
    <w:rsid w:val="007F3F6B"/>
    <w:rsid w:val="007F64BD"/>
    <w:rsid w:val="008118F8"/>
    <w:rsid w:val="008232F4"/>
    <w:rsid w:val="0083579B"/>
    <w:rsid w:val="0084400E"/>
    <w:rsid w:val="00867B02"/>
    <w:rsid w:val="008767CF"/>
    <w:rsid w:val="008776B7"/>
    <w:rsid w:val="008B70A4"/>
    <w:rsid w:val="008B77B1"/>
    <w:rsid w:val="008D6FCD"/>
    <w:rsid w:val="008F604F"/>
    <w:rsid w:val="00924900"/>
    <w:rsid w:val="0093144B"/>
    <w:rsid w:val="00933C89"/>
    <w:rsid w:val="00934D46"/>
    <w:rsid w:val="00952A82"/>
    <w:rsid w:val="00953B19"/>
    <w:rsid w:val="0096316B"/>
    <w:rsid w:val="00971C95"/>
    <w:rsid w:val="009C02F2"/>
    <w:rsid w:val="009E3F02"/>
    <w:rsid w:val="009F3212"/>
    <w:rsid w:val="009F504A"/>
    <w:rsid w:val="00A056F3"/>
    <w:rsid w:val="00A059B5"/>
    <w:rsid w:val="00A2197D"/>
    <w:rsid w:val="00A372A5"/>
    <w:rsid w:val="00A459AE"/>
    <w:rsid w:val="00A460C0"/>
    <w:rsid w:val="00A64E26"/>
    <w:rsid w:val="00A659A2"/>
    <w:rsid w:val="00A71461"/>
    <w:rsid w:val="00A825F8"/>
    <w:rsid w:val="00A848A8"/>
    <w:rsid w:val="00A928AD"/>
    <w:rsid w:val="00AA3427"/>
    <w:rsid w:val="00AC4FE4"/>
    <w:rsid w:val="00AE01CE"/>
    <w:rsid w:val="00B10584"/>
    <w:rsid w:val="00B22214"/>
    <w:rsid w:val="00B3202C"/>
    <w:rsid w:val="00B54CAA"/>
    <w:rsid w:val="00BA12FA"/>
    <w:rsid w:val="00BB33F7"/>
    <w:rsid w:val="00BB3710"/>
    <w:rsid w:val="00BE3CE9"/>
    <w:rsid w:val="00BE6DF8"/>
    <w:rsid w:val="00C058F3"/>
    <w:rsid w:val="00C134E3"/>
    <w:rsid w:val="00C461A6"/>
    <w:rsid w:val="00C61B2A"/>
    <w:rsid w:val="00C654CE"/>
    <w:rsid w:val="00C80DD2"/>
    <w:rsid w:val="00CA12F7"/>
    <w:rsid w:val="00CB0E56"/>
    <w:rsid w:val="00CB305A"/>
    <w:rsid w:val="00CB3469"/>
    <w:rsid w:val="00CD34AC"/>
    <w:rsid w:val="00CD7C25"/>
    <w:rsid w:val="00D01750"/>
    <w:rsid w:val="00D146F0"/>
    <w:rsid w:val="00D875A9"/>
    <w:rsid w:val="00DA044C"/>
    <w:rsid w:val="00DA5081"/>
    <w:rsid w:val="00DC5F45"/>
    <w:rsid w:val="00DD6967"/>
    <w:rsid w:val="00DE09A0"/>
    <w:rsid w:val="00DE251B"/>
    <w:rsid w:val="00DF4BA8"/>
    <w:rsid w:val="00E022C6"/>
    <w:rsid w:val="00E1256B"/>
    <w:rsid w:val="00E26D6A"/>
    <w:rsid w:val="00E30B06"/>
    <w:rsid w:val="00E36DAE"/>
    <w:rsid w:val="00E36EA2"/>
    <w:rsid w:val="00E54B2D"/>
    <w:rsid w:val="00E72011"/>
    <w:rsid w:val="00EA397A"/>
    <w:rsid w:val="00F05270"/>
    <w:rsid w:val="00F67066"/>
    <w:rsid w:val="00F702F7"/>
    <w:rsid w:val="00F803FA"/>
    <w:rsid w:val="00F94C44"/>
    <w:rsid w:val="00FB2277"/>
    <w:rsid w:val="00FB3126"/>
    <w:rsid w:val="00FD15A2"/>
    <w:rsid w:val="00FD1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1627</Words>
  <Characters>8138</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141</cp:revision>
  <cp:lastPrinted>2022-06-01T16:29:00Z</cp:lastPrinted>
  <dcterms:created xsi:type="dcterms:W3CDTF">2022-05-30T09:07:00Z</dcterms:created>
  <dcterms:modified xsi:type="dcterms:W3CDTF">2022-06-01T17:39:00Z</dcterms:modified>
</cp:coreProperties>
</file>