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6A48" w14:textId="1F2E04A1" w:rsidR="00DD5ADB" w:rsidRDefault="00DD5ADB" w:rsidP="001A57CA">
      <w:pPr>
        <w:pStyle w:val="a3"/>
        <w:jc w:val="both"/>
        <w:rPr>
          <w:rtl/>
        </w:rPr>
      </w:pPr>
      <w:r>
        <w:rPr>
          <w:rFonts w:hint="cs"/>
          <w:rtl/>
        </w:rPr>
        <w:t xml:space="preserve">סיכומי </w:t>
      </w:r>
      <w:r w:rsidR="00113F61">
        <w:rPr>
          <w:rFonts w:hint="cs"/>
          <w:rtl/>
        </w:rPr>
        <w:t>שיעורי</w:t>
      </w:r>
      <w:r w:rsidR="008B405C">
        <w:rPr>
          <w:rFonts w:hint="cs"/>
          <w:rtl/>
        </w:rPr>
        <w:t>ם</w:t>
      </w:r>
      <w:r>
        <w:rPr>
          <w:rFonts w:hint="cs"/>
          <w:rtl/>
        </w:rPr>
        <w:t xml:space="preserve"> הרב </w:t>
      </w:r>
      <w:r w:rsidR="00D605E3">
        <w:rPr>
          <w:rFonts w:hint="cs"/>
          <w:rtl/>
        </w:rPr>
        <w:t>קירשטיין</w:t>
      </w:r>
    </w:p>
    <w:p w14:paraId="4BFDBCDB" w14:textId="6DA9ADC0" w:rsidR="0003173C" w:rsidRDefault="002908D3" w:rsidP="001A57CA">
      <w:pPr>
        <w:pStyle w:val="1"/>
        <w:jc w:val="both"/>
        <w:rPr>
          <w:rtl/>
        </w:rPr>
      </w:pPr>
      <w:r>
        <w:rPr>
          <w:rFonts w:hint="cs"/>
          <w:rtl/>
        </w:rPr>
        <w:t>י"ט באדר א'</w:t>
      </w:r>
    </w:p>
    <w:p w14:paraId="7B05C2F8" w14:textId="164D2FE4" w:rsidR="00D605E3" w:rsidRDefault="00D605E3" w:rsidP="001A57CA">
      <w:pPr>
        <w:jc w:val="both"/>
        <w:rPr>
          <w:rtl/>
        </w:rPr>
      </w:pPr>
      <w:r>
        <w:rPr>
          <w:rFonts w:hint="cs"/>
          <w:rtl/>
        </w:rPr>
        <w:t>במשנה</w:t>
      </w:r>
      <w:r>
        <w:rPr>
          <w:rStyle w:val="ab"/>
          <w:rtl/>
        </w:rPr>
        <w:footnoteReference w:id="1"/>
      </w:r>
      <w:r>
        <w:rPr>
          <w:rFonts w:hint="cs"/>
          <w:rtl/>
        </w:rPr>
        <w:t xml:space="preserve"> כתוב "שום כסף שוה כסף", הגמרא מסבירה את "שום כסף" </w:t>
      </w:r>
      <w:r>
        <w:rPr>
          <w:rtl/>
        </w:rPr>
        <w:t>–</w:t>
      </w:r>
      <w:r>
        <w:rPr>
          <w:rFonts w:hint="cs"/>
          <w:rtl/>
        </w:rPr>
        <w:t xml:space="preserve"> "שום זה לא יהא אלא בכסף", ומביאה מקרה של "פרה שהזיקה טלית וטלית שהזיקה פרה, אין אומרים תצא פרה בטלית וטלית בפרה אלא שמין אותה בכסף". יש ה"א שגובים את הנזק מגופו של המזיק, כמו שקיים בשור תם.</w:t>
      </w:r>
    </w:p>
    <w:p w14:paraId="2FC61A23" w14:textId="31C9E3EA" w:rsidR="00281B5B" w:rsidRDefault="00D605E3" w:rsidP="001A57CA">
      <w:pPr>
        <w:jc w:val="both"/>
        <w:rPr>
          <w:rtl/>
        </w:rPr>
      </w:pPr>
      <w:r>
        <w:rPr>
          <w:rFonts w:hint="cs"/>
          <w:rtl/>
        </w:rPr>
        <w:t>רש"י</w:t>
      </w:r>
      <w:r>
        <w:rPr>
          <w:rStyle w:val="ab"/>
          <w:rtl/>
        </w:rPr>
        <w:footnoteReference w:id="2"/>
      </w:r>
      <w:r>
        <w:rPr>
          <w:rFonts w:hint="cs"/>
          <w:rtl/>
        </w:rPr>
        <w:t xml:space="preserve"> מסביר את המקרה, שפרה דרסה טלית בחצר הניזק,</w:t>
      </w:r>
      <w:r w:rsidR="004A06D7">
        <w:rPr>
          <w:rFonts w:hint="cs"/>
          <w:rtl/>
        </w:rPr>
        <w:t xml:space="preserve"> </w:t>
      </w:r>
      <w:r w:rsidR="004A06D7" w:rsidRPr="004A06D7">
        <w:rPr>
          <w:rFonts w:hint="cs"/>
          <w:u w:val="single"/>
          <w:rtl/>
        </w:rPr>
        <w:t>ו</w:t>
      </w:r>
      <w:r>
        <w:rPr>
          <w:rFonts w:hint="cs"/>
          <w:rtl/>
        </w:rPr>
        <w:t>טלית הזיקה פרה ברשות הרבים. הב"ח</w:t>
      </w:r>
      <w:r w:rsidR="00297C7C">
        <w:rPr>
          <w:rStyle w:val="ab"/>
          <w:rtl/>
        </w:rPr>
        <w:footnoteReference w:id="3"/>
      </w:r>
      <w:r>
        <w:rPr>
          <w:rFonts w:hint="cs"/>
          <w:rtl/>
        </w:rPr>
        <w:t xml:space="preserve"> מתקן שזה שני מקרים שונים – פרה דרסה טלית בחצר הניזק,</w:t>
      </w:r>
      <w:r w:rsidR="004A06D7">
        <w:rPr>
          <w:rFonts w:hint="cs"/>
          <w:rtl/>
        </w:rPr>
        <w:t xml:space="preserve"> </w:t>
      </w:r>
      <w:r w:rsidR="004A06D7" w:rsidRPr="004A06D7">
        <w:rPr>
          <w:rFonts w:hint="cs"/>
          <w:u w:val="single"/>
          <w:rtl/>
        </w:rPr>
        <w:t>או</w:t>
      </w:r>
      <w:r w:rsidR="004A06D7">
        <w:rPr>
          <w:rFonts w:hint="cs"/>
          <w:rtl/>
        </w:rPr>
        <w:t xml:space="preserve"> </w:t>
      </w:r>
      <w:r>
        <w:rPr>
          <w:rFonts w:hint="cs"/>
          <w:rtl/>
        </w:rPr>
        <w:t>טלית הזיקה פרה ברה"ר.</w:t>
      </w:r>
    </w:p>
    <w:p w14:paraId="0728161C" w14:textId="7A4D4AE5" w:rsidR="00297C7C" w:rsidRDefault="00297C7C" w:rsidP="001A57CA">
      <w:pPr>
        <w:tabs>
          <w:tab w:val="clear" w:pos="4153"/>
          <w:tab w:val="clear" w:pos="8306"/>
          <w:tab w:val="left" w:pos="6966"/>
        </w:tabs>
        <w:jc w:val="both"/>
        <w:rPr>
          <w:rtl/>
        </w:rPr>
      </w:pPr>
      <w:r>
        <w:rPr>
          <w:rFonts w:hint="cs"/>
          <w:rtl/>
        </w:rPr>
        <w:t>תוס'</w:t>
      </w:r>
      <w:r>
        <w:rPr>
          <w:rStyle w:val="ab"/>
          <w:rtl/>
        </w:rPr>
        <w:footnoteReference w:id="4"/>
      </w:r>
      <w:r>
        <w:rPr>
          <w:rFonts w:hint="cs"/>
          <w:rtl/>
        </w:rPr>
        <w:t xml:space="preserve"> מבין את רש"י שזה מקרה שהזיקו זה את זה, ומי שהזיק יותר יפרש את העודף. הקושיה של תוס' שבמקרה הראשון זה ברשות הניזק ובמקרה השני זה ברה"ר, אז לא יכול להיות ששניהם הזיקו זה את זה ויהיו חייבים</w:t>
      </w:r>
      <w:r>
        <w:rPr>
          <w:rStyle w:val="ab"/>
          <w:rtl/>
        </w:rPr>
        <w:footnoteReference w:id="5"/>
      </w:r>
      <w:r>
        <w:rPr>
          <w:rFonts w:hint="cs"/>
          <w:rtl/>
        </w:rPr>
        <w:t>. ר"ת מפרש שמדובר בשני מקרים שונים</w:t>
      </w:r>
      <w:r>
        <w:rPr>
          <w:rStyle w:val="ab"/>
          <w:rtl/>
        </w:rPr>
        <w:footnoteReference w:id="6"/>
      </w:r>
      <w:r>
        <w:rPr>
          <w:rFonts w:hint="cs"/>
          <w:rtl/>
        </w:rPr>
        <w:t xml:space="preserve">, "או או קתני", </w:t>
      </w:r>
      <w:r w:rsidR="00436CBC">
        <w:rPr>
          <w:rFonts w:hint="cs"/>
          <w:rtl/>
        </w:rPr>
        <w:t>וכל דין בא ללמדנו דבר אחר</w:t>
      </w:r>
      <w:r w:rsidR="00436CBC">
        <w:rPr>
          <w:rStyle w:val="ab"/>
          <w:rtl/>
        </w:rPr>
        <w:footnoteReference w:id="7"/>
      </w:r>
      <w:r w:rsidR="00436CBC">
        <w:rPr>
          <w:rFonts w:hint="cs"/>
          <w:rtl/>
        </w:rPr>
        <w:t>.</w:t>
      </w:r>
    </w:p>
    <w:p w14:paraId="417E4B28" w14:textId="4A10F235" w:rsidR="0016095B" w:rsidRDefault="00436CBC" w:rsidP="001A57CA">
      <w:pPr>
        <w:tabs>
          <w:tab w:val="clear" w:pos="4153"/>
          <w:tab w:val="clear" w:pos="8306"/>
          <w:tab w:val="left" w:pos="6966"/>
        </w:tabs>
        <w:jc w:val="both"/>
        <w:rPr>
          <w:rtl/>
        </w:rPr>
      </w:pPr>
      <w:r>
        <w:rPr>
          <w:rFonts w:hint="cs"/>
          <w:rtl/>
        </w:rPr>
        <w:t>הרא"ש מציע להעמיד את המקרה בחצר המיוחדת לשניהם לשוורים, ולניזק למטלטלין. ככה שני ההיזקים יכולים להיות ביחד ושניהם יהיו חייבים</w:t>
      </w:r>
      <w:r>
        <w:rPr>
          <w:rStyle w:val="ab"/>
          <w:rtl/>
        </w:rPr>
        <w:footnoteReference w:id="8"/>
      </w:r>
      <w:r w:rsidR="0016095B">
        <w:rPr>
          <w:rFonts w:hint="cs"/>
          <w:rtl/>
        </w:rPr>
        <w:t>.</w:t>
      </w:r>
    </w:p>
    <w:p w14:paraId="0728C847" w14:textId="4AE5950F" w:rsidR="006C0F5E" w:rsidRDefault="006C0F5E" w:rsidP="001A57CA">
      <w:pPr>
        <w:tabs>
          <w:tab w:val="clear" w:pos="4153"/>
          <w:tab w:val="clear" w:pos="8306"/>
          <w:tab w:val="left" w:pos="6966"/>
        </w:tabs>
        <w:jc w:val="both"/>
        <w:rPr>
          <w:rtl/>
        </w:rPr>
      </w:pPr>
      <w:r>
        <w:rPr>
          <w:rFonts w:hint="cs"/>
          <w:rtl/>
        </w:rPr>
        <w:t>השיטמ"ק מעמיד את המקרה בשואל שור מחבירו והשור של המשאיל הזיק לטלית של השואל, והוא קיבל עליו שמירת גופו ולא קיבל עליו שמירת נזקיו, ולכן שניהם חייבים זה לזה.</w:t>
      </w:r>
      <w:r w:rsidR="009B5DFC">
        <w:rPr>
          <w:rFonts w:hint="cs"/>
          <w:rtl/>
        </w:rPr>
        <w:t xml:space="preserve"> אבל דוחה את המקרה, כי גם אם השואל לא קיבל על עצמו שמירת נזקיו הוא עדיין צריך לשמור שהשור לא יזיק את רכושו.</w:t>
      </w:r>
    </w:p>
    <w:p w14:paraId="649443BA" w14:textId="63CEF3D6" w:rsidR="002908D3" w:rsidRDefault="00173DD7" w:rsidP="001A57CA">
      <w:pPr>
        <w:tabs>
          <w:tab w:val="clear" w:pos="4153"/>
          <w:tab w:val="clear" w:pos="8306"/>
          <w:tab w:val="left" w:pos="6966"/>
        </w:tabs>
        <w:jc w:val="both"/>
        <w:rPr>
          <w:rtl/>
        </w:rPr>
      </w:pPr>
      <w:r>
        <w:rPr>
          <w:rFonts w:hint="cs"/>
          <w:rtl/>
        </w:rPr>
        <w:t>לכא</w:t>
      </w:r>
      <w:r w:rsidR="000A6353">
        <w:rPr>
          <w:rFonts w:hint="cs"/>
          <w:rtl/>
        </w:rPr>
        <w:t>ורה</w:t>
      </w:r>
      <w:r>
        <w:rPr>
          <w:rFonts w:hint="cs"/>
          <w:rtl/>
        </w:rPr>
        <w:t xml:space="preserve"> קשה על הגמרא, למה בכלל יש ה"א שבעל הטלית ייקח את השור ובעל השור ייקח את הטלית, גם אם השווי שלהם שונה לגמרי?</w:t>
      </w:r>
    </w:p>
    <w:p w14:paraId="75419C09" w14:textId="5E6D6602" w:rsidR="00173DD7" w:rsidRDefault="00173DD7" w:rsidP="001A57CA">
      <w:pPr>
        <w:tabs>
          <w:tab w:val="clear" w:pos="4153"/>
          <w:tab w:val="clear" w:pos="8306"/>
          <w:tab w:val="left" w:pos="6966"/>
        </w:tabs>
        <w:jc w:val="both"/>
        <w:rPr>
          <w:rtl/>
        </w:rPr>
      </w:pPr>
      <w:r>
        <w:rPr>
          <w:rFonts w:hint="cs"/>
          <w:rtl/>
        </w:rPr>
        <w:t>הרמב"ם בפירוש המשניות מסביר שההווא אמינא הייתה שלבעל השור יש זכות בטלית ולבעל הטלית יש זכות בשור, ולא שהם פשוט מחליפים ביניהם את הטלית ואת השור.</w:t>
      </w:r>
    </w:p>
    <w:p w14:paraId="76294806" w14:textId="75D26EE2" w:rsidR="00F632DF" w:rsidRDefault="00F632DF" w:rsidP="001A57CA">
      <w:pPr>
        <w:pStyle w:val="1"/>
        <w:jc w:val="both"/>
        <w:rPr>
          <w:rtl/>
        </w:rPr>
      </w:pPr>
      <w:r>
        <w:rPr>
          <w:rFonts w:hint="cs"/>
          <w:rtl/>
        </w:rPr>
        <w:t>כ' באדר א'</w:t>
      </w:r>
    </w:p>
    <w:p w14:paraId="24F4C997" w14:textId="22751B2A" w:rsidR="00F632DF" w:rsidRDefault="008F46BE" w:rsidP="001A57CA">
      <w:pPr>
        <w:jc w:val="both"/>
        <w:rPr>
          <w:rtl/>
        </w:rPr>
      </w:pPr>
      <w:r>
        <w:rPr>
          <w:rFonts w:hint="cs"/>
          <w:rtl/>
        </w:rPr>
        <w:t>בגמרא</w:t>
      </w:r>
      <w:r w:rsidR="00EF78D5">
        <w:rPr>
          <w:rStyle w:val="ab"/>
          <w:rtl/>
        </w:rPr>
        <w:footnoteReference w:id="9"/>
      </w:r>
      <w:r>
        <w:rPr>
          <w:rFonts w:hint="cs"/>
          <w:rtl/>
        </w:rPr>
        <w:t xml:space="preserve"> כתוב ששווה כסף מלמד שאין ב"ד נזקקין לנכסים שאין להם אחריות</w:t>
      </w:r>
      <w:r>
        <w:rPr>
          <w:rStyle w:val="ab"/>
          <w:rtl/>
        </w:rPr>
        <w:footnoteReference w:id="10"/>
      </w:r>
      <w:r>
        <w:rPr>
          <w:rFonts w:hint="cs"/>
          <w:rtl/>
        </w:rPr>
        <w:t>, אבל אם קדם מזיק ותפס מטלטלי אז ב"ד פורעים לו מהם.</w:t>
      </w:r>
    </w:p>
    <w:p w14:paraId="577B6492" w14:textId="55A957D8" w:rsidR="00EF78D5" w:rsidRDefault="00EF78D5" w:rsidP="001A57CA">
      <w:pPr>
        <w:jc w:val="both"/>
        <w:rPr>
          <w:rtl/>
        </w:rPr>
      </w:pPr>
      <w:r>
        <w:rPr>
          <w:rFonts w:hint="cs"/>
          <w:rtl/>
        </w:rPr>
        <w:t xml:space="preserve">הגמרא שואלת איך זה נלמד מ"שווה כסף", אמר רבה בר עולא </w:t>
      </w:r>
      <w:r>
        <w:rPr>
          <w:rtl/>
        </w:rPr>
        <w:t>–</w:t>
      </w:r>
      <w:r>
        <w:rPr>
          <w:rFonts w:hint="cs"/>
          <w:rtl/>
        </w:rPr>
        <w:t xml:space="preserve"> דבר השווה כל כסף, משמע דבר שאין לו אונאה, שזה קרקע.</w:t>
      </w:r>
    </w:p>
    <w:p w14:paraId="5C9BD062" w14:textId="28637488" w:rsidR="00EF78D5" w:rsidRDefault="00EF78D5" w:rsidP="001A57CA">
      <w:pPr>
        <w:jc w:val="both"/>
        <w:rPr>
          <w:rtl/>
        </w:rPr>
      </w:pPr>
      <w:r>
        <w:rPr>
          <w:rFonts w:hint="cs"/>
          <w:rtl/>
        </w:rPr>
        <w:t>הגמ' אומרת שגם לעבדים ושטרות אין אונאה, ואז עונה שהכוונה לדבר הנקנה בכסף.</w:t>
      </w:r>
    </w:p>
    <w:p w14:paraId="0A7A5D00" w14:textId="757D689D" w:rsidR="00EF78D5" w:rsidRDefault="00EF78D5" w:rsidP="001A57CA">
      <w:pPr>
        <w:jc w:val="both"/>
        <w:rPr>
          <w:rtl/>
        </w:rPr>
      </w:pPr>
      <w:r>
        <w:rPr>
          <w:rFonts w:hint="cs"/>
          <w:rtl/>
        </w:rPr>
        <w:lastRenderedPageBreak/>
        <w:t>שוב יש קושיה, הרי גם עבדים ושטרות נקנים בכסף, והמסקנה הסופית היא שמדובר על שווה כסף</w:t>
      </w:r>
      <w:r>
        <w:rPr>
          <w:rStyle w:val="ab"/>
          <w:rtl/>
        </w:rPr>
        <w:footnoteReference w:id="11"/>
      </w:r>
      <w:r>
        <w:rPr>
          <w:rFonts w:hint="cs"/>
          <w:rtl/>
        </w:rPr>
        <w:t xml:space="preserve"> ולא כסף.</w:t>
      </w:r>
    </w:p>
    <w:p w14:paraId="672339E1" w14:textId="4F0C35B4" w:rsidR="00EF78D5" w:rsidRDefault="00EF78D5" w:rsidP="001A57CA">
      <w:pPr>
        <w:jc w:val="both"/>
        <w:rPr>
          <w:rtl/>
        </w:rPr>
      </w:pPr>
      <w:r>
        <w:rPr>
          <w:rFonts w:hint="cs"/>
          <w:rtl/>
        </w:rPr>
        <w:t>הרשב"ם</w:t>
      </w:r>
      <w:r>
        <w:rPr>
          <w:rStyle w:val="ab"/>
          <w:rtl/>
        </w:rPr>
        <w:footnoteReference w:id="12"/>
      </w:r>
      <w:r>
        <w:rPr>
          <w:rFonts w:hint="cs"/>
          <w:rtl/>
        </w:rPr>
        <w:t xml:space="preserve"> אומר שאין אונאה בקרקעות כי על קרקעות הרבה פעמים משלמים יותר משוויים.</w:t>
      </w:r>
    </w:p>
    <w:p w14:paraId="23B6DEA0" w14:textId="3E9B2641" w:rsidR="00EF78D5" w:rsidRDefault="00EF78D5" w:rsidP="001A57CA">
      <w:pPr>
        <w:jc w:val="both"/>
        <w:rPr>
          <w:rtl/>
        </w:rPr>
      </w:pPr>
      <w:r>
        <w:rPr>
          <w:rFonts w:hint="cs"/>
          <w:rtl/>
        </w:rPr>
        <w:t>תוס'</w:t>
      </w:r>
      <w:r>
        <w:rPr>
          <w:rStyle w:val="ab"/>
          <w:rtl/>
        </w:rPr>
        <w:footnoteReference w:id="13"/>
      </w:r>
      <w:r>
        <w:rPr>
          <w:rFonts w:hint="cs"/>
          <w:rtl/>
        </w:rPr>
        <w:t xml:space="preserve"> והרמב"ם</w:t>
      </w:r>
      <w:r>
        <w:rPr>
          <w:rStyle w:val="ab"/>
          <w:rtl/>
        </w:rPr>
        <w:footnoteReference w:id="14"/>
      </w:r>
      <w:r>
        <w:rPr>
          <w:rFonts w:hint="cs"/>
          <w:rtl/>
        </w:rPr>
        <w:t xml:space="preserve"> אומרים שהסיבה לכך זה גזירת הכתוב</w:t>
      </w:r>
      <w:r w:rsidR="006752FA">
        <w:rPr>
          <w:rStyle w:val="ab"/>
          <w:rtl/>
        </w:rPr>
        <w:footnoteReference w:id="15"/>
      </w:r>
      <w:r>
        <w:rPr>
          <w:rFonts w:hint="cs"/>
          <w:rtl/>
        </w:rPr>
        <w:t>.</w:t>
      </w:r>
    </w:p>
    <w:p w14:paraId="2853A07E" w14:textId="19E6E891" w:rsidR="00EF78D5" w:rsidRDefault="00EF78D5" w:rsidP="001A57CA">
      <w:pPr>
        <w:jc w:val="both"/>
        <w:rPr>
          <w:rtl/>
        </w:rPr>
      </w:pPr>
      <w:r>
        <w:rPr>
          <w:rFonts w:hint="cs"/>
          <w:rtl/>
        </w:rPr>
        <w:t>קשה על הרשב"ם, שהרי אין סיבה הגיונית שאדם יקנה שטר חוב ביותר מהשווי שלו, כי ישלמו לו את הכסף עליו רק בהמשך, אז יותר הגיוני לקנות אותו בפחות משוויו.</w:t>
      </w:r>
    </w:p>
    <w:p w14:paraId="4A74B720" w14:textId="090176EB" w:rsidR="006752FA" w:rsidRDefault="006752FA" w:rsidP="001A57CA">
      <w:pPr>
        <w:jc w:val="both"/>
        <w:rPr>
          <w:rtl/>
        </w:rPr>
      </w:pPr>
      <w:r>
        <w:rPr>
          <w:rFonts w:hint="cs"/>
          <w:rtl/>
        </w:rPr>
        <w:t xml:space="preserve">תוס' אצלנו אומר שאין אונאה בקרקעות אבל עד גבול של פלגא </w:t>
      </w:r>
      <w:r>
        <w:rPr>
          <w:rtl/>
        </w:rPr>
        <w:t>–</w:t>
      </w:r>
      <w:r>
        <w:rPr>
          <w:rFonts w:hint="cs"/>
          <w:rtl/>
        </w:rPr>
        <w:t xml:space="preserve"> פי שניים מהמחיר המקורי.</w:t>
      </w:r>
    </w:p>
    <w:p w14:paraId="183BCE8B" w14:textId="71A1A30F" w:rsidR="006752FA" w:rsidRDefault="006752FA" w:rsidP="001A57CA">
      <w:pPr>
        <w:jc w:val="both"/>
        <w:rPr>
          <w:rtl/>
        </w:rPr>
      </w:pPr>
      <w:r>
        <w:rPr>
          <w:rFonts w:hint="cs"/>
          <w:rtl/>
        </w:rPr>
        <w:t>כתוב בגמרא שעבדים ושטרות נקנים בכסף. לא כתוב בשום מקום ששטרות נקנים בכסף, יש מחלוקת</w:t>
      </w:r>
      <w:r>
        <w:rPr>
          <w:rStyle w:val="ab"/>
          <w:rtl/>
        </w:rPr>
        <w:footnoteReference w:id="16"/>
      </w:r>
      <w:r>
        <w:rPr>
          <w:rFonts w:hint="cs"/>
          <w:rtl/>
        </w:rPr>
        <w:t xml:space="preserve"> האם שטרות נקנים במסירה או בכתיבה (שטר) ומסירה. כל הראשונים חוץ מר"ת סוברים שמכירת שטרות הם מדרבנן. ר"ת אומר שמכירת שטרות מדאורייתא כי המכירה היא של זכות הגבייה מהקרקעות של הלווה.</w:t>
      </w:r>
    </w:p>
    <w:p w14:paraId="60F96604" w14:textId="0C3AB267" w:rsidR="00D17B85" w:rsidRDefault="00D17B85" w:rsidP="001A57CA">
      <w:pPr>
        <w:jc w:val="both"/>
      </w:pPr>
      <w:r>
        <w:rPr>
          <w:rFonts w:hint="cs"/>
          <w:rtl/>
        </w:rPr>
        <w:t>כולם מסכימים שאי אפשר למכור את שעבוד הגוף שקיים בשטר, אלא מי שסובר שאפשר למכור שטר אומר שהמכירה היא רק של זכות הגבייה מהקרקע.</w:t>
      </w:r>
    </w:p>
    <w:p w14:paraId="42DADE5A" w14:textId="12D5DE34" w:rsidR="00B055C1" w:rsidRDefault="00B055C1" w:rsidP="001A57CA">
      <w:pPr>
        <w:jc w:val="both"/>
        <w:rPr>
          <w:rtl/>
        </w:rPr>
      </w:pPr>
      <w:r>
        <w:rPr>
          <w:rFonts w:hint="cs"/>
          <w:rtl/>
        </w:rPr>
        <w:t>רבינו חננאל גורס את הגמרא שלנו "עבדים ושפחות נקנים בכסף", ולא "עבדים ושטרות".</w:t>
      </w:r>
    </w:p>
    <w:p w14:paraId="7C48B183" w14:textId="0A6E43FB" w:rsidR="002262A8" w:rsidRDefault="002262A8" w:rsidP="001A57CA">
      <w:pPr>
        <w:jc w:val="both"/>
        <w:rPr>
          <w:rtl/>
        </w:rPr>
      </w:pPr>
      <w:r>
        <w:rPr>
          <w:rFonts w:hint="cs"/>
          <w:rtl/>
        </w:rPr>
        <w:t>יש מחלוקת בגמרא אם גובים עבדים מיתומים. עולא סבר ש</w:t>
      </w:r>
      <w:r w:rsidR="00B055C1">
        <w:rPr>
          <w:rFonts w:hint="cs"/>
          <w:rtl/>
        </w:rPr>
        <w:t>גובים קרקעות מיתומים ורב נחמן סבר שלא גובים. תוס' שם אומרים שמדאורייתא עבדים כקרקעות</w:t>
      </w:r>
      <w:r w:rsidR="00B055C1">
        <w:rPr>
          <w:rStyle w:val="ab"/>
          <w:rtl/>
        </w:rPr>
        <w:footnoteReference w:id="17"/>
      </w:r>
      <w:r w:rsidR="00B055C1">
        <w:rPr>
          <w:rFonts w:hint="cs"/>
          <w:rtl/>
        </w:rPr>
        <w:t xml:space="preserve"> וצריך לכאורה לגבות.</w:t>
      </w:r>
    </w:p>
    <w:p w14:paraId="7143C0C0" w14:textId="03A8C105" w:rsidR="002262A8" w:rsidRDefault="002262A8" w:rsidP="001A57CA">
      <w:pPr>
        <w:jc w:val="both"/>
        <w:rPr>
          <w:rtl/>
        </w:rPr>
      </w:pPr>
      <w:r>
        <w:rPr>
          <w:rFonts w:hint="cs"/>
          <w:rtl/>
        </w:rPr>
        <w:t>המהרש"א</w:t>
      </w:r>
      <w:r>
        <w:rPr>
          <w:rStyle w:val="ab"/>
          <w:rtl/>
        </w:rPr>
        <w:footnoteReference w:id="18"/>
      </w:r>
      <w:r>
        <w:rPr>
          <w:rFonts w:hint="cs"/>
          <w:rtl/>
        </w:rPr>
        <w:t xml:space="preserve"> אומר שאין עידית בעבדים (הכל נחשב עידית) ולכן הניזק לא גובה מעבדים כמו מקרקע.</w:t>
      </w:r>
    </w:p>
    <w:p w14:paraId="34585F18" w14:textId="6C61E14C" w:rsidR="002262A8" w:rsidRDefault="00B055C1" w:rsidP="001A57CA">
      <w:pPr>
        <w:jc w:val="both"/>
        <w:rPr>
          <w:rtl/>
        </w:rPr>
      </w:pPr>
      <w:r>
        <w:rPr>
          <w:rFonts w:hint="cs"/>
          <w:rtl/>
        </w:rPr>
        <w:t>הקצות</w:t>
      </w:r>
      <w:r>
        <w:rPr>
          <w:rStyle w:val="ab"/>
          <w:rtl/>
        </w:rPr>
        <w:footnoteReference w:id="19"/>
      </w:r>
      <w:r>
        <w:rPr>
          <w:rFonts w:hint="cs"/>
          <w:rtl/>
        </w:rPr>
        <w:t xml:space="preserve"> אומר שלכ"ע, בין מי שאומר ששעבודא דאורייתא ובין מי שאומר שלאו דאורייתא, עבדים נחשבים כמטלטלין.</w:t>
      </w:r>
    </w:p>
    <w:p w14:paraId="2A2465AF" w14:textId="4C0EB20C" w:rsidR="00B055C1" w:rsidRDefault="00B055C1" w:rsidP="001A57CA">
      <w:pPr>
        <w:jc w:val="both"/>
        <w:rPr>
          <w:rtl/>
        </w:rPr>
      </w:pPr>
      <w:r>
        <w:rPr>
          <w:rFonts w:hint="cs"/>
          <w:rtl/>
        </w:rPr>
        <w:t xml:space="preserve">בית הלוי מתרץ את קניית השטרות בכסף למטרה של "לצור על פי צלוחיתו" </w:t>
      </w:r>
      <w:r>
        <w:rPr>
          <w:rtl/>
        </w:rPr>
        <w:t>–</w:t>
      </w:r>
      <w:r>
        <w:rPr>
          <w:rFonts w:hint="cs"/>
          <w:rtl/>
        </w:rPr>
        <w:t xml:space="preserve"> להשתמש בנייר של השטר ולא בשביל לגבות את החוב שכתוב בו.</w:t>
      </w:r>
    </w:p>
    <w:p w14:paraId="6AD14123" w14:textId="72A785A6" w:rsidR="005410EB" w:rsidRDefault="005410EB" w:rsidP="001A57CA">
      <w:pPr>
        <w:jc w:val="both"/>
        <w:rPr>
          <w:rtl/>
        </w:rPr>
      </w:pPr>
      <w:r>
        <w:rPr>
          <w:rFonts w:hint="cs"/>
          <w:rtl/>
        </w:rPr>
        <w:t>הש"ך</w:t>
      </w:r>
      <w:r>
        <w:rPr>
          <w:rStyle w:val="ab"/>
          <w:rtl/>
        </w:rPr>
        <w:footnoteReference w:id="20"/>
      </w:r>
      <w:r>
        <w:rPr>
          <w:rFonts w:hint="cs"/>
          <w:rtl/>
        </w:rPr>
        <w:t xml:space="preserve"> אומר שהמזיק מחליט האם לתת לניזק קרקע או מטלטלין, לא משנה מה הניזק מעדיף.</w:t>
      </w:r>
    </w:p>
    <w:p w14:paraId="1FBF1F4D" w14:textId="5D2661A5" w:rsidR="00432589" w:rsidRDefault="00432589" w:rsidP="001A57CA">
      <w:pPr>
        <w:pStyle w:val="1"/>
        <w:jc w:val="both"/>
        <w:rPr>
          <w:rtl/>
        </w:rPr>
      </w:pPr>
      <w:r>
        <w:rPr>
          <w:rFonts w:hint="cs"/>
          <w:rtl/>
        </w:rPr>
        <w:t>כ"א באדר א'</w:t>
      </w:r>
    </w:p>
    <w:p w14:paraId="2F090655" w14:textId="77777777" w:rsidR="00F06086" w:rsidRDefault="00F06086" w:rsidP="001A57CA">
      <w:pPr>
        <w:pStyle w:val="2"/>
        <w:jc w:val="both"/>
        <w:rPr>
          <w:rtl/>
        </w:rPr>
      </w:pPr>
      <w:r>
        <w:rPr>
          <w:rFonts w:hint="cs"/>
          <w:rtl/>
        </w:rPr>
        <w:t>המשך של אתמול:</w:t>
      </w:r>
    </w:p>
    <w:p w14:paraId="1EC2AADB" w14:textId="1A95C55D" w:rsidR="00F06086" w:rsidRDefault="00432589" w:rsidP="001A57CA">
      <w:pPr>
        <w:jc w:val="both"/>
        <w:rPr>
          <w:rtl/>
        </w:rPr>
      </w:pPr>
      <w:r>
        <w:rPr>
          <w:rFonts w:hint="cs"/>
          <w:rtl/>
        </w:rPr>
        <w:t>הש"ך רוצה להוכיח מהגמרא כמו השיטה שסוברת שיכולים לגבות ממטלטלין ולכוף את המזיק לתת לניזק, אפילו אם המזיק רוצה לתת קרקע</w:t>
      </w:r>
      <w:r w:rsidR="007147ED">
        <w:rPr>
          <w:rStyle w:val="ab"/>
          <w:rtl/>
        </w:rPr>
        <w:footnoteReference w:id="21"/>
      </w:r>
      <w:r>
        <w:rPr>
          <w:rFonts w:hint="cs"/>
          <w:rtl/>
        </w:rPr>
        <w:t>.</w:t>
      </w:r>
    </w:p>
    <w:p w14:paraId="672157E0" w14:textId="76D4E67A" w:rsidR="00DB080E" w:rsidRDefault="00DB080E" w:rsidP="001A57CA">
      <w:pPr>
        <w:jc w:val="both"/>
        <w:rPr>
          <w:rtl/>
        </w:rPr>
      </w:pPr>
      <w:r>
        <w:rPr>
          <w:rFonts w:hint="cs"/>
          <w:rtl/>
        </w:rPr>
        <w:t>בבבל הייתה גזירה שאסור לגבות מיהודים קרקעות, ולכן נוצרה תקנה שאפשר לגבות ממטלטלין.</w:t>
      </w:r>
    </w:p>
    <w:p w14:paraId="39CE7BA1" w14:textId="3ADD6460" w:rsidR="00DB080E" w:rsidRDefault="00DB080E" w:rsidP="001A57CA">
      <w:pPr>
        <w:jc w:val="both"/>
        <w:rPr>
          <w:rtl/>
        </w:rPr>
      </w:pPr>
      <w:r>
        <w:rPr>
          <w:rFonts w:hint="cs"/>
          <w:rtl/>
        </w:rPr>
        <w:t>השאלה היא מה קורה בזמן הזה</w:t>
      </w:r>
      <w:r w:rsidR="007147ED">
        <w:rPr>
          <w:rFonts w:hint="cs"/>
          <w:rtl/>
        </w:rPr>
        <w:t>,</w:t>
      </w:r>
      <w:r>
        <w:rPr>
          <w:rFonts w:hint="cs"/>
          <w:rtl/>
        </w:rPr>
        <w:t xml:space="preserve"> במקרה של יתומים.</w:t>
      </w:r>
    </w:p>
    <w:p w14:paraId="4B0FB736" w14:textId="13A5D42E" w:rsidR="00DB080E" w:rsidRDefault="00DB080E" w:rsidP="001A57CA">
      <w:pPr>
        <w:jc w:val="both"/>
        <w:rPr>
          <w:rtl/>
        </w:rPr>
      </w:pPr>
      <w:r>
        <w:rPr>
          <w:rFonts w:hint="cs"/>
          <w:rtl/>
        </w:rPr>
        <w:lastRenderedPageBreak/>
        <w:t>רש"י אומר שלא גובים ממטלטלין כי אפשר לומר שאחרי שמת אביהם הם קנו אותם.</w:t>
      </w:r>
    </w:p>
    <w:p w14:paraId="5BC9B330" w14:textId="7F0D0F24" w:rsidR="00DB080E" w:rsidRDefault="00DB080E" w:rsidP="001A57CA">
      <w:pPr>
        <w:jc w:val="both"/>
        <w:rPr>
          <w:rtl/>
        </w:rPr>
      </w:pPr>
      <w:r>
        <w:rPr>
          <w:rFonts w:hint="cs"/>
          <w:rtl/>
        </w:rPr>
        <w:t>רבינו אפרים אומר שהתקנה של חכמים היא בשביל שלא ינעלו דלת בפני לוֹוים. ולכן במקרה של נזיקין לא גובים.</w:t>
      </w:r>
    </w:p>
    <w:p w14:paraId="330AC1F4" w14:textId="5A609150" w:rsidR="00DB080E" w:rsidRDefault="00DB080E" w:rsidP="001A57CA">
      <w:pPr>
        <w:jc w:val="both"/>
        <w:rPr>
          <w:rtl/>
        </w:rPr>
      </w:pPr>
      <w:r>
        <w:rPr>
          <w:rFonts w:hint="cs"/>
          <w:rtl/>
        </w:rPr>
        <w:t>הרא"ש אומר שבדורות הללו מטלטלין נחשבים כקרקעות לכל דבר.</w:t>
      </w:r>
    </w:p>
    <w:p w14:paraId="45B38D1E" w14:textId="12CAD00E" w:rsidR="007147ED" w:rsidRDefault="007147ED" w:rsidP="001A57CA">
      <w:pPr>
        <w:jc w:val="both"/>
        <w:rPr>
          <w:rtl/>
        </w:rPr>
      </w:pPr>
      <w:r>
        <w:rPr>
          <w:rFonts w:hint="cs"/>
          <w:rtl/>
        </w:rPr>
        <w:t>...</w:t>
      </w:r>
    </w:p>
    <w:p w14:paraId="5A1819CC" w14:textId="480440FB" w:rsidR="00F06086" w:rsidRDefault="00F06086" w:rsidP="001A57CA">
      <w:pPr>
        <w:jc w:val="both"/>
        <w:rPr>
          <w:rtl/>
        </w:rPr>
      </w:pPr>
    </w:p>
    <w:p w14:paraId="663DB021" w14:textId="7E6FE028" w:rsidR="00F06086" w:rsidRDefault="007147ED" w:rsidP="001A57CA">
      <w:pPr>
        <w:pStyle w:val="2"/>
        <w:jc w:val="both"/>
        <w:rPr>
          <w:rtl/>
        </w:rPr>
      </w:pPr>
      <w:r>
        <w:rPr>
          <w:rFonts w:hint="cs"/>
          <w:rtl/>
        </w:rPr>
        <w:t>מודה בקנס</w:t>
      </w:r>
    </w:p>
    <w:p w14:paraId="38288BCE" w14:textId="14A273FD" w:rsidR="00F06086" w:rsidRDefault="00F06086" w:rsidP="001A57CA">
      <w:pPr>
        <w:jc w:val="both"/>
        <w:rPr>
          <w:rtl/>
        </w:rPr>
      </w:pPr>
      <w:r>
        <w:rPr>
          <w:rFonts w:hint="cs"/>
          <w:rtl/>
        </w:rPr>
        <w:t>יש מחלוקת</w:t>
      </w:r>
      <w:r w:rsidR="007443B3">
        <w:rPr>
          <w:rStyle w:val="ab"/>
          <w:rtl/>
        </w:rPr>
        <w:footnoteReference w:id="22"/>
      </w:r>
      <w:r>
        <w:rPr>
          <w:rFonts w:hint="cs"/>
          <w:rtl/>
        </w:rPr>
        <w:t xml:space="preserve"> של רב ושמואל, על מודה בקנס ואח"כ באו עדים וחייבו אותו</w:t>
      </w:r>
      <w:r w:rsidR="00925F09">
        <w:rPr>
          <w:rFonts w:hint="cs"/>
          <w:rtl/>
        </w:rPr>
        <w:t>:</w:t>
      </w:r>
    </w:p>
    <w:p w14:paraId="0D425046" w14:textId="24F75778" w:rsidR="00925F09" w:rsidRPr="00501103" w:rsidRDefault="00925F09" w:rsidP="001A57CA">
      <w:pPr>
        <w:jc w:val="both"/>
        <w:rPr>
          <w:rFonts w:ascii="Narkisim" w:hAnsi="Narkisim" w:cs="Narkisim"/>
          <w:sz w:val="26"/>
          <w:szCs w:val="26"/>
          <w:rtl/>
        </w:rPr>
      </w:pPr>
      <w:r w:rsidRPr="00501103">
        <w:rPr>
          <w:rFonts w:ascii="David" w:hAnsi="David" w:cs="David"/>
          <w:color w:val="202122"/>
          <w:sz w:val="26"/>
          <w:szCs w:val="26"/>
          <w:shd w:val="clear" w:color="auto" w:fill="FFFFFF"/>
          <w:rtl/>
        </w:rPr>
        <w:tab/>
      </w:r>
      <w:r w:rsidRPr="00501103">
        <w:rPr>
          <w:rFonts w:ascii="Narkisim" w:hAnsi="Narkisim" w:cs="Narkisim"/>
          <w:color w:val="202122"/>
          <w:sz w:val="26"/>
          <w:szCs w:val="26"/>
          <w:shd w:val="clear" w:color="auto" w:fill="FFFFFF"/>
          <w:rtl/>
        </w:rPr>
        <w:t xml:space="preserve">איתמר מודה בקנס ואחר כך באו עדים </w:t>
      </w:r>
      <w:r w:rsidRPr="00501103">
        <w:rPr>
          <w:rFonts w:ascii="Narkisim" w:hAnsi="Narkisim" w:cs="Narkisim"/>
          <w:sz w:val="26"/>
          <w:szCs w:val="26"/>
          <w:shd w:val="clear" w:color="auto" w:fill="FFFFFF"/>
          <w:rtl/>
        </w:rPr>
        <w:t>רב</w:t>
      </w:r>
      <w:r w:rsidRPr="00501103">
        <w:rPr>
          <w:rFonts w:ascii="Narkisim" w:hAnsi="Narkisim" w:cs="Narkisim"/>
          <w:color w:val="202122"/>
          <w:sz w:val="26"/>
          <w:szCs w:val="26"/>
          <w:shd w:val="clear" w:color="auto" w:fill="FFFFFF"/>
        </w:rPr>
        <w:t> </w:t>
      </w:r>
      <w:r w:rsidRPr="00501103">
        <w:rPr>
          <w:rFonts w:ascii="Narkisim" w:hAnsi="Narkisim" w:cs="Narkisim"/>
          <w:color w:val="202122"/>
          <w:sz w:val="26"/>
          <w:szCs w:val="26"/>
          <w:shd w:val="clear" w:color="auto" w:fill="FFFFFF"/>
          <w:rtl/>
        </w:rPr>
        <w:t>אמר פטור ו</w:t>
      </w:r>
      <w:r w:rsidRPr="00501103">
        <w:rPr>
          <w:rFonts w:ascii="Narkisim" w:hAnsi="Narkisim" w:cs="Narkisim"/>
          <w:sz w:val="26"/>
          <w:szCs w:val="26"/>
          <w:shd w:val="clear" w:color="auto" w:fill="FFFFFF"/>
          <w:rtl/>
        </w:rPr>
        <w:t>שמואל</w:t>
      </w:r>
      <w:r w:rsidRPr="00501103">
        <w:rPr>
          <w:rFonts w:ascii="Narkisim" w:hAnsi="Narkisim" w:cs="Narkisim"/>
          <w:color w:val="202122"/>
          <w:sz w:val="26"/>
          <w:szCs w:val="26"/>
          <w:shd w:val="clear" w:color="auto" w:fill="FFFFFF"/>
        </w:rPr>
        <w:t> </w:t>
      </w:r>
      <w:r w:rsidRPr="00501103">
        <w:rPr>
          <w:rFonts w:ascii="Narkisim" w:hAnsi="Narkisim" w:cs="Narkisim"/>
          <w:color w:val="202122"/>
          <w:sz w:val="26"/>
          <w:szCs w:val="26"/>
          <w:shd w:val="clear" w:color="auto" w:fill="FFFFFF"/>
          <w:rtl/>
        </w:rPr>
        <w:t>אמר חייב</w:t>
      </w:r>
      <w:r w:rsidR="007147ED" w:rsidRPr="00501103">
        <w:rPr>
          <w:rFonts w:ascii="Narkisim" w:hAnsi="Narkisim" w:cs="Narkisim"/>
          <w:sz w:val="26"/>
          <w:szCs w:val="26"/>
          <w:rtl/>
        </w:rPr>
        <w:t>.</w:t>
      </w:r>
    </w:p>
    <w:p w14:paraId="784E1D5E" w14:textId="7E3B0DDC" w:rsidR="00E40D62" w:rsidRDefault="00E40D62" w:rsidP="001A57CA">
      <w:pPr>
        <w:jc w:val="both"/>
        <w:rPr>
          <w:rtl/>
        </w:rPr>
      </w:pPr>
      <w:r>
        <w:rPr>
          <w:rFonts w:hint="cs"/>
          <w:rtl/>
        </w:rPr>
        <w:t>אדם שמודה יכול לחייב את עצמו בתשלום (כי הודאת בעל דין כמאה עדים דמי), אלא אם כן זה קנס (בגלל גזירת הכתוב</w:t>
      </w:r>
      <w:r w:rsidR="007443B3">
        <w:rPr>
          <w:rStyle w:val="ab"/>
          <w:rtl/>
        </w:rPr>
        <w:footnoteReference w:id="23"/>
      </w:r>
      <w:r>
        <w:rPr>
          <w:rFonts w:hint="cs"/>
          <w:rtl/>
        </w:rPr>
        <w:t>). אבל אם באו עדים וחייבו אותו על אותו קנס, יש מחלוקת אם עדיין פטור או לא</w:t>
      </w:r>
      <w:r w:rsidR="007147ED">
        <w:rPr>
          <w:rStyle w:val="ab"/>
          <w:rtl/>
        </w:rPr>
        <w:footnoteReference w:id="24"/>
      </w:r>
      <w:r>
        <w:rPr>
          <w:rFonts w:hint="cs"/>
          <w:rtl/>
        </w:rPr>
        <w:t>.</w:t>
      </w:r>
    </w:p>
    <w:p w14:paraId="04E1DCD1" w14:textId="099C69AE" w:rsidR="00E40D62" w:rsidRDefault="00E40D62" w:rsidP="001A57CA">
      <w:pPr>
        <w:jc w:val="both"/>
        <w:rPr>
          <w:rtl/>
        </w:rPr>
      </w:pPr>
      <w:r>
        <w:rPr>
          <w:rFonts w:hint="cs"/>
          <w:rtl/>
        </w:rPr>
        <w:t>בגמרא אצלנו</w:t>
      </w:r>
      <w:r w:rsidR="007147ED">
        <w:rPr>
          <w:rStyle w:val="ab"/>
          <w:rtl/>
        </w:rPr>
        <w:footnoteReference w:id="25"/>
      </w:r>
      <w:r>
        <w:rPr>
          <w:rFonts w:hint="cs"/>
          <w:rtl/>
        </w:rPr>
        <w:t xml:space="preserve"> יש מחלוקת לגבי שור תם שנגח</w:t>
      </w:r>
      <w:r w:rsidR="007147ED">
        <w:rPr>
          <w:rStyle w:val="ab"/>
          <w:rtl/>
        </w:rPr>
        <w:footnoteReference w:id="26"/>
      </w:r>
      <w:r>
        <w:rPr>
          <w:rFonts w:hint="cs"/>
          <w:rtl/>
        </w:rPr>
        <w:t>, ואז בא בעל השור והודה שהוא חייב ואח"כ באו עדים אז יש מחלוקת אם הם מחייבים אותו או לא.</w:t>
      </w:r>
    </w:p>
    <w:p w14:paraId="085F98E2" w14:textId="39DC70F0" w:rsidR="007443B3" w:rsidRDefault="007443B3" w:rsidP="001A57CA">
      <w:pPr>
        <w:jc w:val="both"/>
        <w:rPr>
          <w:rtl/>
        </w:rPr>
      </w:pPr>
      <w:r>
        <w:rPr>
          <w:rFonts w:hint="cs"/>
          <w:rtl/>
        </w:rPr>
        <w:t xml:space="preserve">ההבדל המהותי בין ממון לקנס </w:t>
      </w:r>
      <w:r>
        <w:rPr>
          <w:rtl/>
        </w:rPr>
        <w:t>–</w:t>
      </w:r>
      <w:r>
        <w:rPr>
          <w:rFonts w:hint="cs"/>
          <w:rtl/>
        </w:rPr>
        <w:t xml:space="preserve"> בקנס ב"ד מחייב וכל עוד הוא לא חִייב האדם לא חַייב. אבל בממון האדם חייב לשלם גם בדיני שמיים.</w:t>
      </w:r>
    </w:p>
    <w:p w14:paraId="58E57064" w14:textId="39457E3C" w:rsidR="007443B3" w:rsidRDefault="007443B3" w:rsidP="001A57CA">
      <w:pPr>
        <w:jc w:val="both"/>
        <w:rPr>
          <w:rtl/>
        </w:rPr>
      </w:pPr>
      <w:r>
        <w:rPr>
          <w:rFonts w:hint="cs"/>
          <w:rtl/>
        </w:rPr>
        <w:t>בגמרא</w:t>
      </w:r>
      <w:r>
        <w:rPr>
          <w:rStyle w:val="ab"/>
          <w:rtl/>
        </w:rPr>
        <w:footnoteReference w:id="27"/>
      </w:r>
      <w:r>
        <w:rPr>
          <w:rFonts w:hint="cs"/>
          <w:rtl/>
        </w:rPr>
        <w:t xml:space="preserve"> מובא מקרה שבו אדם יהיה חייב במודה ואח"כ באו עדים:</w:t>
      </w:r>
    </w:p>
    <w:p w14:paraId="64E0A7BC" w14:textId="5FEE6549" w:rsidR="007443B3" w:rsidRPr="00501103" w:rsidRDefault="007443B3" w:rsidP="001A57CA">
      <w:pPr>
        <w:ind w:left="720"/>
        <w:jc w:val="both"/>
        <w:rPr>
          <w:sz w:val="26"/>
          <w:szCs w:val="26"/>
          <w:rtl/>
        </w:rPr>
      </w:pPr>
      <w:r w:rsidRPr="00501103">
        <w:rPr>
          <w:rFonts w:ascii="Narkisim" w:hAnsi="Narkisim" w:cs="Narkisim"/>
          <w:color w:val="202122"/>
          <w:sz w:val="26"/>
          <w:szCs w:val="26"/>
          <w:shd w:val="clear" w:color="auto" w:fill="FFFFFF"/>
          <w:rtl/>
        </w:rPr>
        <w:t xml:space="preserve">אמר רב המנונא מסתברא מילתיה דרב באומר גנבתי ובאו עדים שגנב פטור שהרי חייב עצמו בקרן אבל אמר לא גנבתי ובאו עדים שגנב וחזר ואמר טבחתי ומכרתי ובאו עדים שטבח ומכר </w:t>
      </w:r>
      <w:r w:rsidRPr="00501103">
        <w:rPr>
          <w:rFonts w:ascii="Narkisim" w:hAnsi="Narkisim" w:cs="Narkisim"/>
          <w:color w:val="202122"/>
          <w:sz w:val="26"/>
          <w:szCs w:val="26"/>
          <w:u w:val="single"/>
          <w:shd w:val="clear" w:color="auto" w:fill="FFFFFF"/>
          <w:rtl/>
        </w:rPr>
        <w:t>חייב שהרי פטר עצמו מכלום</w:t>
      </w:r>
    </w:p>
    <w:p w14:paraId="57B097D5" w14:textId="3A088463" w:rsidR="007443B3" w:rsidRDefault="007443B3" w:rsidP="001A57CA">
      <w:pPr>
        <w:jc w:val="both"/>
        <w:rPr>
          <w:rtl/>
        </w:rPr>
      </w:pPr>
      <w:r>
        <w:rPr>
          <w:rFonts w:hint="cs"/>
          <w:rtl/>
        </w:rPr>
        <w:t>לכאו' יש סתירה בגמרא, כי במקרה שלנו, בשור תם, אדם מודה בקנס ופוטר את עצמו לחלוטין.</w:t>
      </w:r>
    </w:p>
    <w:p w14:paraId="50542BE9" w14:textId="283C51A7" w:rsidR="00925F09" w:rsidRDefault="007443B3" w:rsidP="001A57CA">
      <w:pPr>
        <w:jc w:val="both"/>
        <w:rPr>
          <w:rtl/>
        </w:rPr>
      </w:pPr>
      <w:r>
        <w:rPr>
          <w:rFonts w:hint="cs"/>
          <w:rtl/>
        </w:rPr>
        <w:t xml:space="preserve">ובגמרא </w:t>
      </w:r>
      <w:r w:rsidR="007147ED">
        <w:rPr>
          <w:rFonts w:hint="cs"/>
          <w:rtl/>
        </w:rPr>
        <w:t>הזאת</w:t>
      </w:r>
      <w:r>
        <w:rPr>
          <w:rFonts w:hint="cs"/>
          <w:rtl/>
        </w:rPr>
        <w:t>, נראה שאם אדם פוטר את עצמו לחלוטין בהודאה שלו אז הוא יהיה חייב.</w:t>
      </w:r>
    </w:p>
    <w:p w14:paraId="5DBC99D6" w14:textId="2D47BA40" w:rsidR="00925F09" w:rsidRDefault="00925F09" w:rsidP="001A57CA">
      <w:pPr>
        <w:jc w:val="both"/>
        <w:rPr>
          <w:rtl/>
        </w:rPr>
      </w:pPr>
      <w:r>
        <w:rPr>
          <w:rFonts w:hint="cs"/>
          <w:rtl/>
        </w:rPr>
        <w:t>לפי הגמרא</w:t>
      </w:r>
      <w:r>
        <w:rPr>
          <w:rStyle w:val="ab"/>
          <w:rtl/>
        </w:rPr>
        <w:footnoteReference w:id="28"/>
      </w:r>
      <w:r>
        <w:rPr>
          <w:rFonts w:hint="cs"/>
          <w:rtl/>
        </w:rPr>
        <w:t xml:space="preserve"> אם אדם היה מודה בתם הוא היה פטור לגמרי. תוס' שואל ..</w:t>
      </w:r>
    </w:p>
    <w:p w14:paraId="1ECD2108" w14:textId="313CE918" w:rsidR="00925F09" w:rsidRDefault="00925F09" w:rsidP="001A57CA">
      <w:pPr>
        <w:jc w:val="both"/>
        <w:rPr>
          <w:rtl/>
        </w:rPr>
      </w:pPr>
      <w:r>
        <w:rPr>
          <w:rFonts w:hint="cs"/>
          <w:rtl/>
        </w:rPr>
        <w:t>הרמב"ם</w:t>
      </w:r>
      <w:r>
        <w:rPr>
          <w:rStyle w:val="ab"/>
          <w:rtl/>
        </w:rPr>
        <w:footnoteReference w:id="29"/>
      </w:r>
      <w:r>
        <w:rPr>
          <w:rFonts w:hint="cs"/>
          <w:rtl/>
        </w:rPr>
        <w:t xml:space="preserve"> פוסק כמו רב המנונא לעיל, שאדם חייב בארבעה וחמישה למרות שהודה כי הוא ניסה לפטור את עצמו מהכל לפני שבאו העדים.</w:t>
      </w:r>
    </w:p>
    <w:p w14:paraId="08C71709" w14:textId="5F93E5A2" w:rsidR="00E1250F" w:rsidRDefault="00E1250F" w:rsidP="001A57CA">
      <w:pPr>
        <w:jc w:val="both"/>
        <w:rPr>
          <w:rtl/>
        </w:rPr>
      </w:pPr>
      <w:r>
        <w:rPr>
          <w:rFonts w:hint="cs"/>
          <w:rtl/>
        </w:rPr>
        <w:t>המשנה למלך</w:t>
      </w:r>
      <w:r>
        <w:rPr>
          <w:rStyle w:val="ab"/>
          <w:rtl/>
        </w:rPr>
        <w:footnoteReference w:id="30"/>
      </w:r>
      <w:r>
        <w:rPr>
          <w:rFonts w:hint="cs"/>
          <w:rtl/>
        </w:rPr>
        <w:t xml:space="preserve"> מביא גמרא שלכאורה סותרת את הרמב"ם ...</w:t>
      </w:r>
    </w:p>
    <w:p w14:paraId="150C374C" w14:textId="5460B7B4" w:rsidR="001F7E55" w:rsidRDefault="00925F09" w:rsidP="001A57CA">
      <w:pPr>
        <w:jc w:val="both"/>
        <w:rPr>
          <w:rtl/>
        </w:rPr>
      </w:pPr>
      <w:r>
        <w:rPr>
          <w:rFonts w:hint="cs"/>
          <w:rtl/>
        </w:rPr>
        <w:t>הראב"ד</w:t>
      </w:r>
      <w:r w:rsidR="00E1250F">
        <w:rPr>
          <w:rStyle w:val="ab"/>
          <w:rtl/>
        </w:rPr>
        <w:footnoteReference w:id="31"/>
      </w:r>
      <w:r>
        <w:rPr>
          <w:rFonts w:hint="cs"/>
          <w:rtl/>
        </w:rPr>
        <w:t xml:space="preserve"> אומר שמודה בקנס בתם חייב כי זה קרן ולא דומה לשאר קנסות</w:t>
      </w:r>
      <w:r w:rsidR="00E1250F">
        <w:rPr>
          <w:rFonts w:hint="cs"/>
          <w:rtl/>
        </w:rPr>
        <w:t>. המאירי שם טוען שהייתה טעות בנוסח דברי הראב"ד, והראב"ד סובר שמודה בתם ב"ד אומרים לו לשלם אבל אין כופים אותו, מה שאין כן בשאר קנסות.</w:t>
      </w:r>
    </w:p>
    <w:p w14:paraId="1D74635D" w14:textId="5C1BF73D" w:rsidR="00CD3FF8" w:rsidRDefault="00CD3FF8" w:rsidP="001A57CA">
      <w:pPr>
        <w:jc w:val="both"/>
        <w:rPr>
          <w:rtl/>
        </w:rPr>
      </w:pPr>
    </w:p>
    <w:p w14:paraId="37E8C60A" w14:textId="57293AE9" w:rsidR="00CD3FF8" w:rsidRDefault="00CD3FF8" w:rsidP="001A57CA">
      <w:pPr>
        <w:pStyle w:val="1"/>
        <w:jc w:val="both"/>
        <w:rPr>
          <w:rtl/>
        </w:rPr>
      </w:pPr>
      <w:r>
        <w:rPr>
          <w:rFonts w:hint="cs"/>
          <w:rtl/>
        </w:rPr>
        <w:lastRenderedPageBreak/>
        <w:t xml:space="preserve">שיעור כללי </w:t>
      </w:r>
      <w:r>
        <w:rPr>
          <w:rtl/>
        </w:rPr>
        <w:t>–</w:t>
      </w:r>
      <w:r>
        <w:rPr>
          <w:rFonts w:hint="cs"/>
          <w:rtl/>
        </w:rPr>
        <w:t xml:space="preserve"> כ"ב באדר א'</w:t>
      </w:r>
    </w:p>
    <w:p w14:paraId="022D8069" w14:textId="0EE9F912" w:rsidR="00CD3FF8" w:rsidRDefault="00CD3FF8" w:rsidP="001A57CA">
      <w:pPr>
        <w:jc w:val="both"/>
        <w:rPr>
          <w:rtl/>
        </w:rPr>
      </w:pPr>
      <w:r>
        <w:rPr>
          <w:rFonts w:hint="cs"/>
          <w:rtl/>
        </w:rPr>
        <w:t xml:space="preserve">"על פי עדים" </w:t>
      </w:r>
      <w:r>
        <w:rPr>
          <w:rtl/>
        </w:rPr>
        <w:t>–</w:t>
      </w:r>
      <w:r>
        <w:rPr>
          <w:rFonts w:hint="cs"/>
          <w:rtl/>
        </w:rPr>
        <w:t xml:space="preserve"> פרט למודה בקנס ואח"כ באו עדים שהוא פטור. אבל יש על זה מחלוקת.</w:t>
      </w:r>
    </w:p>
    <w:p w14:paraId="4104E2A9" w14:textId="71BE55BA" w:rsidR="00CD3FF8" w:rsidRDefault="00CD3FF8" w:rsidP="001A57CA">
      <w:pPr>
        <w:jc w:val="both"/>
        <w:rPr>
          <w:rtl/>
        </w:rPr>
      </w:pPr>
      <w:r>
        <w:rPr>
          <w:rFonts w:hint="cs"/>
          <w:rtl/>
        </w:rPr>
        <w:t>בגמרא שלנו מדובר על נזיקין, אז יש 2 אפשרויות לקנס בנזיקין: שור שהרג עבד כנעני, ושור תם שנגח שמשלם חצי נזק.</w:t>
      </w:r>
    </w:p>
    <w:p w14:paraId="20FE24EE" w14:textId="7AC62974" w:rsidR="00CD3FF8" w:rsidRDefault="00CD3FF8" w:rsidP="001A57CA">
      <w:pPr>
        <w:jc w:val="both"/>
        <w:rPr>
          <w:rtl/>
        </w:rPr>
      </w:pPr>
      <w:r>
        <w:rPr>
          <w:rFonts w:hint="cs"/>
          <w:rtl/>
        </w:rPr>
        <w:t>בגמרא לקמן</w:t>
      </w:r>
      <w:r>
        <w:rPr>
          <w:rStyle w:val="ab"/>
          <w:rtl/>
        </w:rPr>
        <w:footnoteReference w:id="32"/>
      </w:r>
      <w:r>
        <w:rPr>
          <w:rFonts w:hint="cs"/>
          <w:rtl/>
        </w:rPr>
        <w:t xml:space="preserve"> יש מחלוקת בין רב ושמואל על מודה בקנס ואח"כ באו עדים אם חייב או פטור, ואמר רב המנונא.. בדבר כזה לא נאמרה ההלכה שמודה בקנס פטור. רק אם מישהו רוצה להיפטר מהכפל הוא יכול להודות בקנס ולהיפטר, אבל במקרה אחר הוא לא יכול להיפטר כי הוא לא מחייב את עצמו בתשלום.</w:t>
      </w:r>
    </w:p>
    <w:p w14:paraId="1F313669" w14:textId="3CE89ED4" w:rsidR="00CD3FF8" w:rsidRDefault="00CD3FF8" w:rsidP="001A57CA">
      <w:pPr>
        <w:jc w:val="both"/>
        <w:rPr>
          <w:rtl/>
        </w:rPr>
      </w:pPr>
      <w:r>
        <w:rPr>
          <w:rFonts w:hint="cs"/>
          <w:rtl/>
        </w:rPr>
        <w:t>אז לכאורה לפי הגמרא שם, הדין אצלנו היה צריך להיות שהוא חייב, כי בשור תם הוא מודה כדי להיפטר לגמרי מתשלום.</w:t>
      </w:r>
    </w:p>
    <w:p w14:paraId="15EC78BB" w14:textId="77777777" w:rsidR="00CD3FF8" w:rsidRDefault="00CD3FF8" w:rsidP="001A57CA">
      <w:pPr>
        <w:jc w:val="both"/>
        <w:rPr>
          <w:rtl/>
        </w:rPr>
      </w:pPr>
      <w:r>
        <w:rPr>
          <w:rFonts w:hint="cs"/>
          <w:rtl/>
        </w:rPr>
        <w:t xml:space="preserve">הגמרא לקמן בדף מ. אומרת "אי תם הוה מודינא ומפטרינא" </w:t>
      </w:r>
      <w:r>
        <w:rPr>
          <w:rtl/>
        </w:rPr>
        <w:t>–</w:t>
      </w:r>
      <w:r>
        <w:rPr>
          <w:rFonts w:hint="cs"/>
          <w:rtl/>
        </w:rPr>
        <w:t xml:space="preserve"> אם מישהו היה מודה בקנס הוא היה נפטר לגמרי, שזה נוגד את מה שרב המנונא אמר.</w:t>
      </w:r>
    </w:p>
    <w:p w14:paraId="2BADAB68" w14:textId="77777777" w:rsidR="00CD3FF8" w:rsidRDefault="00CD3FF8" w:rsidP="001A57CA">
      <w:pPr>
        <w:jc w:val="both"/>
        <w:rPr>
          <w:rtl/>
        </w:rPr>
      </w:pPr>
      <w:r>
        <w:rPr>
          <w:rFonts w:hint="cs"/>
          <w:rtl/>
        </w:rPr>
        <w:t>הגמרא בשבועות לג מדברת על אדם שמשביע עדי קנס ואח"כ התגלה שהם שיקרו, השאלה על רבנן שסוברים שמודה בקנס ואח"כ באו עדים שפטור. השאלה היא למה שהם יתחייבו בשבועת העדות? הם צריכים להיות פטורים לגמרי.</w:t>
      </w:r>
    </w:p>
    <w:p w14:paraId="571F8F4B" w14:textId="77777777" w:rsidR="00CD3FF8" w:rsidRDefault="00CD3FF8" w:rsidP="001A57CA">
      <w:pPr>
        <w:jc w:val="both"/>
        <w:rPr>
          <w:rtl/>
        </w:rPr>
      </w:pPr>
      <w:r>
        <w:rPr>
          <w:rFonts w:hint="cs"/>
          <w:rtl/>
        </w:rPr>
        <w:t>המשנה למלך שואל על מה מדובר,אם יש חיוב קרן אז הוא חייב שבועה בגלל הקרן שזה ממון.</w:t>
      </w:r>
    </w:p>
    <w:p w14:paraId="616B388B" w14:textId="77777777" w:rsidR="00CD3FF8" w:rsidRDefault="00CD3FF8" w:rsidP="001A57CA">
      <w:pPr>
        <w:jc w:val="both"/>
        <w:rPr>
          <w:rtl/>
        </w:rPr>
      </w:pPr>
      <w:r>
        <w:rPr>
          <w:rFonts w:hint="cs"/>
          <w:rtl/>
        </w:rPr>
        <w:t>ואם הוא פטור, אז הוא גם חייב כמו שאומר רב המנונא כי כשהוא בא לפטור את עצמו לגמרי הוא חייב.</w:t>
      </w:r>
    </w:p>
    <w:p w14:paraId="5D8B6DE6" w14:textId="77777777" w:rsidR="00CD3FF8" w:rsidRDefault="00CD3FF8" w:rsidP="001A57CA">
      <w:pPr>
        <w:jc w:val="both"/>
        <w:rPr>
          <w:rtl/>
        </w:rPr>
      </w:pPr>
      <w:r>
        <w:rPr>
          <w:rFonts w:hint="cs"/>
          <w:rtl/>
        </w:rPr>
        <w:t>ויותר קשה, הגמרא שם מביאה ראיה מחצי נזק וממוציא שם רע. ושם הוא פוטר את עצמו מכלום אז הוא צריך להיות חייב.</w:t>
      </w:r>
    </w:p>
    <w:p w14:paraId="0E616CA1" w14:textId="77777777" w:rsidR="00CD3FF8" w:rsidRDefault="00CD3FF8" w:rsidP="001A57CA">
      <w:pPr>
        <w:pStyle w:val="af2"/>
        <w:numPr>
          <w:ilvl w:val="0"/>
          <w:numId w:val="2"/>
        </w:numPr>
        <w:jc w:val="both"/>
      </w:pPr>
      <w:r>
        <w:rPr>
          <w:rFonts w:hint="cs"/>
          <w:rtl/>
        </w:rPr>
        <w:t xml:space="preserve">גמרא שלנו </w:t>
      </w:r>
      <w:r>
        <w:rPr>
          <w:rtl/>
        </w:rPr>
        <w:t>–</w:t>
      </w:r>
      <w:r>
        <w:rPr>
          <w:rFonts w:hint="cs"/>
          <w:rtl/>
        </w:rPr>
        <w:t xml:space="preserve"> רב המנונא</w:t>
      </w:r>
    </w:p>
    <w:p w14:paraId="74E45D73" w14:textId="77777777" w:rsidR="00CD3FF8" w:rsidRDefault="00CD3FF8" w:rsidP="001A57CA">
      <w:pPr>
        <w:pStyle w:val="af2"/>
        <w:numPr>
          <w:ilvl w:val="0"/>
          <w:numId w:val="2"/>
        </w:numPr>
        <w:jc w:val="both"/>
      </w:pPr>
      <w:r>
        <w:rPr>
          <w:rFonts w:hint="cs"/>
          <w:rtl/>
        </w:rPr>
        <w:t xml:space="preserve">מ. </w:t>
      </w:r>
      <w:r>
        <w:rPr>
          <w:rtl/>
        </w:rPr>
        <w:t>–</w:t>
      </w:r>
      <w:r>
        <w:rPr>
          <w:rFonts w:hint="cs"/>
          <w:rtl/>
        </w:rPr>
        <w:t xml:space="preserve"> רב המנונא</w:t>
      </w:r>
    </w:p>
    <w:p w14:paraId="665A00A0" w14:textId="77777777" w:rsidR="00CD3FF8" w:rsidRDefault="00CD3FF8" w:rsidP="001A57CA">
      <w:pPr>
        <w:pStyle w:val="af2"/>
        <w:numPr>
          <w:ilvl w:val="0"/>
          <w:numId w:val="2"/>
        </w:numPr>
        <w:jc w:val="both"/>
      </w:pPr>
      <w:r>
        <w:rPr>
          <w:rFonts w:hint="cs"/>
          <w:rtl/>
        </w:rPr>
        <w:t xml:space="preserve">משביע עדי קנס </w:t>
      </w:r>
      <w:r>
        <w:rPr>
          <w:rtl/>
        </w:rPr>
        <w:t>–</w:t>
      </w:r>
      <w:r>
        <w:rPr>
          <w:rFonts w:hint="cs"/>
          <w:rtl/>
        </w:rPr>
        <w:t xml:space="preserve"> השאלה של משנה למלך. גם אם חייב וגם אם פטור הוא צריך להיות חייב.</w:t>
      </w:r>
    </w:p>
    <w:p w14:paraId="5A2F2E3E" w14:textId="77777777" w:rsidR="00CD3FF8" w:rsidRDefault="00CD3FF8" w:rsidP="001A57CA">
      <w:pPr>
        <w:jc w:val="both"/>
        <w:rPr>
          <w:rtl/>
        </w:rPr>
      </w:pPr>
      <w:r>
        <w:rPr>
          <w:rFonts w:hint="cs"/>
          <w:rtl/>
        </w:rPr>
        <w:t>הראבד אומר שמודה בקנס בחצי נזק שונה מכל הקנסות האחרים. כי באחרים אם הוא מודה ורוצה ליפטר לגמרי חייב, ובחצי נזק הוא יהיה פטור.</w:t>
      </w:r>
    </w:p>
    <w:p w14:paraId="43220980" w14:textId="26EF0439" w:rsidR="00CD3FF8" w:rsidRDefault="00CD3FF8" w:rsidP="001A57CA">
      <w:pPr>
        <w:jc w:val="both"/>
        <w:rPr>
          <w:rtl/>
        </w:rPr>
      </w:pPr>
      <w:r>
        <w:rPr>
          <w:rFonts w:hint="cs"/>
          <w:rtl/>
        </w:rPr>
        <w:t>אם הוא מודה ב"ד אומרים לו לשלם (אבל לא כופים אותו)</w:t>
      </w:r>
    </w:p>
    <w:p w14:paraId="3A81CF1B" w14:textId="2C9563D2" w:rsidR="00CD3FF8" w:rsidRDefault="00CD3FF8" w:rsidP="001A57CA">
      <w:pPr>
        <w:jc w:val="both"/>
        <w:rPr>
          <w:rtl/>
        </w:rPr>
      </w:pPr>
      <w:r>
        <w:rPr>
          <w:rFonts w:hint="cs"/>
          <w:rtl/>
        </w:rPr>
        <w:t>כל הקנסות מתחייב כשב"ד מחייבים אותו. בחצי נזק הוא מתחייב בשעת הנזק.</w:t>
      </w:r>
    </w:p>
    <w:p w14:paraId="7A233AD0" w14:textId="55CFE5BA" w:rsidR="00CD3FF8" w:rsidRDefault="00853A80" w:rsidP="001A57CA">
      <w:pPr>
        <w:jc w:val="both"/>
        <w:rPr>
          <w:rtl/>
        </w:rPr>
      </w:pPr>
      <w:r>
        <w:rPr>
          <w:rFonts w:hint="cs"/>
          <w:rtl/>
        </w:rPr>
        <w:t>בסוגיה שלנו כתוב שאם הוא מודה בח"נ פטור, והראב"ד אומר שאומרים לו לשלם, ואם תפס לא מוציאים ממנו. ההבדל המהות בין קנס לממון זה שבממון המעשה מחייב ובקנס ב"ד מחייב.</w:t>
      </w:r>
    </w:p>
    <w:p w14:paraId="23ACF9FF" w14:textId="02A83DE2" w:rsidR="00853A80" w:rsidRDefault="00853A80" w:rsidP="001A57CA">
      <w:pPr>
        <w:jc w:val="both"/>
        <w:rPr>
          <w:rtl/>
        </w:rPr>
      </w:pPr>
      <w:r>
        <w:rPr>
          <w:rFonts w:hint="cs"/>
          <w:rtl/>
        </w:rPr>
        <w:t>יכול להיות שיש מחלוקת ראשונים בדף עה.</w:t>
      </w:r>
    </w:p>
    <w:p w14:paraId="0B5AB2A3" w14:textId="714E4C6E" w:rsidR="00853A80" w:rsidRDefault="00853A80" w:rsidP="001A57CA">
      <w:pPr>
        <w:jc w:val="both"/>
        <w:rPr>
          <w:rtl/>
        </w:rPr>
      </w:pPr>
      <w:r>
        <w:rPr>
          <w:rFonts w:hint="cs"/>
          <w:rtl/>
        </w:rPr>
        <w:t>לפי רשי צריך שההודאה תחייב את האדם בקרן. לפי הרמבם צריך שהוא לא יכפור בעניין. בגניבה כשהוא אומר לא גנבתי, צריך לשלם. אבל בשור תם הוא לא כפר.</w:t>
      </w:r>
    </w:p>
    <w:p w14:paraId="206822A5" w14:textId="77777777" w:rsidR="0030058F" w:rsidRDefault="00853A80" w:rsidP="001A57CA">
      <w:pPr>
        <w:jc w:val="both"/>
        <w:rPr>
          <w:rtl/>
        </w:rPr>
      </w:pPr>
      <w:r>
        <w:rPr>
          <w:rFonts w:hint="cs"/>
          <w:rtl/>
        </w:rPr>
        <w:t>לכן אין סתירה בגמרא כי הסיבה בדף עה לחיוב היא הכפירה במקרה, ובשור תם הוא מודה על מה שקרה.</w:t>
      </w:r>
    </w:p>
    <w:p w14:paraId="5B4FF256" w14:textId="77777777" w:rsidR="0030058F" w:rsidRDefault="0030058F" w:rsidP="001A57CA">
      <w:pPr>
        <w:jc w:val="both"/>
        <w:rPr>
          <w:rtl/>
        </w:rPr>
      </w:pPr>
      <w:r>
        <w:rPr>
          <w:rFonts w:hint="cs"/>
          <w:rtl/>
        </w:rPr>
        <w:t>המאירי מציע שבגניבה הדין יהיה שונה, כי יש שם כפירה בכל העניין.</w:t>
      </w:r>
    </w:p>
    <w:p w14:paraId="63D715C4" w14:textId="63E06BC8" w:rsidR="00853A80" w:rsidRDefault="0030058F" w:rsidP="001A57CA">
      <w:pPr>
        <w:jc w:val="both"/>
        <w:rPr>
          <w:rtl/>
        </w:rPr>
      </w:pPr>
      <w:r>
        <w:rPr>
          <w:rFonts w:hint="cs"/>
          <w:rtl/>
        </w:rPr>
        <w:t>החינוך כותב שהמזיק חייב לשלם בדיני שמיים. בד"כ מודה בקנס פטור גם מדיני שמיים. כל עוד שב"ד לא חייב בקנס, אז האדם לא חייב. חוץ מזה הוא אומר שאם תפס הניזק לא מוציאים מידו.</w:t>
      </w:r>
    </w:p>
    <w:p w14:paraId="2F614BC9" w14:textId="42A51AF0" w:rsidR="0030058F" w:rsidRDefault="0030058F" w:rsidP="001A57CA">
      <w:pPr>
        <w:jc w:val="both"/>
        <w:rPr>
          <w:rtl/>
        </w:rPr>
      </w:pPr>
      <w:r>
        <w:rPr>
          <w:rFonts w:hint="cs"/>
          <w:rtl/>
        </w:rPr>
        <w:t>הגמרא בדף מא: ... קונטרס הספיקות</w:t>
      </w:r>
    </w:p>
    <w:p w14:paraId="7D5B9141" w14:textId="53073683" w:rsidR="0030058F" w:rsidRDefault="0030058F" w:rsidP="001A57CA">
      <w:pPr>
        <w:jc w:val="both"/>
        <w:rPr>
          <w:rtl/>
        </w:rPr>
      </w:pPr>
      <w:r>
        <w:rPr>
          <w:rFonts w:hint="cs"/>
          <w:rtl/>
        </w:rPr>
        <w:t>בכופר אין לצאת ידי שמיים ובחצי נזק צריך.</w:t>
      </w:r>
    </w:p>
    <w:p w14:paraId="56C32AD0" w14:textId="22CA0BA1" w:rsidR="0030058F" w:rsidRDefault="0030058F" w:rsidP="001A57CA">
      <w:pPr>
        <w:jc w:val="both"/>
        <w:rPr>
          <w:rtl/>
        </w:rPr>
      </w:pPr>
      <w:r>
        <w:rPr>
          <w:rFonts w:hint="cs"/>
          <w:rtl/>
        </w:rPr>
        <w:t>מה ההבדל בין חצי נזק לכופר? אם כופר היה גם צריך לצי"ש ..</w:t>
      </w:r>
    </w:p>
    <w:p w14:paraId="3C2CD955" w14:textId="4054F4A0" w:rsidR="0030058F" w:rsidRDefault="0030058F" w:rsidP="001A57CA">
      <w:pPr>
        <w:jc w:val="both"/>
        <w:rPr>
          <w:rtl/>
        </w:rPr>
      </w:pPr>
      <w:r>
        <w:rPr>
          <w:rFonts w:hint="cs"/>
          <w:rtl/>
        </w:rPr>
        <w:lastRenderedPageBreak/>
        <w:t>יסוד החילוק בין קנס לממון שבממון יש לתובע ממון אצל הנתבע. יש הבדל בין חצי נזק לשאר הקנסות.</w:t>
      </w:r>
    </w:p>
    <w:p w14:paraId="16396E3A" w14:textId="6A394EDE" w:rsidR="0030058F" w:rsidRDefault="0030058F" w:rsidP="001A57CA">
      <w:pPr>
        <w:jc w:val="both"/>
        <w:rPr>
          <w:rtl/>
        </w:rPr>
      </w:pPr>
      <w:r>
        <w:rPr>
          <w:rFonts w:hint="cs"/>
          <w:rtl/>
        </w:rPr>
        <w:t>בכל הקנסות, שמשלמים יותר ממה שהזיק, אין לתובע שום זכות אצל הנתבע. לדוגמה בגניבה, לתובע יש זכות רק בקרן ולא בכפל.</w:t>
      </w:r>
      <w:r w:rsidR="009E6D7F">
        <w:rPr>
          <w:rFonts w:hint="cs"/>
          <w:rtl/>
        </w:rPr>
        <w:t xml:space="preserve"> בחצי נזק לתובע יש זכות תביעה על הנזק, אבל התורה פטרה את הבעלים, כי סתם שוורים בחזקת שימור קיימי. אבל עדיין, השור התם הזיק.</w:t>
      </w:r>
    </w:p>
    <w:p w14:paraId="33939887" w14:textId="744E6248" w:rsidR="009E6D7F" w:rsidRDefault="009E6D7F" w:rsidP="001A57CA">
      <w:pPr>
        <w:jc w:val="both"/>
        <w:rPr>
          <w:rtl/>
        </w:rPr>
      </w:pPr>
      <w:r>
        <w:rPr>
          <w:rFonts w:hint="cs"/>
          <w:rtl/>
        </w:rPr>
        <w:t>אפשר לומר שגדר הקנס בשור תם (למרות שהיה צריך להיפטר כי חזקת שימור), על חצי נזק הנתבע לא נפטר, ולכן לתובע יש זכות אצל הנתבע.</w:t>
      </w:r>
    </w:p>
    <w:p w14:paraId="6DAAB1AD" w14:textId="27A8471A" w:rsidR="0060243A" w:rsidRDefault="0060243A" w:rsidP="001A57CA">
      <w:pPr>
        <w:jc w:val="both"/>
        <w:rPr>
          <w:rtl/>
        </w:rPr>
      </w:pPr>
      <w:r>
        <w:rPr>
          <w:rFonts w:hint="cs"/>
          <w:rtl/>
        </w:rPr>
        <w:t>לכן לפי הראבד לניזק יש זכויות בשור המזיק ברגע ההזקה. שזה אמנם קנס אבל כמו תשלום קרן.</w:t>
      </w:r>
    </w:p>
    <w:p w14:paraId="6C83485E" w14:textId="7DBC7920" w:rsidR="0060243A" w:rsidRDefault="0060243A" w:rsidP="001A57CA">
      <w:pPr>
        <w:jc w:val="both"/>
        <w:rPr>
          <w:rtl/>
        </w:rPr>
      </w:pPr>
      <w:r>
        <w:rPr>
          <w:rFonts w:hint="cs"/>
          <w:rtl/>
        </w:rPr>
        <w:t>כל זה רק לגבי חיוב נזיקין, שיש סיבה לחייב אותו, אבל לגבי כופר אין את הסברא הזאת. לכן אין דין לצאת ידי שמיים בכופר.</w:t>
      </w:r>
    </w:p>
    <w:p w14:paraId="427FB8CF" w14:textId="0226E6C1" w:rsidR="0060243A" w:rsidRDefault="0060243A" w:rsidP="001A57CA">
      <w:pPr>
        <w:jc w:val="both"/>
        <w:rPr>
          <w:rtl/>
        </w:rPr>
      </w:pPr>
      <w:r>
        <w:rPr>
          <w:rFonts w:hint="cs"/>
          <w:rtl/>
        </w:rPr>
        <w:t xml:space="preserve">משנה בכתובות </w:t>
      </w:r>
      <w:r>
        <w:rPr>
          <w:rtl/>
        </w:rPr>
        <w:t>–</w:t>
      </w:r>
      <w:r>
        <w:rPr>
          <w:rFonts w:hint="cs"/>
          <w:rtl/>
        </w:rPr>
        <w:t xml:space="preserve"> נערה שנתפתתה.. רשי אומר שהאבא לא מוריש את הקנס לאחים אם הנערה עמדה לדין לפני שהאבא מת. רשי מוסיף את המילים "אי מודה מיפטר" שזה תמוה</w:t>
      </w:r>
    </w:p>
    <w:p w14:paraId="296F1DC8" w14:textId="5B3DA5E7" w:rsidR="0060243A" w:rsidRDefault="0060243A" w:rsidP="001A57CA">
      <w:pPr>
        <w:jc w:val="both"/>
        <w:rPr>
          <w:rtl/>
        </w:rPr>
      </w:pPr>
      <w:r>
        <w:rPr>
          <w:rFonts w:hint="cs"/>
          <w:rtl/>
        </w:rPr>
        <w:t>הקצות מביא את הירושלמי, שמסתפק בקנס לפני העמדה בדין</w:t>
      </w:r>
    </w:p>
    <w:p w14:paraId="67127E8F" w14:textId="6E707870" w:rsidR="0060243A" w:rsidRDefault="0060243A" w:rsidP="001A57CA">
      <w:pPr>
        <w:jc w:val="both"/>
        <w:rPr>
          <w:rtl/>
        </w:rPr>
      </w:pPr>
      <w:r>
        <w:rPr>
          <w:rFonts w:hint="cs"/>
          <w:rtl/>
        </w:rPr>
        <w:t>מודה בקנס ואחכ באו עדים פטור כי לבד אין כוח לחייב אותו.</w:t>
      </w:r>
    </w:p>
    <w:p w14:paraId="6BC94923" w14:textId="0984A2DE" w:rsidR="00AA2DE5" w:rsidRDefault="00AA2DE5" w:rsidP="001A57CA">
      <w:pPr>
        <w:jc w:val="both"/>
        <w:rPr>
          <w:rtl/>
        </w:rPr>
      </w:pPr>
      <w:r>
        <w:rPr>
          <w:rFonts w:hint="cs"/>
          <w:rtl/>
        </w:rPr>
        <w:t>[טעון שיפוץ]</w:t>
      </w:r>
    </w:p>
    <w:p w14:paraId="587928DE" w14:textId="2CA69BA1" w:rsidR="0060243A" w:rsidRDefault="00F15FCE" w:rsidP="001A57CA">
      <w:pPr>
        <w:pStyle w:val="1"/>
        <w:jc w:val="both"/>
        <w:rPr>
          <w:rtl/>
        </w:rPr>
      </w:pPr>
      <w:r>
        <w:rPr>
          <w:rFonts w:hint="cs"/>
          <w:rtl/>
        </w:rPr>
        <w:t>כ"ז באדר א'</w:t>
      </w:r>
    </w:p>
    <w:p w14:paraId="0EAD30C1" w14:textId="5EAC078E" w:rsidR="00F15FCE" w:rsidRDefault="00F15FCE" w:rsidP="001A57CA">
      <w:pPr>
        <w:jc w:val="both"/>
        <w:rPr>
          <w:rtl/>
        </w:rPr>
      </w:pPr>
      <w:r>
        <w:rPr>
          <w:rFonts w:hint="cs"/>
          <w:rtl/>
        </w:rPr>
        <w:t>במשנה</w:t>
      </w:r>
      <w:r>
        <w:rPr>
          <w:rStyle w:val="ab"/>
          <w:rtl/>
        </w:rPr>
        <w:footnoteReference w:id="33"/>
      </w:r>
      <w:r>
        <w:rPr>
          <w:rFonts w:hint="cs"/>
          <w:rtl/>
        </w:rPr>
        <w:t xml:space="preserve"> כתוב "והנשים בכלל הנזק" </w:t>
      </w:r>
      <w:r>
        <w:rPr>
          <w:rtl/>
        </w:rPr>
        <w:t>–</w:t>
      </w:r>
      <w:r>
        <w:rPr>
          <w:rFonts w:hint="cs"/>
          <w:rtl/>
        </w:rPr>
        <w:t xml:space="preserve"> האם אישה חייבת בנזיקין והאם המזיק אישה צריך לשלם.</w:t>
      </w:r>
    </w:p>
    <w:p w14:paraId="6BA64AEA" w14:textId="7A61F6B8" w:rsidR="005A7D95" w:rsidRDefault="005A7D95" w:rsidP="001A57CA">
      <w:pPr>
        <w:jc w:val="both"/>
        <w:rPr>
          <w:rtl/>
        </w:rPr>
      </w:pPr>
      <w:r>
        <w:rPr>
          <w:rFonts w:hint="cs"/>
          <w:rtl/>
        </w:rPr>
        <w:t>שלושה רבנים שונים מסבירים מה המקור לדין זה: לעונשין, לדינין ולמיתות.</w:t>
      </w:r>
    </w:p>
    <w:p w14:paraId="08AAAD7A" w14:textId="4B5B0046" w:rsidR="00F15FCE" w:rsidRDefault="00F15FCE" w:rsidP="001A57CA">
      <w:pPr>
        <w:jc w:val="both"/>
        <w:rPr>
          <w:rtl/>
        </w:rPr>
      </w:pPr>
      <w:r>
        <w:rPr>
          <w:rFonts w:hint="cs"/>
          <w:rtl/>
        </w:rPr>
        <w:t xml:space="preserve">"אשר תשים </w:t>
      </w:r>
      <w:r w:rsidRPr="007A639F">
        <w:rPr>
          <w:rFonts w:hint="cs"/>
          <w:u w:val="single"/>
          <w:rtl/>
        </w:rPr>
        <w:t>לפניהם</w:t>
      </w:r>
      <w:r>
        <w:rPr>
          <w:rFonts w:hint="cs"/>
          <w:rtl/>
        </w:rPr>
        <w:t xml:space="preserve">" </w:t>
      </w:r>
      <w:r>
        <w:rPr>
          <w:rtl/>
        </w:rPr>
        <w:t>–</w:t>
      </w:r>
      <w:r>
        <w:rPr>
          <w:rFonts w:hint="cs"/>
          <w:rtl/>
        </w:rPr>
        <w:t xml:space="preserve"> </w:t>
      </w:r>
      <w:r w:rsidR="005A7D95">
        <w:rPr>
          <w:rFonts w:hint="cs"/>
          <w:rtl/>
        </w:rPr>
        <w:t>רבי אלעזר, שלומד לכל דינין שבתורה,</w:t>
      </w:r>
      <w:r>
        <w:rPr>
          <w:rFonts w:hint="cs"/>
          <w:rtl/>
        </w:rPr>
        <w:t xml:space="preserve"> הבי</w:t>
      </w:r>
      <w:r w:rsidR="005A7D95">
        <w:rPr>
          <w:rFonts w:hint="cs"/>
          <w:rtl/>
        </w:rPr>
        <w:t>ן</w:t>
      </w:r>
      <w:r>
        <w:rPr>
          <w:rFonts w:hint="cs"/>
          <w:rtl/>
        </w:rPr>
        <w:t xml:space="preserve"> שכל המשפטים המובאים בפרשת משפטים, העוסקים בדיני נזיקין, הם בפני אנשים וגם בפני נשים. אין הבדל בין איש לאישה.</w:t>
      </w:r>
    </w:p>
    <w:p w14:paraId="2058D480" w14:textId="01F61B35" w:rsidR="005A7D95" w:rsidRDefault="00F15FCE" w:rsidP="001A57CA">
      <w:pPr>
        <w:jc w:val="both"/>
        <w:rPr>
          <w:rtl/>
        </w:rPr>
      </w:pPr>
      <w:r>
        <w:rPr>
          <w:rFonts w:hint="cs"/>
          <w:rtl/>
        </w:rPr>
        <w:t>תוס' אומר שתמיד שכתוב בלשון זכר כמו לפניהם אז הכוונה גם לאישה. אבל כשכתוב "איש" בפירוש אז הכוונה רק לזכרים.</w:t>
      </w:r>
      <w:r w:rsidR="007A639F">
        <w:rPr>
          <w:rFonts w:hint="cs"/>
          <w:rtl/>
        </w:rPr>
        <w:t xml:space="preserve"> חוץ מזה, </w:t>
      </w:r>
      <w:r>
        <w:rPr>
          <w:rFonts w:hint="cs"/>
          <w:rtl/>
        </w:rPr>
        <w:t>זה רק לפני אנשים הכשרים לדון, ואישה פסולה לדון</w:t>
      </w:r>
      <w:r w:rsidR="002001C7">
        <w:rPr>
          <w:rFonts w:hint="cs"/>
          <w:rtl/>
        </w:rPr>
        <w:t>, כי כל איש הכשר לדון כשר להעיד, וידוע שאישה פסולה מלהעיד.</w:t>
      </w:r>
    </w:p>
    <w:p w14:paraId="76269098" w14:textId="4C31D837" w:rsidR="00286591" w:rsidRDefault="00286591" w:rsidP="001A57CA">
      <w:pPr>
        <w:jc w:val="both"/>
        <w:rPr>
          <w:rtl/>
        </w:rPr>
      </w:pPr>
      <w:r>
        <w:rPr>
          <w:rFonts w:hint="cs"/>
          <w:rtl/>
        </w:rPr>
        <w:t>הפני יהושע</w:t>
      </w:r>
      <w:r w:rsidR="00A7495A">
        <w:rPr>
          <w:rStyle w:val="ab"/>
          <w:rtl/>
        </w:rPr>
        <w:footnoteReference w:id="34"/>
      </w:r>
      <w:r>
        <w:rPr>
          <w:rFonts w:hint="cs"/>
          <w:rtl/>
        </w:rPr>
        <w:t xml:space="preserve"> </w:t>
      </w:r>
      <w:r w:rsidR="007A639F">
        <w:rPr>
          <w:rFonts w:hint="cs"/>
          <w:rtl/>
        </w:rPr>
        <w:t>שואל על תוס' שלכאורה הוא מדבר על משהו אחר ממה שכתוב בגמרא, הגמרא מדברת על האם אישה "בכלל הנזק", האם היא משלמת על נזיקין או שמשלמים לה על נזיקין, ותוס' בכלל מדבר על האם אישה יכולה לדון. ..........</w:t>
      </w:r>
      <w:r w:rsidR="00AF2064">
        <w:rPr>
          <w:rFonts w:hint="cs"/>
          <w:rtl/>
        </w:rPr>
        <w:t>אומר שזה שהאישה פסולה לדון לא משפיע על כך שהיא יכולה להיות בעלת דין.</w:t>
      </w:r>
    </w:p>
    <w:p w14:paraId="10E1A0D5" w14:textId="36D3893F" w:rsidR="00AA2DE5" w:rsidRDefault="00ED5F9E" w:rsidP="001A57CA">
      <w:pPr>
        <w:jc w:val="both"/>
        <w:rPr>
          <w:rtl/>
        </w:rPr>
      </w:pPr>
      <w:r>
        <w:rPr>
          <w:rFonts w:hint="cs"/>
          <w:rtl/>
        </w:rPr>
        <w:t>תוס' בגיטין</w:t>
      </w:r>
      <w:r>
        <w:rPr>
          <w:rStyle w:val="ab"/>
          <w:rtl/>
        </w:rPr>
        <w:footnoteReference w:id="35"/>
      </w:r>
      <w:r>
        <w:rPr>
          <w:rFonts w:hint="cs"/>
          <w:rtl/>
        </w:rPr>
        <w:t xml:space="preserve"> מסביר שדבורה אמנם דנה אבל אי אפשר ללמוד מזה </w:t>
      </w:r>
      <w:r>
        <w:rPr>
          <w:rtl/>
        </w:rPr>
        <w:t>–</w:t>
      </w:r>
      <w:r>
        <w:rPr>
          <w:rFonts w:hint="cs"/>
          <w:rtl/>
        </w:rPr>
        <w:t xml:space="preserve"> גם כי היא דנה ע"פ הדיבור, וגם היא לא הייתה דנה אלא מלמדת להם הדינים.</w:t>
      </w:r>
    </w:p>
    <w:p w14:paraId="3AA9B177" w14:textId="3C4E8C47" w:rsidR="00AA2DE5" w:rsidRDefault="00AA2DE5" w:rsidP="001A57CA">
      <w:pPr>
        <w:jc w:val="both"/>
        <w:rPr>
          <w:rtl/>
        </w:rPr>
      </w:pPr>
      <w:r>
        <w:rPr>
          <w:rFonts w:hint="cs"/>
          <w:rtl/>
        </w:rPr>
        <w:t>תוס' בנידה</w:t>
      </w:r>
      <w:r w:rsidR="00ED5F9E">
        <w:rPr>
          <w:rStyle w:val="ab"/>
          <w:rtl/>
        </w:rPr>
        <w:footnoteReference w:id="36"/>
      </w:r>
      <w:r>
        <w:rPr>
          <w:rFonts w:hint="cs"/>
          <w:rtl/>
        </w:rPr>
        <w:t xml:space="preserve"> אומרים שכל איש שכשר לדון כשר להעיד, זה מדבר רק על איש, ולכן לא פוסל את זה שאישה תוכל לדון. ומביא את הירושלמי </w:t>
      </w:r>
      <w:r w:rsidR="00495569">
        <w:rPr>
          <w:rFonts w:hint="cs"/>
          <w:rtl/>
        </w:rPr>
        <w:t xml:space="preserve">שאומר שאישה לא יכולה לדון, ור"י שם אומר שמדובר בכל עניין </w:t>
      </w:r>
      <w:r w:rsidR="00495569">
        <w:rPr>
          <w:rtl/>
        </w:rPr>
        <w:t>–</w:t>
      </w:r>
      <w:r w:rsidR="00495569">
        <w:rPr>
          <w:rFonts w:hint="cs"/>
          <w:rtl/>
        </w:rPr>
        <w:t xml:space="preserve"> גם במי שדן וגם במי שנידון.</w:t>
      </w:r>
    </w:p>
    <w:p w14:paraId="59CD4559" w14:textId="67080C24" w:rsidR="00495569" w:rsidRDefault="00495569" w:rsidP="001A57CA">
      <w:pPr>
        <w:jc w:val="both"/>
        <w:rPr>
          <w:rtl/>
        </w:rPr>
      </w:pPr>
      <w:r>
        <w:rPr>
          <w:rFonts w:hint="cs"/>
          <w:rtl/>
        </w:rPr>
        <w:t>המהר"ץ חיות</w:t>
      </w:r>
      <w:r>
        <w:rPr>
          <w:rStyle w:val="ab"/>
          <w:rtl/>
        </w:rPr>
        <w:footnoteReference w:id="37"/>
      </w:r>
      <w:r>
        <w:rPr>
          <w:rFonts w:hint="cs"/>
          <w:rtl/>
        </w:rPr>
        <w:t xml:space="preserve"> מסביר על דבורה הנביאה שהיא לא פסקה ע"פ שמיים, אלא הייתה הוראה מיוחדת שהיא תדון, אבל היא עדיין דנה ע"פ הדין המוסכם.</w:t>
      </w:r>
    </w:p>
    <w:p w14:paraId="3AC69F0A" w14:textId="4A85C872" w:rsidR="00ED5F9E" w:rsidRDefault="00201111" w:rsidP="001A57CA">
      <w:pPr>
        <w:jc w:val="both"/>
        <w:rPr>
          <w:rtl/>
        </w:rPr>
      </w:pPr>
      <w:r>
        <w:rPr>
          <w:rFonts w:hint="cs"/>
          <w:rtl/>
        </w:rPr>
        <w:t xml:space="preserve">הגמרא ממשיכה ואומרת "הניזק והמזיק בתשלומין" </w:t>
      </w:r>
      <w:r>
        <w:rPr>
          <w:rtl/>
        </w:rPr>
        <w:t>–</w:t>
      </w:r>
      <w:r>
        <w:rPr>
          <w:rFonts w:hint="cs"/>
          <w:rtl/>
        </w:rPr>
        <w:t xml:space="preserve"> שניהם מפסידים ממון בתשלומים.</w:t>
      </w:r>
    </w:p>
    <w:p w14:paraId="0967A5B8" w14:textId="1FD0384E" w:rsidR="00201111" w:rsidRDefault="00201111" w:rsidP="001A57CA">
      <w:pPr>
        <w:jc w:val="both"/>
        <w:rPr>
          <w:rtl/>
        </w:rPr>
      </w:pPr>
      <w:r>
        <w:rPr>
          <w:rFonts w:hint="cs"/>
          <w:rtl/>
        </w:rPr>
        <w:lastRenderedPageBreak/>
        <w:t>יש מחלוקת האם חצי נזק הוא קנס או ממון.</w:t>
      </w:r>
    </w:p>
    <w:p w14:paraId="120CC9D4" w14:textId="230E0EFB" w:rsidR="000D27B9" w:rsidRDefault="000D27B9" w:rsidP="001A57CA">
      <w:pPr>
        <w:jc w:val="both"/>
        <w:rPr>
          <w:rtl/>
        </w:rPr>
      </w:pPr>
      <w:r>
        <w:rPr>
          <w:rFonts w:hint="cs"/>
          <w:rtl/>
        </w:rPr>
        <w:t>רב פפא אמר שזה ממון כי סתם שוורים</w:t>
      </w:r>
      <w:r w:rsidR="000B389B">
        <w:rPr>
          <w:rStyle w:val="ab"/>
          <w:rtl/>
        </w:rPr>
        <w:footnoteReference w:id="38"/>
      </w:r>
      <w:r>
        <w:rPr>
          <w:rFonts w:hint="cs"/>
          <w:rtl/>
        </w:rPr>
        <w:t xml:space="preserve"> הם לא בחזקת שימור</w:t>
      </w:r>
      <w:r w:rsidR="000B389B">
        <w:rPr>
          <w:rStyle w:val="ab"/>
          <w:rtl/>
        </w:rPr>
        <w:footnoteReference w:id="39"/>
      </w:r>
      <w:r w:rsidR="00AD3DAC">
        <w:rPr>
          <w:rFonts w:hint="cs"/>
          <w:rtl/>
        </w:rPr>
        <w:t xml:space="preserve"> </w:t>
      </w:r>
      <w:r w:rsidR="00AD3DAC">
        <w:rPr>
          <w:rStyle w:val="ab"/>
          <w:rtl/>
        </w:rPr>
        <w:footnoteReference w:id="40"/>
      </w:r>
      <w:r>
        <w:rPr>
          <w:rFonts w:hint="cs"/>
          <w:rtl/>
        </w:rPr>
        <w:t>, ובדין המזיק צריך לשלם הכל והתורה חסה על המזיק, כי השור שלו עדיין לא נהיה מועד.</w:t>
      </w:r>
    </w:p>
    <w:p w14:paraId="4AAF6D88" w14:textId="2A1F9B82" w:rsidR="006A2447" w:rsidRPr="006A2447" w:rsidRDefault="000D27B9" w:rsidP="001A57CA">
      <w:pPr>
        <w:jc w:val="both"/>
        <w:rPr>
          <w:rtl/>
        </w:rPr>
      </w:pPr>
      <w:r>
        <w:rPr>
          <w:rFonts w:hint="cs"/>
          <w:rtl/>
        </w:rPr>
        <w:t>רב הונא בריה דרב יהושע</w:t>
      </w:r>
      <w:r w:rsidR="00C36FD0">
        <w:rPr>
          <w:rFonts w:hint="cs"/>
          <w:rtl/>
        </w:rPr>
        <w:t xml:space="preserve"> (להלן: רהבד"י)</w:t>
      </w:r>
      <w:r>
        <w:rPr>
          <w:rFonts w:hint="cs"/>
          <w:rtl/>
        </w:rPr>
        <w:t xml:space="preserve"> אמר שחצי נזק זה קנס כי סתם שוורים הם בחזקת שימור, ומצד הדין המזיק לא צריך לשלם בכלל והתורה קנסה אותו כדי שישמור על השור שלו למרות שהוא בחזקת שימור.</w:t>
      </w:r>
    </w:p>
    <w:p w14:paraId="6E38A178" w14:textId="7F3BA903" w:rsidR="000B389B" w:rsidRDefault="00C36FD0" w:rsidP="001A57CA">
      <w:pPr>
        <w:jc w:val="both"/>
        <w:rPr>
          <w:rtl/>
        </w:rPr>
      </w:pPr>
      <w:r>
        <w:rPr>
          <w:rFonts w:hint="cs"/>
          <w:rtl/>
        </w:rPr>
        <w:t>הגמרא מקשה על רהבד"י, שהרי לפיו המזיק לא חייב שום כסף לניזק, והניזק מקבל חצי נזק מעבר למה שהוא צריך לקבל, אז זה לא מסתדר עם מה שהגמרא אמרה שהמזיק והניזק בתשלומין, כי באופן הזה הניזק לא מפסיד כסף אלא רק מרוויח.</w:t>
      </w:r>
    </w:p>
    <w:p w14:paraId="2ECFC975" w14:textId="7E5E4099" w:rsidR="006A2447" w:rsidRDefault="006A2447" w:rsidP="001A57CA">
      <w:pPr>
        <w:jc w:val="both"/>
        <w:rPr>
          <w:rtl/>
        </w:rPr>
      </w:pPr>
      <w:r>
        <w:rPr>
          <w:rFonts w:hint="cs"/>
          <w:rtl/>
        </w:rPr>
        <w:t>הגמרא מתרצת שמדובר על פחת נבילה, שאם עד העמידה לדין עובר זמן אז השווי של הנבילה (השור שננגח) יורד, והניזק מפסיד מזה.</w:t>
      </w:r>
    </w:p>
    <w:p w14:paraId="05416BC9" w14:textId="1229C4DE" w:rsidR="00E00CBA" w:rsidRDefault="00E00CBA" w:rsidP="001A57CA">
      <w:pPr>
        <w:jc w:val="both"/>
        <w:rPr>
          <w:rtl/>
        </w:rPr>
      </w:pPr>
      <w:r>
        <w:rPr>
          <w:rFonts w:hint="cs"/>
          <w:rtl/>
        </w:rPr>
        <w:t>הגמרא שואלת על רהבד"י, למה לא כתוב את החלוקה שבשור תם המזיק לא משלם ע"פ עצמו, בניגוד למודה בקנס רגיל שכן משלם ע</w:t>
      </w:r>
      <w:r w:rsidR="00D95ACD">
        <w:rPr>
          <w:rFonts w:hint="cs"/>
          <w:rtl/>
        </w:rPr>
        <w:t>"פ עצמו, ובמועד כן משלם ע"פ עצמו?</w:t>
      </w:r>
      <w:r w:rsidR="00AD3DAC">
        <w:rPr>
          <w:rFonts w:hint="cs"/>
          <w:rtl/>
        </w:rPr>
        <w:t xml:space="preserve"> אלא "תנא ושייר" </w:t>
      </w:r>
      <w:r w:rsidR="00AD3DAC">
        <w:rPr>
          <w:rtl/>
        </w:rPr>
        <w:t>–</w:t>
      </w:r>
      <w:r w:rsidR="00AD3DAC">
        <w:rPr>
          <w:rFonts w:hint="cs"/>
          <w:rtl/>
        </w:rPr>
        <w:t xml:space="preserve"> התנא שנה ולא מנה את כל ההבדלים.</w:t>
      </w:r>
    </w:p>
    <w:p w14:paraId="286FD259" w14:textId="4D193556" w:rsidR="00FF1440" w:rsidRDefault="00FF1440" w:rsidP="001A57CA">
      <w:pPr>
        <w:pStyle w:val="1"/>
        <w:jc w:val="both"/>
        <w:rPr>
          <w:rtl/>
        </w:rPr>
      </w:pPr>
      <w:r>
        <w:rPr>
          <w:rFonts w:hint="cs"/>
          <w:rtl/>
        </w:rPr>
        <w:t xml:space="preserve">שיעור כללי </w:t>
      </w:r>
      <w:r>
        <w:rPr>
          <w:rtl/>
        </w:rPr>
        <w:t>–</w:t>
      </w:r>
      <w:r>
        <w:rPr>
          <w:rFonts w:hint="cs"/>
          <w:rtl/>
        </w:rPr>
        <w:t xml:space="preserve"> כ"ט באדר א'</w:t>
      </w:r>
    </w:p>
    <w:p w14:paraId="5B1FF9CF" w14:textId="2656B765" w:rsidR="00FF1440" w:rsidRDefault="00FF1440" w:rsidP="001A57CA">
      <w:pPr>
        <w:jc w:val="both"/>
        <w:rPr>
          <w:rtl/>
        </w:rPr>
      </w:pPr>
      <w:r>
        <w:rPr>
          <w:rFonts w:hint="cs"/>
          <w:rtl/>
        </w:rPr>
        <w:t>הגמרא</w:t>
      </w:r>
      <w:r>
        <w:rPr>
          <w:rStyle w:val="ab"/>
          <w:rtl/>
        </w:rPr>
        <w:footnoteReference w:id="41"/>
      </w:r>
      <w:r>
        <w:rPr>
          <w:rFonts w:hint="cs"/>
          <w:rtl/>
        </w:rPr>
        <w:t xml:space="preserve"> אומרת שאם הניזק תפס את השור התם שהזיק אותו, לא מוציאים ממנו, למרות שלא דנים דיני קנסות בבבל.</w:t>
      </w:r>
    </w:p>
    <w:p w14:paraId="67C65908" w14:textId="0477BAA3" w:rsidR="003A66EF" w:rsidRDefault="003A66EF" w:rsidP="001A57CA">
      <w:pPr>
        <w:jc w:val="both"/>
        <w:rPr>
          <w:rtl/>
        </w:rPr>
      </w:pPr>
      <w:r>
        <w:rPr>
          <w:rFonts w:hint="cs"/>
          <w:rtl/>
        </w:rPr>
        <w:t>ר"ת</w:t>
      </w:r>
      <w:r w:rsidR="00740243">
        <w:rPr>
          <w:rStyle w:val="ab"/>
          <w:rtl/>
        </w:rPr>
        <w:footnoteReference w:id="42"/>
      </w:r>
      <w:r>
        <w:rPr>
          <w:rFonts w:hint="cs"/>
          <w:rtl/>
        </w:rPr>
        <w:t xml:space="preserve"> אומר שדווקא אם תפס את ה</w:t>
      </w:r>
      <w:r w:rsidR="00E12266">
        <w:rPr>
          <w:rFonts w:hint="cs"/>
          <w:rtl/>
        </w:rPr>
        <w:t xml:space="preserve">שור </w:t>
      </w:r>
      <w:r w:rsidR="00C72539">
        <w:rPr>
          <w:rFonts w:hint="cs"/>
          <w:rtl/>
        </w:rPr>
        <w:t>ה</w:t>
      </w:r>
      <w:r>
        <w:rPr>
          <w:rFonts w:hint="cs"/>
          <w:rtl/>
        </w:rPr>
        <w:t>מזיק עצמו לא מוציאים מידו, כי במזיק הקלו חכמים שיוכל לתפוס, אבל הניזק לא יכול לתפוס רכוש אחר של המזיק.</w:t>
      </w:r>
    </w:p>
    <w:p w14:paraId="762855F3" w14:textId="26B9D0C1" w:rsidR="00E06900" w:rsidRDefault="00E06900" w:rsidP="001A57CA">
      <w:pPr>
        <w:jc w:val="both"/>
        <w:rPr>
          <w:rtl/>
        </w:rPr>
      </w:pPr>
      <w:r>
        <w:rPr>
          <w:rFonts w:hint="cs"/>
          <w:rtl/>
        </w:rPr>
        <w:t>הרא"ש</w:t>
      </w:r>
      <w:r w:rsidR="0075167E">
        <w:rPr>
          <w:rStyle w:val="ab"/>
          <w:rtl/>
        </w:rPr>
        <w:footnoteReference w:id="43"/>
      </w:r>
      <w:r>
        <w:rPr>
          <w:rFonts w:hint="cs"/>
          <w:rtl/>
        </w:rPr>
        <w:t xml:space="preserve"> אומר שהוא לא מבין את ר"ת, שאמר שהניזק יכול לתפוס מגוף השור מעבר לשווי חצי נזק וב"ד לא יוציאו מידו, כי זה כבר לא נקרא דיני קנסות, אלא דיני גזילה.</w:t>
      </w:r>
    </w:p>
    <w:p w14:paraId="1F55552C" w14:textId="4A3B1A57" w:rsidR="0099674A" w:rsidRDefault="0099674A" w:rsidP="001A57CA">
      <w:pPr>
        <w:jc w:val="both"/>
        <w:rPr>
          <w:rtl/>
        </w:rPr>
      </w:pPr>
      <w:r>
        <w:rPr>
          <w:rFonts w:hint="cs"/>
          <w:rtl/>
        </w:rPr>
        <w:t xml:space="preserve">הרא"ש מביא את שיטת הרמ"ה, שמדובר שרק אם הוא תפס כשיעור הנזק או פחות, אבל בכפל או ד' וה' </w:t>
      </w:r>
      <w:r w:rsidR="00D75126">
        <w:rPr>
          <w:rFonts w:hint="cs"/>
          <w:rtl/>
        </w:rPr>
        <w:t xml:space="preserve">הוא לא יכול לתפוס כי </w:t>
      </w:r>
      <w:r w:rsidR="00D75126" w:rsidRPr="007B322A">
        <w:rPr>
          <w:rFonts w:hint="cs"/>
          <w:u w:val="single"/>
          <w:rtl/>
        </w:rPr>
        <w:t>חכמים עשו תקנה</w:t>
      </w:r>
      <w:r w:rsidR="00D75126">
        <w:rPr>
          <w:rFonts w:hint="cs"/>
          <w:rtl/>
        </w:rPr>
        <w:t xml:space="preserve"> שהניזק לא יפסיד, אבל לא שהוא ירוויח.</w:t>
      </w:r>
    </w:p>
    <w:p w14:paraId="586E537F" w14:textId="00720C3B" w:rsidR="009071FD" w:rsidRDefault="009071FD" w:rsidP="001A57CA">
      <w:pPr>
        <w:jc w:val="both"/>
        <w:rPr>
          <w:rtl/>
        </w:rPr>
      </w:pPr>
      <w:r>
        <w:rPr>
          <w:rFonts w:hint="cs"/>
          <w:rtl/>
        </w:rPr>
        <w:t xml:space="preserve">הרא"ש חולק על הרמ"ה, ואומר שזה לא תקנת חכמים אלא </w:t>
      </w:r>
      <w:r w:rsidRPr="007B322A">
        <w:rPr>
          <w:rFonts w:hint="cs"/>
          <w:u w:val="single"/>
          <w:rtl/>
        </w:rPr>
        <w:t>חיוב מהתורה</w:t>
      </w:r>
      <w:r>
        <w:rPr>
          <w:rFonts w:hint="cs"/>
          <w:rtl/>
        </w:rPr>
        <w:t>, פשוט אין ב"ד סמוך שיחייב ולכן הניזק יכול לתפוס מדין עביד איניש דינא לנפשיה. ולכן אפשר לתפוס גם כפל או ד' וה'.</w:t>
      </w:r>
    </w:p>
    <w:p w14:paraId="217601D2" w14:textId="77777777" w:rsidR="001E4832" w:rsidRDefault="001E4832" w:rsidP="001A57CA">
      <w:pPr>
        <w:jc w:val="both"/>
        <w:rPr>
          <w:rtl/>
        </w:rPr>
      </w:pPr>
    </w:p>
    <w:tbl>
      <w:tblPr>
        <w:tblStyle w:val="af3"/>
        <w:bidiVisual/>
        <w:tblW w:w="0" w:type="auto"/>
        <w:tblLook w:val="04A0" w:firstRow="1" w:lastRow="0" w:firstColumn="1" w:lastColumn="0" w:noHBand="0" w:noVBand="1"/>
      </w:tblPr>
      <w:tblGrid>
        <w:gridCol w:w="2337"/>
        <w:gridCol w:w="2337"/>
        <w:gridCol w:w="2338"/>
        <w:gridCol w:w="2338"/>
      </w:tblGrid>
      <w:tr w:rsidR="00210463" w14:paraId="638FC0A9" w14:textId="77777777" w:rsidTr="00210463">
        <w:tc>
          <w:tcPr>
            <w:tcW w:w="2337" w:type="dxa"/>
          </w:tcPr>
          <w:p w14:paraId="072968A5" w14:textId="77777777" w:rsidR="00210463" w:rsidRPr="00E55D0D" w:rsidRDefault="00210463" w:rsidP="001A57CA">
            <w:pPr>
              <w:jc w:val="both"/>
              <w:rPr>
                <w:b/>
                <w:bCs/>
                <w:rtl/>
              </w:rPr>
            </w:pPr>
          </w:p>
        </w:tc>
        <w:tc>
          <w:tcPr>
            <w:tcW w:w="2337" w:type="dxa"/>
          </w:tcPr>
          <w:p w14:paraId="5AA02468" w14:textId="3A9C576E" w:rsidR="00210463" w:rsidRPr="00E55D0D" w:rsidRDefault="00210463" w:rsidP="001A57CA">
            <w:pPr>
              <w:jc w:val="both"/>
              <w:rPr>
                <w:b/>
                <w:bCs/>
                <w:rtl/>
              </w:rPr>
            </w:pPr>
            <w:r w:rsidRPr="00E55D0D">
              <w:rPr>
                <w:rFonts w:hint="cs"/>
                <w:b/>
                <w:bCs/>
                <w:rtl/>
              </w:rPr>
              <w:t>הרא</w:t>
            </w:r>
            <w:r w:rsidR="00323537" w:rsidRPr="00E55D0D">
              <w:rPr>
                <w:rFonts w:hint="cs"/>
                <w:b/>
                <w:bCs/>
                <w:rtl/>
              </w:rPr>
              <w:t>"</w:t>
            </w:r>
            <w:r w:rsidRPr="00E55D0D">
              <w:rPr>
                <w:rFonts w:hint="cs"/>
                <w:b/>
                <w:bCs/>
                <w:rtl/>
              </w:rPr>
              <w:t>ש</w:t>
            </w:r>
          </w:p>
        </w:tc>
        <w:tc>
          <w:tcPr>
            <w:tcW w:w="2338" w:type="dxa"/>
          </w:tcPr>
          <w:p w14:paraId="4CA198E6" w14:textId="1AD2D8FA" w:rsidR="00210463" w:rsidRPr="00E55D0D" w:rsidRDefault="00210463" w:rsidP="001A57CA">
            <w:pPr>
              <w:jc w:val="both"/>
              <w:rPr>
                <w:b/>
                <w:bCs/>
                <w:rtl/>
              </w:rPr>
            </w:pPr>
            <w:r w:rsidRPr="00E55D0D">
              <w:rPr>
                <w:rFonts w:hint="cs"/>
                <w:b/>
                <w:bCs/>
                <w:rtl/>
              </w:rPr>
              <w:t>הרמ</w:t>
            </w:r>
            <w:r w:rsidR="00323537" w:rsidRPr="00E55D0D">
              <w:rPr>
                <w:rFonts w:hint="cs"/>
                <w:b/>
                <w:bCs/>
                <w:rtl/>
              </w:rPr>
              <w:t>"</w:t>
            </w:r>
            <w:r w:rsidRPr="00E55D0D">
              <w:rPr>
                <w:rFonts w:hint="cs"/>
                <w:b/>
                <w:bCs/>
                <w:rtl/>
              </w:rPr>
              <w:t>ה</w:t>
            </w:r>
          </w:p>
        </w:tc>
        <w:tc>
          <w:tcPr>
            <w:tcW w:w="2338" w:type="dxa"/>
          </w:tcPr>
          <w:p w14:paraId="6E7397B4" w14:textId="25DAA346" w:rsidR="00210463" w:rsidRPr="00E55D0D" w:rsidRDefault="00210463" w:rsidP="001A57CA">
            <w:pPr>
              <w:jc w:val="both"/>
              <w:rPr>
                <w:b/>
                <w:bCs/>
                <w:rtl/>
              </w:rPr>
            </w:pPr>
            <w:r w:rsidRPr="00E55D0D">
              <w:rPr>
                <w:rFonts w:hint="cs"/>
                <w:b/>
                <w:bCs/>
                <w:rtl/>
              </w:rPr>
              <w:t>ר</w:t>
            </w:r>
            <w:r w:rsidR="00323537" w:rsidRPr="00E55D0D">
              <w:rPr>
                <w:rFonts w:hint="cs"/>
                <w:b/>
                <w:bCs/>
                <w:rtl/>
              </w:rPr>
              <w:t>"</w:t>
            </w:r>
            <w:r w:rsidRPr="00E55D0D">
              <w:rPr>
                <w:rFonts w:hint="cs"/>
                <w:b/>
                <w:bCs/>
                <w:rtl/>
              </w:rPr>
              <w:t>ת</w:t>
            </w:r>
          </w:p>
        </w:tc>
      </w:tr>
      <w:tr w:rsidR="00210463" w14:paraId="0D52B7FC" w14:textId="77777777" w:rsidTr="00210463">
        <w:tc>
          <w:tcPr>
            <w:tcW w:w="2337" w:type="dxa"/>
          </w:tcPr>
          <w:p w14:paraId="1CDEFF5E" w14:textId="78949F10" w:rsidR="00210463" w:rsidRPr="00E55D0D" w:rsidRDefault="00210463" w:rsidP="001A57CA">
            <w:pPr>
              <w:jc w:val="both"/>
              <w:rPr>
                <w:b/>
                <w:bCs/>
                <w:rtl/>
              </w:rPr>
            </w:pPr>
            <w:r w:rsidRPr="00E55D0D">
              <w:rPr>
                <w:rFonts w:hint="cs"/>
                <w:b/>
                <w:bCs/>
                <w:rtl/>
              </w:rPr>
              <w:t>האם יכול לתפוס מעבר לגופו של השור</w:t>
            </w:r>
          </w:p>
        </w:tc>
        <w:tc>
          <w:tcPr>
            <w:tcW w:w="2337" w:type="dxa"/>
          </w:tcPr>
          <w:p w14:paraId="31F7892C" w14:textId="0E763EAA" w:rsidR="00210463" w:rsidRDefault="00A40B89" w:rsidP="001A57CA">
            <w:pPr>
              <w:jc w:val="both"/>
              <w:rPr>
                <w:rtl/>
              </w:rPr>
            </w:pPr>
            <w:r>
              <w:rPr>
                <w:rFonts w:hint="cs"/>
                <w:rtl/>
              </w:rPr>
              <w:t>כן</w:t>
            </w:r>
          </w:p>
        </w:tc>
        <w:tc>
          <w:tcPr>
            <w:tcW w:w="2338" w:type="dxa"/>
          </w:tcPr>
          <w:p w14:paraId="00563687" w14:textId="3B99C319" w:rsidR="00210463" w:rsidRDefault="00210463" w:rsidP="001A57CA">
            <w:pPr>
              <w:jc w:val="both"/>
              <w:rPr>
                <w:rtl/>
              </w:rPr>
            </w:pPr>
            <w:r>
              <w:rPr>
                <w:rFonts w:hint="cs"/>
                <w:rtl/>
              </w:rPr>
              <w:t>לא</w:t>
            </w:r>
          </w:p>
        </w:tc>
        <w:tc>
          <w:tcPr>
            <w:tcW w:w="2338" w:type="dxa"/>
          </w:tcPr>
          <w:p w14:paraId="06768ED8" w14:textId="791E0E42" w:rsidR="00210463" w:rsidRDefault="00210463" w:rsidP="001A57CA">
            <w:pPr>
              <w:jc w:val="both"/>
              <w:rPr>
                <w:rtl/>
              </w:rPr>
            </w:pPr>
            <w:r>
              <w:rPr>
                <w:rFonts w:hint="cs"/>
                <w:rtl/>
              </w:rPr>
              <w:t>לא</w:t>
            </w:r>
          </w:p>
        </w:tc>
      </w:tr>
      <w:tr w:rsidR="00210463" w14:paraId="4C3A7A87" w14:textId="77777777" w:rsidTr="00210463">
        <w:tc>
          <w:tcPr>
            <w:tcW w:w="2337" w:type="dxa"/>
          </w:tcPr>
          <w:p w14:paraId="3968F348" w14:textId="0A2F4052" w:rsidR="00210463" w:rsidRPr="00E55D0D" w:rsidRDefault="00210463" w:rsidP="001A57CA">
            <w:pPr>
              <w:jc w:val="both"/>
              <w:rPr>
                <w:b/>
                <w:bCs/>
                <w:rtl/>
              </w:rPr>
            </w:pPr>
            <w:r w:rsidRPr="00E55D0D">
              <w:rPr>
                <w:rFonts w:hint="cs"/>
                <w:b/>
                <w:bCs/>
                <w:rtl/>
              </w:rPr>
              <w:t>האם יכול לתפוס מעבר לשווי חצי נזק</w:t>
            </w:r>
          </w:p>
        </w:tc>
        <w:tc>
          <w:tcPr>
            <w:tcW w:w="2337" w:type="dxa"/>
          </w:tcPr>
          <w:p w14:paraId="0A49F5AD" w14:textId="03FFDF9C" w:rsidR="00210463" w:rsidRDefault="00FF011B" w:rsidP="001A57CA">
            <w:pPr>
              <w:jc w:val="both"/>
              <w:rPr>
                <w:rtl/>
              </w:rPr>
            </w:pPr>
            <w:r>
              <w:rPr>
                <w:rFonts w:hint="cs"/>
                <w:rtl/>
              </w:rPr>
              <w:t>לא</w:t>
            </w:r>
          </w:p>
        </w:tc>
        <w:tc>
          <w:tcPr>
            <w:tcW w:w="2338" w:type="dxa"/>
          </w:tcPr>
          <w:p w14:paraId="5262A7D7" w14:textId="78353708" w:rsidR="00210463" w:rsidRDefault="00210463" w:rsidP="001A57CA">
            <w:pPr>
              <w:jc w:val="both"/>
              <w:rPr>
                <w:rtl/>
              </w:rPr>
            </w:pPr>
            <w:r>
              <w:rPr>
                <w:rFonts w:hint="cs"/>
                <w:rtl/>
              </w:rPr>
              <w:t>לא</w:t>
            </w:r>
          </w:p>
        </w:tc>
        <w:tc>
          <w:tcPr>
            <w:tcW w:w="2338" w:type="dxa"/>
          </w:tcPr>
          <w:p w14:paraId="2DCDD393" w14:textId="63F199A2" w:rsidR="00210463" w:rsidRDefault="00210463" w:rsidP="001A57CA">
            <w:pPr>
              <w:jc w:val="both"/>
              <w:rPr>
                <w:rtl/>
              </w:rPr>
            </w:pPr>
            <w:r>
              <w:rPr>
                <w:rFonts w:hint="cs"/>
                <w:rtl/>
              </w:rPr>
              <w:t>כן</w:t>
            </w:r>
          </w:p>
        </w:tc>
      </w:tr>
    </w:tbl>
    <w:p w14:paraId="32356F38" w14:textId="77777777" w:rsidR="00210463" w:rsidRDefault="00210463" w:rsidP="001A57CA">
      <w:pPr>
        <w:jc w:val="both"/>
        <w:rPr>
          <w:rtl/>
        </w:rPr>
      </w:pPr>
    </w:p>
    <w:p w14:paraId="1FAE5FBF" w14:textId="34D99158" w:rsidR="001F33E4" w:rsidRDefault="004E3B16" w:rsidP="001A57CA">
      <w:pPr>
        <w:jc w:val="both"/>
        <w:rPr>
          <w:rtl/>
        </w:rPr>
      </w:pPr>
      <w:r>
        <w:rPr>
          <w:rFonts w:hint="cs"/>
          <w:rtl/>
        </w:rPr>
        <w:lastRenderedPageBreak/>
        <w:t>הדברי משפט</w:t>
      </w:r>
      <w:r>
        <w:rPr>
          <w:rStyle w:val="ab"/>
          <w:rtl/>
        </w:rPr>
        <w:footnoteReference w:id="44"/>
      </w:r>
      <w:r>
        <w:rPr>
          <w:rFonts w:hint="cs"/>
          <w:rtl/>
        </w:rPr>
        <w:t xml:space="preserve"> לא מבין איך </w:t>
      </w:r>
      <w:r w:rsidR="00210514">
        <w:rPr>
          <w:rFonts w:hint="cs"/>
          <w:rtl/>
        </w:rPr>
        <w:t>הרא"ש אומר</w:t>
      </w:r>
      <w:r>
        <w:rPr>
          <w:rFonts w:hint="cs"/>
          <w:rtl/>
        </w:rPr>
        <w:t xml:space="preserve"> שתפיסה מועילה מן התורה. ההבדל בין ממון לקנס זה שבממון המעשה מחייב ובקנס ב"ד מחייב.</w:t>
      </w:r>
      <w:r w:rsidR="00210514">
        <w:rPr>
          <w:rFonts w:hint="cs"/>
          <w:rtl/>
        </w:rPr>
        <w:t xml:space="preserve"> אז איך </w:t>
      </w:r>
      <w:r w:rsidR="00210363">
        <w:rPr>
          <w:rFonts w:hint="cs"/>
          <w:rtl/>
        </w:rPr>
        <w:t xml:space="preserve">הניזק יכול לתפוס </w:t>
      </w:r>
      <w:r w:rsidR="00E1283D">
        <w:rPr>
          <w:rFonts w:hint="cs"/>
          <w:rtl/>
        </w:rPr>
        <w:t>עוד לפני שנוצר החיוב?</w:t>
      </w:r>
    </w:p>
    <w:p w14:paraId="14A86326" w14:textId="10860A62" w:rsidR="000664D2" w:rsidRDefault="00210363" w:rsidP="001A57CA">
      <w:pPr>
        <w:jc w:val="both"/>
        <w:rPr>
          <w:rtl/>
        </w:rPr>
      </w:pPr>
      <w:r>
        <w:rPr>
          <w:rFonts w:hint="cs"/>
          <w:rtl/>
        </w:rPr>
        <w:t>ה</w:t>
      </w:r>
      <w:r w:rsidR="00FE72C3">
        <w:rPr>
          <w:rFonts w:hint="cs"/>
          <w:rtl/>
        </w:rPr>
        <w:t>רשב"א</w:t>
      </w:r>
      <w:r w:rsidR="00FE72C3">
        <w:rPr>
          <w:rStyle w:val="ab"/>
          <w:rtl/>
        </w:rPr>
        <w:footnoteReference w:id="45"/>
      </w:r>
      <w:r w:rsidR="00FE72C3">
        <w:rPr>
          <w:rFonts w:hint="cs"/>
          <w:rtl/>
        </w:rPr>
        <w:t xml:space="preserve"> אומר</w:t>
      </w:r>
      <w:r w:rsidR="00F733D0">
        <w:rPr>
          <w:rFonts w:hint="cs"/>
          <w:rtl/>
        </w:rPr>
        <w:t xml:space="preserve"> שלדעת ר"ע, שאומר שמשעת נגיחה יוחלט השור לניזק, נראה שאפילו קודם העמדה לדין יש לו חלק בשור וזה תמוה, ומביא הוכחה משלושה מקומות</w:t>
      </w:r>
      <w:r w:rsidR="001E738F">
        <w:rPr>
          <w:rFonts w:hint="cs"/>
          <w:rtl/>
        </w:rPr>
        <w:t xml:space="preserve"> שזוכים בקנס רק בשעת העמדה לדין</w:t>
      </w:r>
      <w:r w:rsidR="00F733D0">
        <w:rPr>
          <w:rFonts w:hint="cs"/>
          <w:rtl/>
        </w:rPr>
        <w:t>:</w:t>
      </w:r>
    </w:p>
    <w:p w14:paraId="49FD7685" w14:textId="2178F09D" w:rsidR="004F240E" w:rsidRDefault="004F240E" w:rsidP="001A57CA">
      <w:pPr>
        <w:pStyle w:val="af2"/>
        <w:numPr>
          <w:ilvl w:val="0"/>
          <w:numId w:val="3"/>
        </w:numPr>
        <w:jc w:val="both"/>
      </w:pPr>
      <w:r>
        <w:rPr>
          <w:rFonts w:hint="cs"/>
          <w:rtl/>
        </w:rPr>
        <w:t>עד זומ</w:t>
      </w:r>
      <w:r w:rsidR="004A5604">
        <w:rPr>
          <w:rFonts w:hint="cs"/>
          <w:rtl/>
        </w:rPr>
        <w:t>ם</w:t>
      </w:r>
      <w:r w:rsidR="00201517">
        <w:rPr>
          <w:rStyle w:val="ab"/>
          <w:rtl/>
        </w:rPr>
        <w:footnoteReference w:id="46"/>
      </w:r>
      <w:r>
        <w:rPr>
          <w:rFonts w:hint="cs"/>
          <w:rtl/>
        </w:rPr>
        <w:t xml:space="preserve"> </w:t>
      </w:r>
      <w:r w:rsidR="004A5604">
        <w:rPr>
          <w:rFonts w:hint="cs"/>
          <w:rtl/>
        </w:rPr>
        <w:t xml:space="preserve">אינו משלם על פי עצמו עד שיאמר הוזמנו וחויבנו </w:t>
      </w:r>
      <w:r w:rsidR="004A5604" w:rsidRPr="00E241A2">
        <w:rPr>
          <w:rFonts w:hint="cs"/>
          <w:u w:val="single"/>
          <w:rtl/>
        </w:rPr>
        <w:t>ממון</w:t>
      </w:r>
      <w:r w:rsidR="00E241A2">
        <w:rPr>
          <w:rFonts w:hint="cs"/>
          <w:rtl/>
        </w:rPr>
        <w:t>, דווקא ממון כי אם היה אומר שהתחייבו בקנס הוא לא היה משלם.</w:t>
      </w:r>
    </w:p>
    <w:p w14:paraId="219EA7B3" w14:textId="1621450D" w:rsidR="004F240E" w:rsidRDefault="004A5604" w:rsidP="001A57CA">
      <w:pPr>
        <w:pStyle w:val="af2"/>
        <w:numPr>
          <w:ilvl w:val="0"/>
          <w:numId w:val="3"/>
        </w:numPr>
        <w:jc w:val="both"/>
      </w:pPr>
      <w:r>
        <w:rPr>
          <w:rFonts w:hint="cs"/>
          <w:rtl/>
        </w:rPr>
        <w:t>עדים זוממים</w:t>
      </w:r>
      <w:r w:rsidR="001046E5">
        <w:rPr>
          <w:rStyle w:val="ab"/>
          <w:rtl/>
        </w:rPr>
        <w:footnoteReference w:id="47"/>
      </w:r>
      <w:r>
        <w:rPr>
          <w:rFonts w:hint="cs"/>
          <w:rtl/>
        </w:rPr>
        <w:t xml:space="preserve"> שהעידו על </w:t>
      </w:r>
      <w:r w:rsidR="006E74B1">
        <w:rPr>
          <w:rFonts w:hint="cs"/>
          <w:rtl/>
        </w:rPr>
        <w:t xml:space="preserve">מישהו שגנב־טבח־ומכר ביום כלשהו, ומתברר שהוא גנב־טבח־ומכר ביום אחרי, הם צריכים לשלם לו ארבעה וחמישה. יותר מזה </w:t>
      </w:r>
      <w:r w:rsidR="006E74B1">
        <w:rPr>
          <w:rtl/>
        </w:rPr>
        <w:t>–</w:t>
      </w:r>
      <w:r w:rsidR="006E74B1">
        <w:rPr>
          <w:rFonts w:hint="cs"/>
          <w:rtl/>
        </w:rPr>
        <w:t xml:space="preserve"> אם מתברר שהוא גנב־טבח־ומכר ביום </w:t>
      </w:r>
      <w:r w:rsidR="006E74B1">
        <w:rPr>
          <w:rFonts w:hint="cs"/>
          <w:u w:val="single"/>
          <w:rtl/>
        </w:rPr>
        <w:t>לפני</w:t>
      </w:r>
      <w:r w:rsidR="006E74B1">
        <w:rPr>
          <w:rFonts w:hint="cs"/>
          <w:rtl/>
        </w:rPr>
        <w:t>, הם עדיין חייבים לשלם לו, כי בזמן שהם העידו עליו הוא עדיין לא היה בר־תשלומין, כי הוא לא עמד לדין.</w:t>
      </w:r>
      <w:r w:rsidR="00606D78">
        <w:rPr>
          <w:rFonts w:hint="cs"/>
          <w:rtl/>
        </w:rPr>
        <w:t xml:space="preserve"> משמע שהוא לא זוכה בקנס עד שעת העמדה לדין.</w:t>
      </w:r>
    </w:p>
    <w:p w14:paraId="610BD883" w14:textId="3A09B1D5" w:rsidR="00B31873" w:rsidRDefault="004F240E" w:rsidP="001A57CA">
      <w:pPr>
        <w:pStyle w:val="af2"/>
        <w:numPr>
          <w:ilvl w:val="0"/>
          <w:numId w:val="3"/>
        </w:numPr>
        <w:jc w:val="both"/>
      </w:pPr>
      <w:r>
        <w:rPr>
          <w:rFonts w:hint="cs"/>
          <w:rtl/>
        </w:rPr>
        <w:t>הגמרא</w:t>
      </w:r>
      <w:r w:rsidR="006F4943">
        <w:rPr>
          <w:rFonts w:hint="cs"/>
          <w:rtl/>
        </w:rPr>
        <w:t xml:space="preserve"> בכתובות</w:t>
      </w:r>
      <w:r w:rsidR="005649F4">
        <w:rPr>
          <w:rStyle w:val="ab"/>
          <w:rtl/>
        </w:rPr>
        <w:footnoteReference w:id="48"/>
      </w:r>
      <w:r>
        <w:rPr>
          <w:rFonts w:hint="cs"/>
          <w:rtl/>
        </w:rPr>
        <w:t xml:space="preserve"> אומרת שאין אדם מוריש פיתוי לבניו. אם מישהו פיתה את הבת שלו </w:t>
      </w:r>
      <w:r w:rsidR="008D31CB">
        <w:rPr>
          <w:rFonts w:hint="cs"/>
          <w:rtl/>
        </w:rPr>
        <w:t>ו</w:t>
      </w:r>
      <w:r>
        <w:rPr>
          <w:rFonts w:hint="cs"/>
          <w:rtl/>
        </w:rPr>
        <w:t>לפני העמדה לדין הוא נפטר</w:t>
      </w:r>
      <w:r w:rsidR="008D31CB">
        <w:rPr>
          <w:rFonts w:hint="cs"/>
          <w:rtl/>
        </w:rPr>
        <w:t xml:space="preserve">, הוא </w:t>
      </w:r>
      <w:r>
        <w:rPr>
          <w:rFonts w:hint="cs"/>
          <w:rtl/>
        </w:rPr>
        <w:t xml:space="preserve">לא </w:t>
      </w:r>
      <w:r w:rsidR="008D31CB">
        <w:rPr>
          <w:rFonts w:hint="cs"/>
          <w:rtl/>
        </w:rPr>
        <w:t>יכול לה</w:t>
      </w:r>
      <w:r>
        <w:rPr>
          <w:rFonts w:hint="cs"/>
          <w:rtl/>
        </w:rPr>
        <w:t xml:space="preserve">וריש את </w:t>
      </w:r>
      <w:r w:rsidR="002E7A71">
        <w:rPr>
          <w:rFonts w:hint="cs"/>
          <w:rtl/>
        </w:rPr>
        <w:t>הזכות לקבל את הקנס מהמפתה</w:t>
      </w:r>
      <w:r>
        <w:rPr>
          <w:rFonts w:hint="cs"/>
          <w:rtl/>
        </w:rPr>
        <w:t xml:space="preserve"> לבני</w:t>
      </w:r>
      <w:r w:rsidR="00187FCA">
        <w:rPr>
          <w:rFonts w:hint="cs"/>
          <w:rtl/>
        </w:rPr>
        <w:t>ו</w:t>
      </w:r>
      <w:r>
        <w:rPr>
          <w:rFonts w:hint="cs"/>
          <w:rtl/>
        </w:rPr>
        <w:t>. ואם לא עמד בדין עד ש</w:t>
      </w:r>
      <w:r w:rsidR="00E71217">
        <w:rPr>
          <w:rFonts w:hint="cs"/>
          <w:rtl/>
        </w:rPr>
        <w:t xml:space="preserve">בתו </w:t>
      </w:r>
      <w:r>
        <w:rPr>
          <w:rFonts w:hint="cs"/>
          <w:rtl/>
        </w:rPr>
        <w:t>בגרה אז</w:t>
      </w:r>
      <w:r w:rsidR="00E71217">
        <w:rPr>
          <w:rFonts w:hint="cs"/>
          <w:rtl/>
        </w:rPr>
        <w:t xml:space="preserve"> הקנס הולך אליה</w:t>
      </w:r>
      <w:r>
        <w:rPr>
          <w:rFonts w:hint="cs"/>
          <w:rtl/>
        </w:rPr>
        <w:t xml:space="preserve">. אם הוא באמת חייב </w:t>
      </w:r>
      <w:r w:rsidR="00631B69">
        <w:rPr>
          <w:rFonts w:hint="cs"/>
          <w:rtl/>
        </w:rPr>
        <w:t xml:space="preserve">משעת המעשה, </w:t>
      </w:r>
      <w:r>
        <w:rPr>
          <w:rFonts w:hint="cs"/>
          <w:rtl/>
        </w:rPr>
        <w:t>אז יש חיוב ממון ואמור להיות יכול להוריש, לכן למדים מכך שזה לא חיוב ממון</w:t>
      </w:r>
      <w:r w:rsidR="00B31873">
        <w:rPr>
          <w:rFonts w:hint="cs"/>
          <w:rtl/>
        </w:rPr>
        <w:t>.</w:t>
      </w:r>
    </w:p>
    <w:p w14:paraId="20F8051C" w14:textId="388BEE5D" w:rsidR="00191FFD" w:rsidRDefault="00191FFD" w:rsidP="001A57CA">
      <w:pPr>
        <w:jc w:val="both"/>
        <w:rPr>
          <w:rtl/>
        </w:rPr>
      </w:pPr>
      <w:r>
        <w:rPr>
          <w:rFonts w:hint="cs"/>
          <w:rtl/>
        </w:rPr>
        <w:t>צריך להבין את הקושיות של הרשב"א, כי הרי:</w:t>
      </w:r>
    </w:p>
    <w:p w14:paraId="12EE2D9F" w14:textId="3885D423" w:rsidR="004F240E" w:rsidRDefault="004F240E" w:rsidP="001A57CA">
      <w:pPr>
        <w:pStyle w:val="af2"/>
        <w:numPr>
          <w:ilvl w:val="0"/>
          <w:numId w:val="4"/>
        </w:numPr>
        <w:jc w:val="both"/>
      </w:pPr>
      <w:r>
        <w:rPr>
          <w:rFonts w:hint="cs"/>
          <w:rtl/>
        </w:rPr>
        <w:t xml:space="preserve">כבר כתב הדברי משפט שבגלל שמהני הודאה אי אפשר לקרוא לו בר חיובא. </w:t>
      </w:r>
      <w:r w:rsidRPr="00A4281A">
        <w:rPr>
          <w:rFonts w:hint="cs"/>
          <w:rtl/>
        </w:rPr>
        <w:t>אין כאן חיוב ודאי.</w:t>
      </w:r>
    </w:p>
    <w:p w14:paraId="17992AAB" w14:textId="6FEF49A9" w:rsidR="0050598C" w:rsidRDefault="004F240E" w:rsidP="001A57CA">
      <w:pPr>
        <w:pStyle w:val="af2"/>
        <w:numPr>
          <w:ilvl w:val="0"/>
          <w:numId w:val="4"/>
        </w:numPr>
        <w:jc w:val="both"/>
      </w:pPr>
      <w:r>
        <w:rPr>
          <w:rFonts w:hint="cs"/>
          <w:rtl/>
        </w:rPr>
        <w:t xml:space="preserve">עדים זוממין </w:t>
      </w:r>
      <w:r>
        <w:rPr>
          <w:rtl/>
        </w:rPr>
        <w:t>–</w:t>
      </w:r>
      <w:r>
        <w:rPr>
          <w:rFonts w:hint="cs"/>
          <w:rtl/>
        </w:rPr>
        <w:t xml:space="preserve"> יש הלכה שמודי ומפטר, </w:t>
      </w:r>
      <w:r w:rsidR="0050598C">
        <w:rPr>
          <w:rFonts w:hint="cs"/>
          <w:rtl/>
        </w:rPr>
        <w:t>למה הוא מביא ראיה מזה? מעצם הדבר שמודה בקנס פטור סימן שאין חיוב ממון.</w:t>
      </w:r>
    </w:p>
    <w:p w14:paraId="49E9BFB8" w14:textId="0579FE9C" w:rsidR="00A4281A" w:rsidRDefault="00A4281A" w:rsidP="001A57CA">
      <w:pPr>
        <w:pStyle w:val="af2"/>
        <w:numPr>
          <w:ilvl w:val="0"/>
          <w:numId w:val="4"/>
        </w:numPr>
        <w:jc w:val="both"/>
      </w:pPr>
      <w:r>
        <w:rPr>
          <w:rFonts w:hint="cs"/>
          <w:rtl/>
        </w:rPr>
        <w:t>למה הוא צריך להביא את הדין של פיתוי? יש כלל בגמרא שאין אדם מוריש קנס לבניו.</w:t>
      </w:r>
    </w:p>
    <w:p w14:paraId="6C822182" w14:textId="7A1A9800" w:rsidR="0050598C" w:rsidRDefault="0050598C" w:rsidP="001A57CA">
      <w:pPr>
        <w:jc w:val="both"/>
      </w:pPr>
      <w:r>
        <w:rPr>
          <w:rFonts w:hint="cs"/>
          <w:rtl/>
        </w:rPr>
        <w:t xml:space="preserve">למה </w:t>
      </w:r>
      <w:r w:rsidR="00377D52">
        <w:rPr>
          <w:rFonts w:hint="cs"/>
          <w:rtl/>
        </w:rPr>
        <w:t xml:space="preserve">הרשב"א </w:t>
      </w:r>
      <w:r>
        <w:rPr>
          <w:rFonts w:hint="cs"/>
          <w:rtl/>
        </w:rPr>
        <w:t>לא מביא ראיה שמודה בקנס פטור במקום להביא ראיה מעדים זוממים ומפיתוי?</w:t>
      </w:r>
    </w:p>
    <w:p w14:paraId="63B8B80C" w14:textId="39EEF985" w:rsidR="00F4127E" w:rsidRDefault="008519B5" w:rsidP="001A57CA">
      <w:pPr>
        <w:jc w:val="both"/>
        <w:rPr>
          <w:rtl/>
        </w:rPr>
      </w:pPr>
      <w:r>
        <w:rPr>
          <w:rFonts w:hint="cs"/>
          <w:u w:val="single"/>
          <w:rtl/>
        </w:rPr>
        <w:t>אפשר</w:t>
      </w:r>
      <w:r w:rsidR="00F4127E">
        <w:rPr>
          <w:rFonts w:hint="cs"/>
          <w:u w:val="single"/>
          <w:rtl/>
        </w:rPr>
        <w:t xml:space="preserve"> להציע הסתכלות נוספת:</w:t>
      </w:r>
    </w:p>
    <w:p w14:paraId="690D495C" w14:textId="0FCA3F9A" w:rsidR="00242C62" w:rsidRDefault="00242C62" w:rsidP="001A57CA">
      <w:pPr>
        <w:jc w:val="both"/>
        <w:rPr>
          <w:rtl/>
        </w:rPr>
      </w:pPr>
      <w:r w:rsidRPr="008E01B5">
        <w:rPr>
          <w:rFonts w:hint="cs"/>
          <w:rtl/>
        </w:rPr>
        <w:t>לכל</w:t>
      </w:r>
      <w:r>
        <w:rPr>
          <w:rFonts w:hint="cs"/>
          <w:rtl/>
        </w:rPr>
        <w:t xml:space="preserve"> חוב ממון יש את הסיבה שלו</w:t>
      </w:r>
      <w:r w:rsidR="00B032C9">
        <w:rPr>
          <w:rFonts w:hint="cs"/>
          <w:rtl/>
        </w:rPr>
        <w:t xml:space="preserve"> (מ</w:t>
      </w:r>
      <w:r w:rsidR="00925941">
        <w:rPr>
          <w:rFonts w:hint="cs"/>
          <w:rtl/>
        </w:rPr>
        <w:t>ִ</w:t>
      </w:r>
      <w:r w:rsidR="00B032C9">
        <w:rPr>
          <w:rFonts w:hint="cs"/>
          <w:rtl/>
        </w:rPr>
        <w:t xml:space="preserve">לווה, </w:t>
      </w:r>
      <w:r w:rsidR="0056196A">
        <w:rPr>
          <w:rFonts w:hint="cs"/>
          <w:rtl/>
        </w:rPr>
        <w:t>נזקי שור מועד</w:t>
      </w:r>
      <w:r w:rsidR="00B032C9">
        <w:rPr>
          <w:rFonts w:hint="cs"/>
          <w:rtl/>
        </w:rPr>
        <w:t>, וכו')</w:t>
      </w:r>
      <w:r>
        <w:rPr>
          <w:rFonts w:hint="cs"/>
          <w:rtl/>
        </w:rPr>
        <w:t xml:space="preserve">. אחרי שבוצע המעשה, יש חוב ממוני </w:t>
      </w:r>
      <w:r>
        <w:rPr>
          <w:rtl/>
        </w:rPr>
        <w:t>–</w:t>
      </w:r>
      <w:r>
        <w:rPr>
          <w:rFonts w:hint="cs"/>
          <w:rtl/>
        </w:rPr>
        <w:t xml:space="preserve"> כסף של אדם א' נמצא אצל אדם ב'</w:t>
      </w:r>
      <w:r w:rsidR="00BC7919">
        <w:rPr>
          <w:rStyle w:val="ab"/>
          <w:rtl/>
        </w:rPr>
        <w:footnoteReference w:id="49"/>
      </w:r>
      <w:r>
        <w:rPr>
          <w:rFonts w:hint="cs"/>
          <w:rtl/>
        </w:rPr>
        <w:t xml:space="preserve">, </w:t>
      </w:r>
      <w:r w:rsidRPr="00E72E30">
        <w:rPr>
          <w:rFonts w:hint="cs"/>
          <w:u w:val="single"/>
          <w:rtl/>
        </w:rPr>
        <w:t>הסיבה לחוב כבר לא מעניינת</w:t>
      </w:r>
      <w:r>
        <w:rPr>
          <w:rFonts w:hint="cs"/>
          <w:rtl/>
        </w:rPr>
        <w:t>.</w:t>
      </w:r>
    </w:p>
    <w:p w14:paraId="6168E4F6" w14:textId="61715885" w:rsidR="00433861" w:rsidRPr="00242C62" w:rsidRDefault="00433861" w:rsidP="001A57CA">
      <w:pPr>
        <w:jc w:val="both"/>
        <w:rPr>
          <w:rtl/>
        </w:rPr>
      </w:pPr>
      <w:r>
        <w:rPr>
          <w:rFonts w:hint="cs"/>
          <w:rtl/>
        </w:rPr>
        <w:t>בקנס תמיד יש סיבה מחייבת (כגון פיתוי, אונס או כפל בגניבה)</w:t>
      </w:r>
      <w:r w:rsidR="008254A1">
        <w:rPr>
          <w:rFonts w:hint="cs"/>
          <w:rtl/>
        </w:rPr>
        <w:t>.</w:t>
      </w:r>
      <w:r w:rsidR="001F1642">
        <w:rPr>
          <w:rFonts w:hint="cs"/>
          <w:rtl/>
        </w:rPr>
        <w:t xml:space="preserve"> התביעה של </w:t>
      </w:r>
      <w:r w:rsidR="0058584F">
        <w:rPr>
          <w:rFonts w:hint="cs"/>
          <w:rtl/>
        </w:rPr>
        <w:t>א'</w:t>
      </w:r>
      <w:r w:rsidR="001F1642">
        <w:rPr>
          <w:rFonts w:hint="cs"/>
          <w:rtl/>
        </w:rPr>
        <w:t xml:space="preserve"> תמלא את מה שכתוב בתורה</w:t>
      </w:r>
      <w:r w:rsidR="00B85DF7">
        <w:rPr>
          <w:rFonts w:hint="cs"/>
          <w:rtl/>
        </w:rPr>
        <w:t xml:space="preserve">, </w:t>
      </w:r>
      <w:r w:rsidR="0058584F">
        <w:rPr>
          <w:rFonts w:hint="cs"/>
          <w:rtl/>
        </w:rPr>
        <w:t>שב'</w:t>
      </w:r>
      <w:r w:rsidR="00B85DF7">
        <w:rPr>
          <w:rFonts w:hint="cs"/>
          <w:rtl/>
        </w:rPr>
        <w:t xml:space="preserve"> צריך לשלם </w:t>
      </w:r>
      <w:r w:rsidR="0058584F">
        <w:rPr>
          <w:rFonts w:hint="cs"/>
          <w:rtl/>
        </w:rPr>
        <w:t>לא'</w:t>
      </w:r>
      <w:r w:rsidR="00D619AE">
        <w:rPr>
          <w:rFonts w:hint="cs"/>
          <w:rtl/>
        </w:rPr>
        <w:t>.</w:t>
      </w:r>
    </w:p>
    <w:p w14:paraId="1731F805" w14:textId="4CB2434F" w:rsidR="0050598C" w:rsidRDefault="0050598C" w:rsidP="001A57CA">
      <w:pPr>
        <w:jc w:val="both"/>
        <w:rPr>
          <w:rtl/>
        </w:rPr>
      </w:pPr>
      <w:r w:rsidRPr="00EF63A0">
        <w:rPr>
          <w:rFonts w:hint="cs"/>
          <w:u w:val="single"/>
          <w:rtl/>
        </w:rPr>
        <w:t>הנפק"מ</w:t>
      </w:r>
      <w:r>
        <w:rPr>
          <w:rFonts w:hint="cs"/>
          <w:rtl/>
        </w:rPr>
        <w:t xml:space="preserve"> היא שהסיבה ירדה. אם </w:t>
      </w:r>
      <w:r w:rsidR="00C36E93">
        <w:rPr>
          <w:rFonts w:hint="cs"/>
          <w:rtl/>
        </w:rPr>
        <w:t xml:space="preserve">בקנס </w:t>
      </w:r>
      <w:r>
        <w:rPr>
          <w:rFonts w:hint="cs"/>
          <w:rtl/>
        </w:rPr>
        <w:t xml:space="preserve">כל הגורם לחיוב זה הסיבה, </w:t>
      </w:r>
      <w:r w:rsidR="00B44516">
        <w:rPr>
          <w:rFonts w:hint="cs"/>
          <w:rtl/>
        </w:rPr>
        <w:t xml:space="preserve">והסיבה נעלמה, </w:t>
      </w:r>
      <w:r>
        <w:rPr>
          <w:rFonts w:hint="cs"/>
          <w:rtl/>
        </w:rPr>
        <w:t>אז לא יהיה צריך לשלם.</w:t>
      </w:r>
    </w:p>
    <w:p w14:paraId="5474AD48" w14:textId="489A333D" w:rsidR="0046799D" w:rsidRDefault="005E0394" w:rsidP="001A57CA">
      <w:pPr>
        <w:jc w:val="both"/>
        <w:rPr>
          <w:rtl/>
        </w:rPr>
      </w:pPr>
      <w:r w:rsidRPr="00867E28">
        <w:rPr>
          <w:rFonts w:hint="cs"/>
          <w:u w:val="single"/>
          <w:rtl/>
        </w:rPr>
        <w:t>החילוק</w:t>
      </w:r>
      <w:r>
        <w:rPr>
          <w:rFonts w:hint="cs"/>
          <w:rtl/>
        </w:rPr>
        <w:t xml:space="preserve"> יהיה במודי ומפטר. האדם לא מודה שהוא חייב אלא על מה שהוא עשה. לכן התורה אמרה שמודה בקנס פטור </w:t>
      </w:r>
      <w:r>
        <w:rPr>
          <w:rtl/>
        </w:rPr>
        <w:t>–</w:t>
      </w:r>
      <w:r>
        <w:rPr>
          <w:rFonts w:hint="cs"/>
          <w:rtl/>
        </w:rPr>
        <w:t xml:space="preserve"> אם הוא מודה </w:t>
      </w:r>
      <w:r w:rsidR="00D319FC">
        <w:rPr>
          <w:rFonts w:hint="cs"/>
          <w:rtl/>
        </w:rPr>
        <w:t xml:space="preserve">בקנס </w:t>
      </w:r>
      <w:r>
        <w:rPr>
          <w:rFonts w:hint="cs"/>
          <w:rtl/>
        </w:rPr>
        <w:t xml:space="preserve">על הסיבה אז </w:t>
      </w:r>
      <w:r w:rsidRPr="00744993">
        <w:rPr>
          <w:rFonts w:hint="cs"/>
          <w:u w:val="single"/>
          <w:rtl/>
        </w:rPr>
        <w:t>ירדה הסיבה</w:t>
      </w:r>
      <w:r>
        <w:rPr>
          <w:rFonts w:hint="cs"/>
          <w:rtl/>
        </w:rPr>
        <w:t xml:space="preserve"> ולכן אי אפשר לחייב. אבל אם הוא מודה </w:t>
      </w:r>
      <w:r w:rsidR="00657222">
        <w:rPr>
          <w:rFonts w:hint="cs"/>
          <w:rtl/>
        </w:rPr>
        <w:t>שהזיק</w:t>
      </w:r>
      <w:r w:rsidR="00744993">
        <w:rPr>
          <w:rFonts w:hint="cs"/>
          <w:rtl/>
        </w:rPr>
        <w:t xml:space="preserve"> בממון</w:t>
      </w:r>
      <w:r>
        <w:rPr>
          <w:rFonts w:hint="cs"/>
          <w:rtl/>
        </w:rPr>
        <w:t xml:space="preserve">, </w:t>
      </w:r>
      <w:r w:rsidRPr="00744993">
        <w:rPr>
          <w:rFonts w:hint="cs"/>
          <w:rtl/>
        </w:rPr>
        <w:t>הסיבה לא מעניינת</w:t>
      </w:r>
      <w:r>
        <w:rPr>
          <w:rFonts w:hint="cs"/>
          <w:rtl/>
        </w:rPr>
        <w:t xml:space="preserve">. </w:t>
      </w:r>
      <w:r w:rsidR="002A45D5">
        <w:rPr>
          <w:rFonts w:hint="cs"/>
          <w:rtl/>
        </w:rPr>
        <w:t>בממון</w:t>
      </w:r>
      <w:r>
        <w:rPr>
          <w:rFonts w:hint="cs"/>
          <w:rtl/>
        </w:rPr>
        <w:t xml:space="preserve"> הסיבה המחייבת היא שהכסף של</w:t>
      </w:r>
      <w:r w:rsidR="00AF2C31">
        <w:rPr>
          <w:rFonts w:hint="cs"/>
          <w:rtl/>
        </w:rPr>
        <w:t xml:space="preserve"> הניזק נמצא אצל המזיק</w:t>
      </w:r>
      <w:r>
        <w:rPr>
          <w:rFonts w:hint="cs"/>
          <w:rtl/>
        </w:rPr>
        <w:t>.</w:t>
      </w:r>
    </w:p>
    <w:p w14:paraId="5EAC8CCA" w14:textId="77777777" w:rsidR="006026DB" w:rsidRDefault="006026DB" w:rsidP="001A57CA">
      <w:pPr>
        <w:jc w:val="both"/>
        <w:rPr>
          <w:rtl/>
        </w:rPr>
      </w:pPr>
    </w:p>
    <w:p w14:paraId="4E31549C" w14:textId="60B9D6DC" w:rsidR="00D85325" w:rsidRDefault="00D85325" w:rsidP="001A57CA">
      <w:pPr>
        <w:jc w:val="both"/>
        <w:rPr>
          <w:rtl/>
        </w:rPr>
      </w:pPr>
      <w:r>
        <w:rPr>
          <w:rFonts w:hint="cs"/>
          <w:rtl/>
        </w:rPr>
        <w:t>כתוב במשנה</w:t>
      </w:r>
      <w:r>
        <w:rPr>
          <w:rStyle w:val="ab"/>
          <w:rtl/>
        </w:rPr>
        <w:footnoteReference w:id="50"/>
      </w:r>
      <w:r w:rsidR="00C64355">
        <w:rPr>
          <w:rFonts w:hint="cs"/>
          <w:rtl/>
        </w:rPr>
        <w:t>:</w:t>
      </w:r>
      <w:r>
        <w:rPr>
          <w:rFonts w:hint="cs"/>
          <w:rtl/>
        </w:rPr>
        <w:t xml:space="preserve"> "</w:t>
      </w:r>
      <w:r w:rsidRPr="00D85325">
        <w:rPr>
          <w:rtl/>
        </w:rPr>
        <w:t>האונס והמפתה והמוציא שם רע וכל מעשה בית דין אין משמטין</w:t>
      </w:r>
      <w:r>
        <w:rPr>
          <w:rFonts w:hint="cs"/>
          <w:rtl/>
        </w:rPr>
        <w:t>"</w:t>
      </w:r>
      <w:r w:rsidR="00D75FF2">
        <w:rPr>
          <w:rFonts w:hint="cs"/>
          <w:rtl/>
        </w:rPr>
        <w:t>.</w:t>
      </w:r>
    </w:p>
    <w:p w14:paraId="5D5E97A1" w14:textId="12791246" w:rsidR="00D85325" w:rsidRDefault="0046799D" w:rsidP="001A57CA">
      <w:pPr>
        <w:jc w:val="both"/>
        <w:rPr>
          <w:rtl/>
        </w:rPr>
      </w:pPr>
      <w:r>
        <w:rPr>
          <w:rFonts w:hint="cs"/>
          <w:rtl/>
        </w:rPr>
        <w:t xml:space="preserve">אפשר לומר </w:t>
      </w:r>
      <w:r w:rsidR="00D85325">
        <w:rPr>
          <w:rFonts w:hint="cs"/>
          <w:rtl/>
        </w:rPr>
        <w:t>שבגלל שהחוב עוד לא קיים, כי זה לפני העמדה לדין, לכן שביעית לא משמטת.</w:t>
      </w:r>
    </w:p>
    <w:p w14:paraId="6F5B8D7E" w14:textId="77777777" w:rsidR="00175EBA" w:rsidRDefault="00D85325" w:rsidP="001A57CA">
      <w:pPr>
        <w:jc w:val="both"/>
        <w:rPr>
          <w:rtl/>
        </w:rPr>
      </w:pPr>
      <w:r>
        <w:rPr>
          <w:rFonts w:hint="cs"/>
          <w:rtl/>
        </w:rPr>
        <w:lastRenderedPageBreak/>
        <w:t>הרמב"ם</w:t>
      </w:r>
      <w:r w:rsidR="00D86103">
        <w:rPr>
          <w:rStyle w:val="ab"/>
          <w:rtl/>
        </w:rPr>
        <w:footnoteReference w:id="51"/>
      </w:r>
      <w:r>
        <w:rPr>
          <w:rFonts w:hint="cs"/>
          <w:rtl/>
        </w:rPr>
        <w:t xml:space="preserve"> כותב</w:t>
      </w:r>
      <w:r w:rsidR="00D86103">
        <w:rPr>
          <w:rFonts w:hint="cs"/>
          <w:rtl/>
        </w:rPr>
        <w:t>: "</w:t>
      </w:r>
      <w:r w:rsidR="00D86103" w:rsidRPr="00D86103">
        <w:rPr>
          <w:rtl/>
        </w:rPr>
        <w:t xml:space="preserve">וכן הקנסות שחייב ה' לאונס ומפתה ומוציא שם רע </w:t>
      </w:r>
      <w:r w:rsidR="00D86103" w:rsidRPr="007247CD">
        <w:rPr>
          <w:u w:val="single"/>
          <w:rtl/>
        </w:rPr>
        <w:t>אינם חוב כשאר חובות</w:t>
      </w:r>
      <w:r w:rsidR="00D86103" w:rsidRPr="00D86103">
        <w:rPr>
          <w:rtl/>
        </w:rPr>
        <w:t>, אלא הם קנסות מוטלים על אותו אדם לא יפטרנו אלא תשלום מה שחייבו ה' לשלם</w:t>
      </w:r>
      <w:r w:rsidR="00D86103">
        <w:rPr>
          <w:rFonts w:hint="cs"/>
          <w:rtl/>
        </w:rPr>
        <w:t>"</w:t>
      </w:r>
    </w:p>
    <w:p w14:paraId="1D67C641" w14:textId="5960BDBB" w:rsidR="007247CD" w:rsidRDefault="007247CD" w:rsidP="001A57CA">
      <w:pPr>
        <w:jc w:val="both"/>
        <w:rPr>
          <w:rtl/>
        </w:rPr>
      </w:pPr>
      <w:r>
        <w:rPr>
          <w:rFonts w:hint="cs"/>
          <w:rtl/>
        </w:rPr>
        <w:t>הכסף משנה</w:t>
      </w:r>
      <w:r w:rsidR="006340EB">
        <w:rPr>
          <w:rStyle w:val="ab"/>
          <w:rtl/>
        </w:rPr>
        <w:footnoteReference w:id="52"/>
      </w:r>
      <w:r w:rsidR="007147E3">
        <w:rPr>
          <w:rFonts w:hint="cs"/>
          <w:rtl/>
        </w:rPr>
        <w:t xml:space="preserve"> לא מבין את החילוק בין חוב רגיל לבין הקנסות שהזכיר הרמב"ם</w:t>
      </w:r>
      <w:r w:rsidR="00882425">
        <w:rPr>
          <w:rStyle w:val="ab"/>
          <w:rtl/>
        </w:rPr>
        <w:footnoteReference w:id="53"/>
      </w:r>
      <w:r w:rsidR="007147E3">
        <w:rPr>
          <w:rFonts w:hint="cs"/>
          <w:rtl/>
        </w:rPr>
        <w:t>.</w:t>
      </w:r>
    </w:p>
    <w:p w14:paraId="6DA70996" w14:textId="15CC0C8F" w:rsidR="00736C28" w:rsidRDefault="00736C28" w:rsidP="001A57CA">
      <w:pPr>
        <w:jc w:val="both"/>
        <w:rPr>
          <w:rtl/>
        </w:rPr>
      </w:pPr>
      <w:r>
        <w:rPr>
          <w:rFonts w:hint="cs"/>
          <w:rtl/>
        </w:rPr>
        <w:t>אפשר ל</w:t>
      </w:r>
      <w:r w:rsidR="005E75E6">
        <w:rPr>
          <w:rFonts w:hint="cs"/>
          <w:rtl/>
        </w:rPr>
        <w:t>ומר</w:t>
      </w:r>
      <w:r>
        <w:rPr>
          <w:rFonts w:hint="cs"/>
          <w:rtl/>
        </w:rPr>
        <w:t xml:space="preserve"> שהרמב</w:t>
      </w:r>
      <w:r w:rsidR="005E75E6">
        <w:rPr>
          <w:rFonts w:hint="cs"/>
          <w:rtl/>
        </w:rPr>
        <w:t>"</w:t>
      </w:r>
      <w:r>
        <w:rPr>
          <w:rFonts w:hint="cs"/>
          <w:rtl/>
        </w:rPr>
        <w:t>ם סבר כמו הרא</w:t>
      </w:r>
      <w:r w:rsidR="005E75E6">
        <w:rPr>
          <w:rFonts w:hint="cs"/>
          <w:rtl/>
        </w:rPr>
        <w:t>"</w:t>
      </w:r>
      <w:r>
        <w:rPr>
          <w:rFonts w:hint="cs"/>
          <w:rtl/>
        </w:rPr>
        <w:t xml:space="preserve">ש שבקנסות </w:t>
      </w:r>
      <w:r w:rsidRPr="002F0150">
        <w:rPr>
          <w:rFonts w:hint="cs"/>
          <w:u w:val="single"/>
          <w:rtl/>
        </w:rPr>
        <w:t>יש חיוב גם קודם העמדה לדין</w:t>
      </w:r>
      <w:r>
        <w:rPr>
          <w:rFonts w:hint="cs"/>
          <w:rtl/>
        </w:rPr>
        <w:t>.</w:t>
      </w:r>
      <w:r w:rsidR="006609B8">
        <w:rPr>
          <w:rFonts w:hint="cs"/>
          <w:rtl/>
        </w:rPr>
        <w:t xml:space="preserve"> אבל זה שונה מחוב רגיל כי שביעית משמטת חוב ואחרי שהיא משמטת אין חוב. אין שום סיבה שהחוב יתחדש.</w:t>
      </w:r>
      <w:r w:rsidR="008111A1">
        <w:rPr>
          <w:rFonts w:hint="cs"/>
          <w:rtl/>
        </w:rPr>
        <w:t xml:space="preserve"> פה הסיבה קיימת כל הזמן, כל עוד שלא משלם את החוב אז מתחדש החיוב כל יום.</w:t>
      </w:r>
    </w:p>
    <w:p w14:paraId="6D439548" w14:textId="77777777" w:rsidR="00D77BBB" w:rsidRDefault="00D77BBB" w:rsidP="001A57CA">
      <w:pPr>
        <w:jc w:val="both"/>
        <w:rPr>
          <w:rtl/>
        </w:rPr>
      </w:pPr>
    </w:p>
    <w:p w14:paraId="0563B9DB" w14:textId="44A3C151" w:rsidR="007247CD" w:rsidRDefault="002F1E3E" w:rsidP="001A57CA">
      <w:pPr>
        <w:jc w:val="both"/>
        <w:rPr>
          <w:rtl/>
        </w:rPr>
      </w:pPr>
      <w:r>
        <w:rPr>
          <w:rFonts w:hint="cs"/>
          <w:rtl/>
        </w:rPr>
        <w:t>הרמב</w:t>
      </w:r>
      <w:r w:rsidR="00EC54F8">
        <w:rPr>
          <w:rFonts w:hint="cs"/>
          <w:rtl/>
        </w:rPr>
        <w:t>"</w:t>
      </w:r>
      <w:r>
        <w:rPr>
          <w:rFonts w:hint="cs"/>
          <w:rtl/>
        </w:rPr>
        <w:t>ם</w:t>
      </w:r>
      <w:r w:rsidR="00D77BBB">
        <w:rPr>
          <w:rStyle w:val="ab"/>
          <w:rtl/>
        </w:rPr>
        <w:footnoteReference w:id="54"/>
      </w:r>
      <w:r>
        <w:rPr>
          <w:rFonts w:hint="cs"/>
          <w:rtl/>
        </w:rPr>
        <w:t xml:space="preserve"> פוסק שבעדים זוממים אין שגגה. גם עד זומם ששגג חייב ויש לו דין של עד זומם</w:t>
      </w:r>
      <w:r w:rsidR="00805B92">
        <w:rPr>
          <w:rFonts w:hint="cs"/>
          <w:rtl/>
        </w:rPr>
        <w:t xml:space="preserve">, כי זה לאו שאין בו מעשה. הראב"ד </w:t>
      </w:r>
      <w:r w:rsidR="00EC54F8">
        <w:rPr>
          <w:rFonts w:hint="cs"/>
          <w:rtl/>
        </w:rPr>
        <w:t xml:space="preserve">דוחה את הרמב"ם בכך שמצינו במגדף שיש בו שגגה, למרות שזה גם לאו שאין בו מעשה. </w:t>
      </w:r>
    </w:p>
    <w:p w14:paraId="64DE1BE9" w14:textId="77777777" w:rsidR="00667949" w:rsidRDefault="00156135" w:rsidP="001A57CA">
      <w:pPr>
        <w:jc w:val="both"/>
        <w:rPr>
          <w:rtl/>
        </w:rPr>
      </w:pPr>
      <w:r>
        <w:rPr>
          <w:rFonts w:hint="cs"/>
          <w:rtl/>
        </w:rPr>
        <w:t>יש מחלוקת</w:t>
      </w:r>
      <w:r w:rsidR="00E5285B">
        <w:rPr>
          <w:rStyle w:val="ab"/>
          <w:rtl/>
        </w:rPr>
        <w:footnoteReference w:id="55"/>
      </w:r>
      <w:r>
        <w:rPr>
          <w:rFonts w:hint="cs"/>
          <w:rtl/>
        </w:rPr>
        <w:t xml:space="preserve"> אם </w:t>
      </w:r>
      <w:r w:rsidR="007F0651">
        <w:rPr>
          <w:rFonts w:hint="cs"/>
          <w:rtl/>
        </w:rPr>
        <w:t>עדים זוממים שחויבו ממון משלמים אותו מדין ממון או מדין קנס</w:t>
      </w:r>
      <w:r>
        <w:rPr>
          <w:rFonts w:hint="cs"/>
          <w:rtl/>
        </w:rPr>
        <w:t>.</w:t>
      </w:r>
    </w:p>
    <w:p w14:paraId="29FB6BEC" w14:textId="23545215" w:rsidR="00156135" w:rsidRDefault="00156135" w:rsidP="001A57CA">
      <w:pPr>
        <w:jc w:val="both"/>
        <w:rPr>
          <w:rtl/>
        </w:rPr>
      </w:pPr>
      <w:r>
        <w:rPr>
          <w:rFonts w:hint="cs"/>
          <w:rtl/>
        </w:rPr>
        <w:t>אם זה ממון אז זה לא מובן, הרי העדים הזוממים לא לקחו כלום לאיש שעליו העידו. האחרונים אומרים שהתורה חידשה שמה שפסקו על הנידון בעקבות העדות, הפסק עובר לעדים. והפסק עליו זה ממון אז גם עליהם זה ממון.</w:t>
      </w:r>
    </w:p>
    <w:p w14:paraId="7DD47166" w14:textId="2265F3A0" w:rsidR="00757EAF" w:rsidRDefault="00757EAF" w:rsidP="001A57CA">
      <w:pPr>
        <w:jc w:val="both"/>
        <w:rPr>
          <w:rtl/>
        </w:rPr>
      </w:pPr>
    </w:p>
    <w:p w14:paraId="3C401844" w14:textId="27ACE787" w:rsidR="004F7D2A" w:rsidRDefault="004F7D2A" w:rsidP="001A57CA">
      <w:pPr>
        <w:jc w:val="both"/>
        <w:rPr>
          <w:rtl/>
        </w:rPr>
      </w:pPr>
      <w:r>
        <w:rPr>
          <w:rFonts w:hint="cs"/>
          <w:u w:val="single"/>
          <w:rtl/>
        </w:rPr>
        <w:t>לפיכך אפשר לתרץ את השאלה על הרשב"א:</w:t>
      </w:r>
      <w:r w:rsidR="004B4BB3">
        <w:rPr>
          <w:rFonts w:hint="cs"/>
          <w:rtl/>
        </w:rPr>
        <w:t xml:space="preserve"> (כולם קנסות שאין בהם סיבה)</w:t>
      </w:r>
    </w:p>
    <w:p w14:paraId="5C0B2734" w14:textId="54560919" w:rsidR="00B07EFE" w:rsidRDefault="00B07EFE" w:rsidP="001A57CA">
      <w:pPr>
        <w:pStyle w:val="af2"/>
        <w:numPr>
          <w:ilvl w:val="0"/>
          <w:numId w:val="6"/>
        </w:numPr>
        <w:jc w:val="both"/>
      </w:pPr>
      <w:r>
        <w:rPr>
          <w:rFonts w:hint="cs"/>
          <w:rtl/>
        </w:rPr>
        <w:t xml:space="preserve">גברא לאו בר חיובא </w:t>
      </w:r>
      <w:r>
        <w:rPr>
          <w:rtl/>
        </w:rPr>
        <w:t>–</w:t>
      </w:r>
      <w:r>
        <w:rPr>
          <w:rFonts w:hint="cs"/>
          <w:rtl/>
        </w:rPr>
        <w:t xml:space="preserve"> הרשב"א למד שכל זמן שהוא לא הודה הוא נקרא חייב</w:t>
      </w:r>
      <w:r w:rsidR="006D2200">
        <w:rPr>
          <w:rFonts w:hint="cs"/>
          <w:rtl/>
        </w:rPr>
        <w:t>, בניגוד לדעת רש"י</w:t>
      </w:r>
      <w:r w:rsidR="00A14FA6">
        <w:rPr>
          <w:rFonts w:hint="cs"/>
          <w:rtl/>
        </w:rPr>
        <w:t>.</w:t>
      </w:r>
    </w:p>
    <w:p w14:paraId="03A7E891" w14:textId="17F06FD4" w:rsidR="000069F6" w:rsidRDefault="000069F6" w:rsidP="001A57CA">
      <w:pPr>
        <w:pStyle w:val="af2"/>
        <w:numPr>
          <w:ilvl w:val="0"/>
          <w:numId w:val="6"/>
        </w:numPr>
        <w:jc w:val="both"/>
      </w:pPr>
      <w:r>
        <w:rPr>
          <w:rFonts w:hint="cs"/>
          <w:rtl/>
        </w:rPr>
        <w:t>בעדים זוממים, בגלל שהעונש שלהם זה מה שהם ניסו לגרום למועד, ניתן לומר שזה לא סיבה מחייבת אלא מציא</w:t>
      </w:r>
      <w:r w:rsidR="000A6576">
        <w:rPr>
          <w:rFonts w:hint="cs"/>
          <w:rtl/>
        </w:rPr>
        <w:t>וּ</w:t>
      </w:r>
      <w:r>
        <w:rPr>
          <w:rFonts w:hint="cs"/>
          <w:rtl/>
        </w:rPr>
        <w:t>ת חיוב ממון</w:t>
      </w:r>
      <w:r w:rsidR="00392ACA">
        <w:rPr>
          <w:rFonts w:hint="cs"/>
          <w:rtl/>
        </w:rPr>
        <w:t xml:space="preserve"> (לכן הם חייבים גם בשוגג)</w:t>
      </w:r>
      <w:r>
        <w:rPr>
          <w:rFonts w:hint="cs"/>
          <w:rtl/>
        </w:rPr>
        <w:t>.</w:t>
      </w:r>
    </w:p>
    <w:p w14:paraId="13F17BF1" w14:textId="254361F9" w:rsidR="00392ACA" w:rsidRPr="004F7D2A" w:rsidRDefault="00813766" w:rsidP="001A57CA">
      <w:pPr>
        <w:pStyle w:val="af2"/>
        <w:numPr>
          <w:ilvl w:val="0"/>
          <w:numId w:val="6"/>
        </w:numPr>
        <w:jc w:val="both"/>
        <w:rPr>
          <w:rtl/>
        </w:rPr>
      </w:pPr>
      <w:r>
        <w:rPr>
          <w:rFonts w:hint="cs"/>
          <w:rtl/>
        </w:rPr>
        <w:t>במפתה, זה חיוב ממון שהוא חייב לבת והכסף עובר לאבא, אבל יש לו דין של קנס</w:t>
      </w:r>
      <w:r w:rsidR="00FE4E78">
        <w:rPr>
          <w:rFonts w:hint="cs"/>
          <w:rtl/>
        </w:rPr>
        <w:t xml:space="preserve"> אע"פ שהוא חיוב מציאות ממון.</w:t>
      </w:r>
    </w:p>
    <w:p w14:paraId="3317F2CE" w14:textId="77777777" w:rsidR="000031EF" w:rsidRDefault="000031EF" w:rsidP="001A57CA">
      <w:pPr>
        <w:tabs>
          <w:tab w:val="clear" w:pos="4153"/>
          <w:tab w:val="clear" w:pos="8306"/>
          <w:tab w:val="left" w:pos="5140"/>
        </w:tabs>
        <w:jc w:val="both"/>
        <w:rPr>
          <w:rtl/>
        </w:rPr>
      </w:pPr>
    </w:p>
    <w:p w14:paraId="57B4224F" w14:textId="38CA9B7C" w:rsidR="00DA1935" w:rsidRDefault="000031EF" w:rsidP="001A57CA">
      <w:pPr>
        <w:tabs>
          <w:tab w:val="clear" w:pos="4153"/>
          <w:tab w:val="clear" w:pos="8306"/>
          <w:tab w:val="left" w:pos="5140"/>
        </w:tabs>
        <w:jc w:val="both"/>
        <w:rPr>
          <w:rtl/>
        </w:rPr>
      </w:pPr>
      <w:r>
        <w:rPr>
          <w:rFonts w:hint="cs"/>
          <w:rtl/>
        </w:rPr>
        <w:t>[</w:t>
      </w:r>
      <w:r w:rsidR="00DA1935">
        <w:rPr>
          <w:rFonts w:hint="cs"/>
          <w:rtl/>
        </w:rPr>
        <w:t>לגבי הראיה של מת האב שלא עמד בדין, שהוא לא מוריש, השאלה היא האם זכויות האב בבת זה על הממון או על הסיבה. הרי המעשה לא נעשה בגופו אלא בבת. אם נגיד שיש כאן חיוב ממון קודם, אז האב זוכה בו. כי זה לא חוב מחמת סיבה. כי הוא חייב לאב ולא לבת.</w:t>
      </w:r>
    </w:p>
    <w:p w14:paraId="1D93478F" w14:textId="21453AB1" w:rsidR="00DA1935" w:rsidRDefault="00DA1935" w:rsidP="001A57CA">
      <w:pPr>
        <w:tabs>
          <w:tab w:val="clear" w:pos="4153"/>
          <w:tab w:val="clear" w:pos="8306"/>
          <w:tab w:val="left" w:pos="5140"/>
        </w:tabs>
        <w:jc w:val="both"/>
        <w:rPr>
          <w:rtl/>
        </w:rPr>
      </w:pPr>
      <w:r>
        <w:rPr>
          <w:rFonts w:hint="cs"/>
          <w:rtl/>
        </w:rPr>
        <w:t>אפשר להגיד שהרשבא סובר כמו הראבד שבשוגג פטור ולכן אין הכרח לומר שזה המשכת החוב הקודם, ייתכן שזה חוב מחודש ולכן שייך בזה הודאה כמו בשאר הקנסות.</w:t>
      </w:r>
    </w:p>
    <w:p w14:paraId="77E960AE" w14:textId="71F7F44E" w:rsidR="00DA1935" w:rsidRDefault="00DA1935" w:rsidP="001A57CA">
      <w:pPr>
        <w:tabs>
          <w:tab w:val="clear" w:pos="4153"/>
          <w:tab w:val="clear" w:pos="8306"/>
          <w:tab w:val="left" w:pos="5140"/>
        </w:tabs>
        <w:jc w:val="both"/>
        <w:rPr>
          <w:rtl/>
        </w:rPr>
      </w:pPr>
      <w:r>
        <w:rPr>
          <w:rFonts w:hint="cs"/>
          <w:rtl/>
        </w:rPr>
        <w:t>שהאב מקבל את הכסף, אפשר לומר שהחיוב הוא לבת ומהבת זה עובר לאבא, אז יש פה סיבה.</w:t>
      </w:r>
    </w:p>
    <w:p w14:paraId="50644866" w14:textId="4FBBA4EF" w:rsidR="00DA1935" w:rsidRDefault="00DA1935" w:rsidP="001A57CA">
      <w:pPr>
        <w:tabs>
          <w:tab w:val="clear" w:pos="4153"/>
          <w:tab w:val="clear" w:pos="8306"/>
          <w:tab w:val="left" w:pos="5140"/>
        </w:tabs>
        <w:jc w:val="both"/>
        <w:rPr>
          <w:rtl/>
        </w:rPr>
      </w:pPr>
      <w:r>
        <w:rPr>
          <w:rFonts w:hint="cs"/>
          <w:rtl/>
        </w:rPr>
        <w:t>זה קצת מיישב למה הרשבא מביא דווקא את הראיות האלה ולא מודה בקנס.</w:t>
      </w:r>
      <w:r w:rsidR="000031EF">
        <w:rPr>
          <w:rFonts w:hint="cs"/>
          <w:rtl/>
        </w:rPr>
        <w:t>]</w:t>
      </w:r>
    </w:p>
    <w:p w14:paraId="2E1F2C04" w14:textId="7CE86A7E" w:rsidR="00DA1935" w:rsidRDefault="00DA1935" w:rsidP="001A57CA">
      <w:pPr>
        <w:tabs>
          <w:tab w:val="clear" w:pos="4153"/>
          <w:tab w:val="clear" w:pos="8306"/>
          <w:tab w:val="left" w:pos="5140"/>
        </w:tabs>
        <w:jc w:val="both"/>
        <w:rPr>
          <w:rtl/>
        </w:rPr>
      </w:pPr>
    </w:p>
    <w:p w14:paraId="7B4A6A31" w14:textId="7E46A18E" w:rsidR="00DA1935" w:rsidRDefault="00DA1935" w:rsidP="001A57CA">
      <w:pPr>
        <w:tabs>
          <w:tab w:val="clear" w:pos="4153"/>
          <w:tab w:val="clear" w:pos="8306"/>
          <w:tab w:val="left" w:pos="5140"/>
        </w:tabs>
        <w:jc w:val="both"/>
        <w:rPr>
          <w:rtl/>
        </w:rPr>
      </w:pPr>
      <w:r>
        <w:rPr>
          <w:rFonts w:hint="cs"/>
          <w:rtl/>
        </w:rPr>
        <w:t>ר"ת והראש</w:t>
      </w:r>
    </w:p>
    <w:p w14:paraId="7DC66531" w14:textId="32370AC0" w:rsidR="00DA1935" w:rsidRPr="0061403B" w:rsidRDefault="0061403B" w:rsidP="001A57CA">
      <w:pPr>
        <w:tabs>
          <w:tab w:val="clear" w:pos="4153"/>
          <w:tab w:val="clear" w:pos="8306"/>
          <w:tab w:val="left" w:pos="5140"/>
        </w:tabs>
        <w:jc w:val="both"/>
        <w:rPr>
          <w:rtl/>
        </w:rPr>
      </w:pPr>
      <w:r w:rsidRPr="0061403B">
        <w:rPr>
          <w:rtl/>
        </w:rPr>
        <w:t>[</w:t>
      </w:r>
      <w:r w:rsidR="00DA1935" w:rsidRPr="0061403B">
        <w:rPr>
          <w:rtl/>
        </w:rPr>
        <w:t>הראש מביא בשם הראבד – משמתינן ליה עד דמפייס לניזק. הראש אומר שזה נקרא גביית קנס. הראבד אומר שלא נעשה החיוב ולכן זה לא נקרא שמוציאים קנס. לשיטת הראש יש כבר חיוב ולכן ממש דנים דיני קנסות.</w:t>
      </w:r>
      <w:r w:rsidRPr="0061403B">
        <w:rPr>
          <w:rtl/>
        </w:rPr>
        <w:t>]</w:t>
      </w:r>
    </w:p>
    <w:p w14:paraId="01CE585F" w14:textId="77777777" w:rsidR="00FA345E" w:rsidRDefault="00FA345E" w:rsidP="001A57CA">
      <w:pPr>
        <w:tabs>
          <w:tab w:val="clear" w:pos="4153"/>
          <w:tab w:val="clear" w:pos="8306"/>
          <w:tab w:val="left" w:pos="5140"/>
        </w:tabs>
        <w:jc w:val="both"/>
        <w:rPr>
          <w:rtl/>
        </w:rPr>
      </w:pPr>
      <w:r>
        <w:rPr>
          <w:rFonts w:hint="cs"/>
          <w:rtl/>
        </w:rPr>
        <w:t>לכאורה קשה על הרא"ש, איך אדם יכול לתפוס משהו שמצד הדין לא שייך לו?</w:t>
      </w:r>
    </w:p>
    <w:p w14:paraId="7EBF3587" w14:textId="20F36D01" w:rsidR="00DA1935" w:rsidRDefault="00FA345E" w:rsidP="001A57CA">
      <w:pPr>
        <w:tabs>
          <w:tab w:val="clear" w:pos="4153"/>
          <w:tab w:val="clear" w:pos="8306"/>
          <w:tab w:val="left" w:pos="5140"/>
        </w:tabs>
        <w:jc w:val="both"/>
        <w:rPr>
          <w:rtl/>
        </w:rPr>
      </w:pPr>
      <w:r>
        <w:rPr>
          <w:rFonts w:hint="cs"/>
          <w:rtl/>
        </w:rPr>
        <w:lastRenderedPageBreak/>
        <w:t xml:space="preserve">נראה ששורש החיוב בפ"נ זה </w:t>
      </w:r>
      <w:r w:rsidRPr="003E39C6">
        <w:rPr>
          <w:rFonts w:hint="cs"/>
          <w:u w:val="single"/>
          <w:rtl/>
        </w:rPr>
        <w:t>חוב שחל על הגברא</w:t>
      </w:r>
      <w:r>
        <w:rPr>
          <w:rFonts w:hint="cs"/>
          <w:rtl/>
        </w:rPr>
        <w:t xml:space="preserve">, כמו בשאר הקנסות. אבל יש פה חילוק בין זה לשאר הקנסות. כשב"ד מחליטים שהוא חייב, </w:t>
      </w:r>
      <w:r w:rsidRPr="003E39C6">
        <w:rPr>
          <w:rFonts w:hint="cs"/>
          <w:u w:val="single"/>
          <w:rtl/>
        </w:rPr>
        <w:t>נעשה למפרע יוחלט השור</w:t>
      </w:r>
      <w:r>
        <w:rPr>
          <w:rFonts w:hint="cs"/>
          <w:rtl/>
        </w:rPr>
        <w:t>. בזמן הזה שאין ב"ד, אז ב"ד לא יכולים לעשות יוחלט השור, אז נשאר החצי נזק, וממילא הניזק יכול לתפוס. החוב קיים לפני החיוב של ב"ד, ומי שיוצר את היוחלט למפרע זה ב"ד ולפני זה זה חיוב הגברא ולכן הוא יכול לתפוס מה שהוא רוצה.</w:t>
      </w:r>
    </w:p>
    <w:p w14:paraId="47464399" w14:textId="594F3D40" w:rsidR="00771FE3" w:rsidRDefault="00771FE3" w:rsidP="00771FE3">
      <w:pPr>
        <w:tabs>
          <w:tab w:val="clear" w:pos="4153"/>
          <w:tab w:val="clear" w:pos="8306"/>
          <w:tab w:val="left" w:pos="5140"/>
        </w:tabs>
        <w:jc w:val="both"/>
        <w:rPr>
          <w:rtl/>
        </w:rPr>
      </w:pPr>
      <w:r>
        <w:rPr>
          <w:rFonts w:hint="cs"/>
          <w:rtl/>
        </w:rPr>
        <w:t>רש"י אמר שכל רגע שאדם יכול להודות הוא לא נקרא בר חיובא.</w:t>
      </w:r>
    </w:p>
    <w:p w14:paraId="5390216F" w14:textId="5E7D5EFF" w:rsidR="00FA345E" w:rsidRDefault="00FA345E" w:rsidP="001A57CA">
      <w:pPr>
        <w:tabs>
          <w:tab w:val="clear" w:pos="4153"/>
          <w:tab w:val="clear" w:pos="8306"/>
          <w:tab w:val="left" w:pos="5140"/>
        </w:tabs>
        <w:jc w:val="both"/>
        <w:rPr>
          <w:rtl/>
        </w:rPr>
      </w:pPr>
      <w:r>
        <w:rPr>
          <w:rFonts w:hint="cs"/>
          <w:rtl/>
        </w:rPr>
        <w:t>הרשב</w:t>
      </w:r>
      <w:r w:rsidR="004129FE">
        <w:rPr>
          <w:rFonts w:hint="cs"/>
          <w:rtl/>
        </w:rPr>
        <w:t>"</w:t>
      </w:r>
      <w:r>
        <w:rPr>
          <w:rFonts w:hint="cs"/>
          <w:rtl/>
        </w:rPr>
        <w:t>א חולק על רש</w:t>
      </w:r>
      <w:r w:rsidR="004129FE">
        <w:rPr>
          <w:rFonts w:hint="cs"/>
          <w:rtl/>
        </w:rPr>
        <w:t>"</w:t>
      </w:r>
      <w:r>
        <w:rPr>
          <w:rFonts w:hint="cs"/>
          <w:rtl/>
        </w:rPr>
        <w:t>י</w:t>
      </w:r>
      <w:r w:rsidR="004129FE">
        <w:rPr>
          <w:rFonts w:hint="cs"/>
          <w:rtl/>
        </w:rPr>
        <w:t xml:space="preserve"> ואומר ש</w:t>
      </w:r>
      <w:r>
        <w:rPr>
          <w:rFonts w:hint="cs"/>
          <w:rtl/>
        </w:rPr>
        <w:t>כל עוד שלא הודית זה נקרא שלך. בשם הראב</w:t>
      </w:r>
      <w:r w:rsidR="007C616C">
        <w:rPr>
          <w:rFonts w:hint="cs"/>
          <w:rtl/>
        </w:rPr>
        <w:t>"</w:t>
      </w:r>
      <w:r>
        <w:rPr>
          <w:rFonts w:hint="cs"/>
          <w:rtl/>
        </w:rPr>
        <w:t xml:space="preserve">ד הוא מביא </w:t>
      </w:r>
      <w:r w:rsidR="00001DF6">
        <w:rPr>
          <w:rFonts w:hint="cs"/>
          <w:rtl/>
        </w:rPr>
        <w:t xml:space="preserve">שחצי נזק שונה משאר קנסות כי זה חיוב קרנא (משלם לא יותר ממה שחייב). </w:t>
      </w:r>
    </w:p>
    <w:p w14:paraId="3286EE18" w14:textId="1CB9564E" w:rsidR="00FA345E" w:rsidRDefault="00FA345E" w:rsidP="001A57CA">
      <w:pPr>
        <w:tabs>
          <w:tab w:val="clear" w:pos="4153"/>
          <w:tab w:val="clear" w:pos="8306"/>
          <w:tab w:val="left" w:pos="5140"/>
        </w:tabs>
        <w:jc w:val="both"/>
        <w:rPr>
          <w:rtl/>
        </w:rPr>
      </w:pPr>
      <w:r>
        <w:rPr>
          <w:rFonts w:hint="cs"/>
          <w:rtl/>
        </w:rPr>
        <w:t>צריך להבין בראבד, איפה מצאנו מודי ומפטר רק במקרה הכפייה?</w:t>
      </w:r>
    </w:p>
    <w:p w14:paraId="0D30BEE3" w14:textId="5DC723B2" w:rsidR="00FA345E" w:rsidRDefault="00FA345E" w:rsidP="001A57CA">
      <w:pPr>
        <w:tabs>
          <w:tab w:val="clear" w:pos="4153"/>
          <w:tab w:val="clear" w:pos="8306"/>
          <w:tab w:val="left" w:pos="5140"/>
        </w:tabs>
        <w:jc w:val="both"/>
        <w:rPr>
          <w:rtl/>
        </w:rPr>
      </w:pPr>
      <w:r>
        <w:rPr>
          <w:rFonts w:hint="cs"/>
          <w:rtl/>
        </w:rPr>
        <w:t>ועוד, בגמרא בשבועות, אם מודה בקנס ואח"כ באו עדים חייב, אז זה עדות על ממון ולכן אפשר להשביע אותו. אבל אם מודה בקנס ואח"כ באו עדים פטור, אז זה לא נקרא עדות על ממון.</w:t>
      </w:r>
    </w:p>
    <w:p w14:paraId="07F8F74D" w14:textId="32CDC0E3" w:rsidR="00FA345E" w:rsidRDefault="00FA345E" w:rsidP="001A57CA">
      <w:pPr>
        <w:tabs>
          <w:tab w:val="clear" w:pos="4153"/>
          <w:tab w:val="clear" w:pos="8306"/>
          <w:tab w:val="left" w:pos="5140"/>
        </w:tabs>
        <w:jc w:val="both"/>
        <w:rPr>
          <w:rtl/>
        </w:rPr>
      </w:pPr>
      <w:r>
        <w:rPr>
          <w:rFonts w:hint="cs"/>
          <w:rtl/>
        </w:rPr>
        <w:t>לפי מה שאמרנו, הראבד סובר שהגדר של קנס שקודם העמדה בדין הוא לא חייב בכלל. ובד הם אלו שעושים את החיוב. זה בשאר קנסות. אבל בפלגא נזקא הוא אומר שחל חיוב על גברא... ששניהם מוכרים את הנבילה...</w:t>
      </w:r>
    </w:p>
    <w:p w14:paraId="1A6D8535" w14:textId="5FD4B8CE" w:rsidR="00FA345E" w:rsidRDefault="00FA345E" w:rsidP="001A57CA">
      <w:pPr>
        <w:tabs>
          <w:tab w:val="clear" w:pos="4153"/>
          <w:tab w:val="clear" w:pos="8306"/>
          <w:tab w:val="left" w:pos="5140"/>
        </w:tabs>
        <w:jc w:val="both"/>
        <w:rPr>
          <w:rtl/>
        </w:rPr>
      </w:pPr>
      <w:r>
        <w:rPr>
          <w:rFonts w:hint="cs"/>
          <w:rtl/>
        </w:rPr>
        <w:t>ויוחלט השור זה תלוי בבד למפרע. ולכן בכל הקנסות זה דין שמודה בקנס פטור. אבל לגבי פנ"ק שחל חיוב הוא סובר שאין הודאה לפטור. זה לא כמו הראש שאומר שכל הקנסות יש חיוב ומתחדש דין של מודי ומפטר גם בזה.</w:t>
      </w:r>
    </w:p>
    <w:p w14:paraId="7EC29C83" w14:textId="2887A472" w:rsidR="00FA345E" w:rsidRDefault="00FA345E" w:rsidP="001A57CA">
      <w:pPr>
        <w:tabs>
          <w:tab w:val="clear" w:pos="4153"/>
          <w:tab w:val="clear" w:pos="8306"/>
          <w:tab w:val="left" w:pos="5140"/>
        </w:tabs>
        <w:jc w:val="both"/>
        <w:rPr>
          <w:rtl/>
        </w:rPr>
      </w:pPr>
      <w:r>
        <w:rPr>
          <w:rFonts w:hint="cs"/>
          <w:rtl/>
        </w:rPr>
        <w:t>אבל אחרי שיש חיוב גברא, נעשה דין של יוחלט למפרע. בזה כבר צריך עדים.</w:t>
      </w:r>
    </w:p>
    <w:p w14:paraId="76BC7E01" w14:textId="74479CBF" w:rsidR="00FA345E" w:rsidRDefault="00FA345E" w:rsidP="001A57CA">
      <w:pPr>
        <w:tabs>
          <w:tab w:val="clear" w:pos="4153"/>
          <w:tab w:val="clear" w:pos="8306"/>
          <w:tab w:val="left" w:pos="5140"/>
        </w:tabs>
        <w:jc w:val="both"/>
        <w:rPr>
          <w:rtl/>
        </w:rPr>
      </w:pPr>
      <w:r>
        <w:rPr>
          <w:rFonts w:hint="cs"/>
          <w:rtl/>
        </w:rPr>
        <w:t>יש חיוב גברא, אבל יוחלט השור רק הבד עושה, לכן אם הוא מודה אז לא יהיה יוחלט השור. הוא יהיה חייב פשוט לא יהיה יוחלט השור. פה הראבד יודה בפנ"ק.</w:t>
      </w:r>
    </w:p>
    <w:p w14:paraId="7A553389" w14:textId="3C77F653" w:rsidR="00FA345E" w:rsidRDefault="003E763E" w:rsidP="001A57CA">
      <w:pPr>
        <w:pStyle w:val="2"/>
        <w:jc w:val="both"/>
        <w:rPr>
          <w:rtl/>
        </w:rPr>
      </w:pPr>
      <w:r>
        <w:rPr>
          <w:rFonts w:hint="cs"/>
          <w:rtl/>
        </w:rPr>
        <w:t>סיכום</w:t>
      </w:r>
    </w:p>
    <w:p w14:paraId="26665FD2" w14:textId="66F9F96E" w:rsidR="003E763E" w:rsidRDefault="003E763E" w:rsidP="001A57CA">
      <w:pPr>
        <w:tabs>
          <w:tab w:val="clear" w:pos="4153"/>
          <w:tab w:val="clear" w:pos="8306"/>
          <w:tab w:val="left" w:pos="5140"/>
        </w:tabs>
        <w:jc w:val="both"/>
        <w:rPr>
          <w:rtl/>
        </w:rPr>
      </w:pPr>
      <w:r>
        <w:rPr>
          <w:rFonts w:hint="cs"/>
          <w:rtl/>
        </w:rPr>
        <w:t>הראש: גם בקנס יש חיוב קודם.</w:t>
      </w:r>
    </w:p>
    <w:p w14:paraId="1FAFC46F" w14:textId="77777777" w:rsidR="003E763E" w:rsidRDefault="003E763E" w:rsidP="001A57CA">
      <w:pPr>
        <w:tabs>
          <w:tab w:val="clear" w:pos="4153"/>
          <w:tab w:val="clear" w:pos="8306"/>
          <w:tab w:val="left" w:pos="5140"/>
        </w:tabs>
        <w:jc w:val="both"/>
        <w:rPr>
          <w:rtl/>
        </w:rPr>
      </w:pPr>
      <w:r>
        <w:rPr>
          <w:rFonts w:hint="cs"/>
          <w:rtl/>
        </w:rPr>
        <w:t>ברור שזה חיוב שונה מחיוב ממון, כי בממון ההגדרה היא שמה ששלי נמצא אצלך. ואולי נבין למה אחרי פסק דין זה גם נקרא שהממון נמצא אצלך.</w:t>
      </w:r>
    </w:p>
    <w:p w14:paraId="21A4CB47" w14:textId="77777777" w:rsidR="003E763E" w:rsidRDefault="003E763E" w:rsidP="001A57CA">
      <w:pPr>
        <w:tabs>
          <w:tab w:val="clear" w:pos="4153"/>
          <w:tab w:val="clear" w:pos="8306"/>
          <w:tab w:val="left" w:pos="5140"/>
        </w:tabs>
        <w:jc w:val="both"/>
        <w:rPr>
          <w:rtl/>
        </w:rPr>
      </w:pPr>
      <w:r>
        <w:rPr>
          <w:rFonts w:hint="cs"/>
          <w:rtl/>
        </w:rPr>
        <w:t>בקנס האדם תובע את מה שהתורה חייבה.</w:t>
      </w:r>
    </w:p>
    <w:p w14:paraId="132C9C80" w14:textId="62517232" w:rsidR="003E763E" w:rsidRDefault="003E763E" w:rsidP="001A57CA">
      <w:pPr>
        <w:tabs>
          <w:tab w:val="clear" w:pos="4153"/>
          <w:tab w:val="clear" w:pos="8306"/>
          <w:tab w:val="left" w:pos="5140"/>
        </w:tabs>
        <w:jc w:val="both"/>
        <w:rPr>
          <w:rtl/>
        </w:rPr>
      </w:pPr>
      <w:r>
        <w:rPr>
          <w:rFonts w:hint="cs"/>
          <w:rtl/>
        </w:rPr>
        <w:t>אם זה ככה אז הסיבה לא מעניינת, כי יש חיוב (בממון). בקנס אני תובע את הסיבה ולכן התחדשה ההלכה של מודה בקנס פטור, שאם אני מודה על הסיבה אז התורה פוטרת אותי אבל זה לא שאין חיוב קודם.</w:t>
      </w:r>
    </w:p>
    <w:p w14:paraId="406A5DDC" w14:textId="3CDDE82F" w:rsidR="003E763E" w:rsidRDefault="003E763E" w:rsidP="001A57CA">
      <w:pPr>
        <w:tabs>
          <w:tab w:val="clear" w:pos="4153"/>
          <w:tab w:val="clear" w:pos="8306"/>
          <w:tab w:val="left" w:pos="5140"/>
        </w:tabs>
        <w:jc w:val="both"/>
        <w:rPr>
          <w:rtl/>
        </w:rPr>
      </w:pPr>
      <w:r>
        <w:rPr>
          <w:rFonts w:hint="cs"/>
          <w:rtl/>
        </w:rPr>
        <w:t xml:space="preserve">הבאנו ראיה מהרמבם </w:t>
      </w:r>
      <w:r>
        <w:rPr>
          <w:rtl/>
        </w:rPr>
        <w:t>–</w:t>
      </w:r>
      <w:r>
        <w:rPr>
          <w:rFonts w:hint="cs"/>
          <w:rtl/>
        </w:rPr>
        <w:t xml:space="preserve"> שביעית לא משמטת אונס ומפתה וכו' כי הוא לא נפטר עד שישלם בפועל. </w:t>
      </w:r>
    </w:p>
    <w:p w14:paraId="282120C7" w14:textId="6E31526D" w:rsidR="003E763E" w:rsidRDefault="003E763E" w:rsidP="001A57CA">
      <w:pPr>
        <w:tabs>
          <w:tab w:val="clear" w:pos="4153"/>
          <w:tab w:val="clear" w:pos="8306"/>
          <w:tab w:val="left" w:pos="5140"/>
        </w:tabs>
        <w:jc w:val="both"/>
        <w:rPr>
          <w:rtl/>
        </w:rPr>
      </w:pPr>
      <w:r>
        <w:rPr>
          <w:rFonts w:hint="cs"/>
          <w:rtl/>
        </w:rPr>
        <w:t xml:space="preserve">הכסף משנה שואל </w:t>
      </w:r>
      <w:r>
        <w:rPr>
          <w:rtl/>
        </w:rPr>
        <w:t>–</w:t>
      </w:r>
      <w:r>
        <w:rPr>
          <w:rFonts w:hint="cs"/>
          <w:rtl/>
        </w:rPr>
        <w:t xml:space="preserve"> בכל חוב זה לא ככה? מה ההבדל בין זה לבין חוב רגיל?</w:t>
      </w:r>
    </w:p>
    <w:p w14:paraId="7533FEDE" w14:textId="753B53B6" w:rsidR="003E763E" w:rsidRDefault="003E763E" w:rsidP="001A57CA">
      <w:pPr>
        <w:tabs>
          <w:tab w:val="clear" w:pos="4153"/>
          <w:tab w:val="clear" w:pos="8306"/>
          <w:tab w:val="left" w:pos="5140"/>
        </w:tabs>
        <w:jc w:val="both"/>
        <w:rPr>
          <w:rtl/>
        </w:rPr>
      </w:pPr>
      <w:r>
        <w:rPr>
          <w:rFonts w:hint="cs"/>
          <w:rtl/>
        </w:rPr>
        <w:t>אלא שבחוב יש כסף שנמצא אצל אדם אחר, ובקנס התורה מחייבת כל רגע שהוא יביא את הכסף.</w:t>
      </w:r>
    </w:p>
    <w:p w14:paraId="0007562C" w14:textId="29C1F109" w:rsidR="003E763E" w:rsidRDefault="003E763E" w:rsidP="001A57CA">
      <w:pPr>
        <w:tabs>
          <w:tab w:val="clear" w:pos="4153"/>
          <w:tab w:val="clear" w:pos="8306"/>
          <w:tab w:val="left" w:pos="5140"/>
        </w:tabs>
        <w:jc w:val="both"/>
        <w:rPr>
          <w:rtl/>
        </w:rPr>
      </w:pPr>
      <w:r>
        <w:rPr>
          <w:rFonts w:hint="cs"/>
          <w:rtl/>
        </w:rPr>
        <w:t>עכשיו אפשר להבין מה ההבדל בין ממון לקנס.</w:t>
      </w:r>
    </w:p>
    <w:p w14:paraId="1048B77F" w14:textId="3B2538FE" w:rsidR="003E763E" w:rsidRDefault="003E763E" w:rsidP="001A57CA">
      <w:pPr>
        <w:tabs>
          <w:tab w:val="clear" w:pos="4153"/>
          <w:tab w:val="clear" w:pos="8306"/>
          <w:tab w:val="left" w:pos="5140"/>
        </w:tabs>
        <w:jc w:val="both"/>
        <w:rPr>
          <w:rtl/>
        </w:rPr>
      </w:pPr>
      <w:r>
        <w:rPr>
          <w:rFonts w:hint="cs"/>
          <w:rtl/>
        </w:rPr>
        <w:t xml:space="preserve">הרשבא מביא ראיות שאין חיוב בכלל. חלק מהראיות דוחה הדברי משפט. מביא ראיה מעדים זוממים שהם לא ברי חיובא, לא כי הוא חייב אלא כי הוא יכול להיפטר. זה כתוב ברשי. </w:t>
      </w:r>
    </w:p>
    <w:p w14:paraId="1E084A5B" w14:textId="159B34FD" w:rsidR="003E763E" w:rsidRDefault="003E763E" w:rsidP="001A57CA">
      <w:pPr>
        <w:tabs>
          <w:tab w:val="clear" w:pos="4153"/>
          <w:tab w:val="clear" w:pos="8306"/>
          <w:tab w:val="left" w:pos="5140"/>
        </w:tabs>
        <w:jc w:val="both"/>
        <w:rPr>
          <w:rtl/>
        </w:rPr>
      </w:pPr>
      <w:r>
        <w:rPr>
          <w:rFonts w:hint="cs"/>
          <w:rtl/>
        </w:rPr>
        <w:t>למה הרשבא מביא ראיה מעדים זוממים ולא מודה בקנס פטור?</w:t>
      </w:r>
    </w:p>
    <w:p w14:paraId="7E4C8DD2" w14:textId="13956564" w:rsidR="003E763E" w:rsidRDefault="003E763E" w:rsidP="001A57CA">
      <w:pPr>
        <w:tabs>
          <w:tab w:val="clear" w:pos="4153"/>
          <w:tab w:val="clear" w:pos="8306"/>
          <w:tab w:val="left" w:pos="5140"/>
        </w:tabs>
        <w:jc w:val="both"/>
        <w:rPr>
          <w:rtl/>
        </w:rPr>
      </w:pPr>
      <w:r>
        <w:rPr>
          <w:rFonts w:hint="cs"/>
          <w:rtl/>
        </w:rPr>
        <w:t>עדים זוממים כתוב שגם אין סיבה מחייבת, .. כי הפשט הוא שמה שנפסק על השני עובר עליך.</w:t>
      </w:r>
    </w:p>
    <w:p w14:paraId="655F648C" w14:textId="24C0B769" w:rsidR="003E763E" w:rsidRDefault="003E763E" w:rsidP="001A57CA">
      <w:pPr>
        <w:tabs>
          <w:tab w:val="clear" w:pos="4153"/>
          <w:tab w:val="clear" w:pos="8306"/>
          <w:tab w:val="left" w:pos="5140"/>
        </w:tabs>
        <w:jc w:val="both"/>
        <w:rPr>
          <w:rtl/>
        </w:rPr>
      </w:pPr>
      <w:r>
        <w:rPr>
          <w:rFonts w:hint="cs"/>
          <w:rtl/>
        </w:rPr>
        <w:t>אז יש פה חיוב ממון, אז למה מודה בקנס?</w:t>
      </w:r>
    </w:p>
    <w:p w14:paraId="1048FDA8" w14:textId="0F3F5361" w:rsidR="003E763E" w:rsidRDefault="003E763E" w:rsidP="001A57CA">
      <w:pPr>
        <w:tabs>
          <w:tab w:val="clear" w:pos="4153"/>
          <w:tab w:val="clear" w:pos="8306"/>
          <w:tab w:val="left" w:pos="5140"/>
        </w:tabs>
        <w:jc w:val="both"/>
        <w:rPr>
          <w:rtl/>
        </w:rPr>
      </w:pPr>
      <w:r>
        <w:rPr>
          <w:rFonts w:hint="cs"/>
          <w:rtl/>
        </w:rPr>
        <w:t>לכן הוא אומר זה לא שייך אם יש סיבה מחייבת או לא.</w:t>
      </w:r>
    </w:p>
    <w:p w14:paraId="0B6E6D4F" w14:textId="3238DF0A" w:rsidR="003E763E" w:rsidRDefault="003E763E" w:rsidP="001A57CA">
      <w:pPr>
        <w:tabs>
          <w:tab w:val="clear" w:pos="4153"/>
          <w:tab w:val="clear" w:pos="8306"/>
          <w:tab w:val="left" w:pos="5140"/>
        </w:tabs>
        <w:jc w:val="both"/>
        <w:rPr>
          <w:rtl/>
        </w:rPr>
      </w:pPr>
      <w:r>
        <w:rPr>
          <w:rFonts w:hint="cs"/>
          <w:rtl/>
        </w:rPr>
        <w:t>אבל הרשבא למד שבכלל אין חיוב ולכן הוא שואל שצריך להיות שמודה בקנס לא יעזור.</w:t>
      </w:r>
    </w:p>
    <w:p w14:paraId="4AD145FE" w14:textId="69AC1EEA" w:rsidR="003E763E" w:rsidRDefault="003E763E" w:rsidP="001A57CA">
      <w:pPr>
        <w:tabs>
          <w:tab w:val="clear" w:pos="4153"/>
          <w:tab w:val="clear" w:pos="8306"/>
          <w:tab w:val="left" w:pos="5140"/>
        </w:tabs>
        <w:jc w:val="both"/>
        <w:rPr>
          <w:rtl/>
        </w:rPr>
      </w:pPr>
      <w:r>
        <w:rPr>
          <w:rFonts w:hint="cs"/>
          <w:rtl/>
        </w:rPr>
        <w:t>המחלוקת בין רת לראש</w:t>
      </w:r>
    </w:p>
    <w:p w14:paraId="0B2AD5DF" w14:textId="393AAA80" w:rsidR="003E763E" w:rsidRDefault="003E763E" w:rsidP="001A57CA">
      <w:pPr>
        <w:tabs>
          <w:tab w:val="clear" w:pos="4153"/>
          <w:tab w:val="clear" w:pos="8306"/>
          <w:tab w:val="left" w:pos="5140"/>
        </w:tabs>
        <w:jc w:val="both"/>
        <w:rPr>
          <w:rtl/>
        </w:rPr>
      </w:pPr>
      <w:r>
        <w:rPr>
          <w:rFonts w:hint="cs"/>
          <w:rtl/>
        </w:rPr>
        <w:t>רת אמר שאין חיוב ולכן אין עיקר הדין לתפוס, אלא תקנת חכמים שלא יפסיד...</w:t>
      </w:r>
    </w:p>
    <w:p w14:paraId="1AABC386" w14:textId="32561646" w:rsidR="003E763E" w:rsidRDefault="003E763E" w:rsidP="001A57CA">
      <w:pPr>
        <w:tabs>
          <w:tab w:val="clear" w:pos="4153"/>
          <w:tab w:val="clear" w:pos="8306"/>
          <w:tab w:val="left" w:pos="5140"/>
        </w:tabs>
        <w:jc w:val="both"/>
        <w:rPr>
          <w:rtl/>
        </w:rPr>
      </w:pPr>
      <w:r>
        <w:rPr>
          <w:rFonts w:hint="cs"/>
          <w:rtl/>
        </w:rPr>
        <w:t>הראש למד שיש חיוב ולכן יש סברא של עאד"ל.</w:t>
      </w:r>
    </w:p>
    <w:p w14:paraId="2BA14AA1" w14:textId="4171805C" w:rsidR="003E763E" w:rsidRDefault="003E763E" w:rsidP="001A57CA">
      <w:pPr>
        <w:tabs>
          <w:tab w:val="clear" w:pos="4153"/>
          <w:tab w:val="clear" w:pos="8306"/>
          <w:tab w:val="left" w:pos="5140"/>
        </w:tabs>
        <w:jc w:val="both"/>
        <w:rPr>
          <w:rtl/>
        </w:rPr>
      </w:pPr>
      <w:r>
        <w:rPr>
          <w:rFonts w:hint="cs"/>
          <w:rtl/>
        </w:rPr>
        <w:lastRenderedPageBreak/>
        <w:t>שאלנו בראש, מה נעשה בפ"נ? איך הוא יכול לתפוס לא את השור בעצמו אלא דברים אחרים? אמור להיות גובה רק מגופו?</w:t>
      </w:r>
    </w:p>
    <w:p w14:paraId="3A56176C" w14:textId="386A62A0" w:rsidR="003E763E" w:rsidRDefault="003E763E" w:rsidP="001A57CA">
      <w:pPr>
        <w:tabs>
          <w:tab w:val="clear" w:pos="4153"/>
          <w:tab w:val="clear" w:pos="8306"/>
          <w:tab w:val="left" w:pos="5140"/>
        </w:tabs>
        <w:jc w:val="both"/>
        <w:rPr>
          <w:rtl/>
        </w:rPr>
      </w:pPr>
      <w:r>
        <w:rPr>
          <w:rFonts w:hint="cs"/>
          <w:rtl/>
        </w:rPr>
        <w:t>אלא גובה רק מגופו זה רק אחרי שב"ד מחייב. לפני כן המזיק חייב ח"נ וב"ד מחייב מגופו.</w:t>
      </w:r>
    </w:p>
    <w:p w14:paraId="645678C0" w14:textId="629E3688" w:rsidR="003E763E" w:rsidRDefault="003E763E" w:rsidP="001A57CA">
      <w:pPr>
        <w:tabs>
          <w:tab w:val="clear" w:pos="4153"/>
          <w:tab w:val="clear" w:pos="8306"/>
          <w:tab w:val="left" w:pos="5140"/>
        </w:tabs>
        <w:jc w:val="both"/>
        <w:rPr>
          <w:rtl/>
        </w:rPr>
      </w:pPr>
      <w:r>
        <w:rPr>
          <w:rFonts w:hint="cs"/>
          <w:rtl/>
        </w:rPr>
        <w:t xml:space="preserve">ממילא גם הבנו מה המודה בקנס עושה </w:t>
      </w:r>
      <w:r>
        <w:rPr>
          <w:rtl/>
        </w:rPr>
        <w:t>–</w:t>
      </w:r>
      <w:r>
        <w:rPr>
          <w:rFonts w:hint="cs"/>
          <w:rtl/>
        </w:rPr>
        <w:t xml:space="preserve"> בזה"ז שאין את זה, נשאר רק חיוב גברא ולכן האדם יכול לקחת מה שהוא רוצה.</w:t>
      </w:r>
    </w:p>
    <w:p w14:paraId="6A9EF351" w14:textId="3E389579" w:rsidR="00AA7FBC" w:rsidRDefault="00AA7FBC" w:rsidP="00AA7FBC">
      <w:pPr>
        <w:pStyle w:val="1"/>
        <w:rPr>
          <w:rtl/>
        </w:rPr>
      </w:pPr>
      <w:r>
        <w:rPr>
          <w:rFonts w:hint="cs"/>
          <w:rtl/>
        </w:rPr>
        <w:t>ד' באדר ב'</w:t>
      </w:r>
    </w:p>
    <w:p w14:paraId="1BCB0ABE" w14:textId="5EE16642" w:rsidR="00AA7FBC" w:rsidRDefault="00AA7FBC" w:rsidP="00AA7FBC">
      <w:pPr>
        <w:rPr>
          <w:rtl/>
        </w:rPr>
      </w:pPr>
      <w:r>
        <w:rPr>
          <w:rFonts w:hint="cs"/>
          <w:rtl/>
        </w:rPr>
        <w:t>הגמרא מדברת על כלב שאכל כבשה וחתול שאכל תרנגולת, בגלל שהם אכלו חיות גדולות אז זה משונה והם חייבים בחצי נזק.</w:t>
      </w:r>
    </w:p>
    <w:p w14:paraId="49231246" w14:textId="74186AAC" w:rsidR="00AA7FBC" w:rsidRDefault="00AA7FBC" w:rsidP="00AA7FBC">
      <w:pPr>
        <w:rPr>
          <w:rtl/>
        </w:rPr>
      </w:pPr>
      <w:r>
        <w:rPr>
          <w:rFonts w:hint="cs"/>
          <w:rtl/>
        </w:rPr>
        <w:t>רש</w:t>
      </w:r>
      <w:r w:rsidR="00AF2013">
        <w:rPr>
          <w:rFonts w:hint="cs"/>
          <w:rtl/>
        </w:rPr>
        <w:t>"</w:t>
      </w:r>
      <w:r>
        <w:rPr>
          <w:rFonts w:hint="cs"/>
          <w:rtl/>
        </w:rPr>
        <w:t>י אומר שאין דרכם בכך וזה תולדה דקרן לשלם חצי נזק</w:t>
      </w:r>
      <w:r w:rsidR="00FC3751">
        <w:rPr>
          <w:rFonts w:hint="cs"/>
          <w:rtl/>
        </w:rPr>
        <w:t>.</w:t>
      </w:r>
    </w:p>
    <w:p w14:paraId="1DB59D24" w14:textId="1CCE1F02" w:rsidR="00AA7FBC" w:rsidRDefault="00FC3751" w:rsidP="00FC3751">
      <w:pPr>
        <w:rPr>
          <w:rtl/>
        </w:rPr>
      </w:pPr>
      <w:r>
        <w:rPr>
          <w:rFonts w:hint="cs"/>
          <w:rtl/>
        </w:rPr>
        <w:t xml:space="preserve">לפי </w:t>
      </w:r>
      <w:r w:rsidR="00AA7FBC">
        <w:rPr>
          <w:rFonts w:hint="cs"/>
          <w:rtl/>
        </w:rPr>
        <w:t>תוס' נראה שדווקא למ"ד פלגא נזקא קנסא</w:t>
      </w:r>
      <w:r>
        <w:rPr>
          <w:rFonts w:hint="cs"/>
          <w:rtl/>
        </w:rPr>
        <w:t xml:space="preserve"> (להלן: פנ"ק) מחייב במקרה הזה בח"נ</w:t>
      </w:r>
      <w:r w:rsidR="00AA7FBC">
        <w:rPr>
          <w:rFonts w:hint="cs"/>
          <w:rtl/>
        </w:rPr>
        <w:t>. אבל למ"ד ממונא לא מחייב כלל.</w:t>
      </w:r>
      <w:r>
        <w:rPr>
          <w:rFonts w:hint="cs"/>
          <w:rtl/>
        </w:rPr>
        <w:t xml:space="preserve"> </w:t>
      </w:r>
      <w:r w:rsidR="00AA7FBC">
        <w:rPr>
          <w:rFonts w:hint="cs"/>
          <w:rtl/>
        </w:rPr>
        <w:t>המחלוקת בין קנסא לממונא זה האם זה אורחיה או לא.</w:t>
      </w:r>
      <w:r>
        <w:rPr>
          <w:rFonts w:hint="cs"/>
          <w:rtl/>
        </w:rPr>
        <w:t xml:space="preserve"> </w:t>
      </w:r>
      <w:r w:rsidR="00AA7FBC">
        <w:rPr>
          <w:rFonts w:hint="cs"/>
          <w:rtl/>
        </w:rPr>
        <w:t>אע"ג שאין כוונתו להזיק הוא חייב וזה תולדה דקרן.</w:t>
      </w:r>
    </w:p>
    <w:p w14:paraId="0B00539E" w14:textId="3F5D4A29" w:rsidR="00AA7FBC" w:rsidRDefault="00AA7FBC" w:rsidP="00AA7FBC">
      <w:pPr>
        <w:rPr>
          <w:rtl/>
        </w:rPr>
      </w:pPr>
      <w:r>
        <w:rPr>
          <w:rFonts w:hint="cs"/>
          <w:rtl/>
        </w:rPr>
        <w:t>גם הרשב</w:t>
      </w:r>
      <w:r w:rsidR="00FC3751">
        <w:rPr>
          <w:rFonts w:hint="cs"/>
          <w:rtl/>
        </w:rPr>
        <w:t>"</w:t>
      </w:r>
      <w:r>
        <w:rPr>
          <w:rFonts w:hint="cs"/>
          <w:rtl/>
        </w:rPr>
        <w:t>א אומר ש</w:t>
      </w:r>
      <w:r w:rsidR="00FC3751">
        <w:rPr>
          <w:rFonts w:hint="cs"/>
          <w:rtl/>
        </w:rPr>
        <w:t>החיוב הוא רק למ"ד פנ"ק.</w:t>
      </w:r>
    </w:p>
    <w:p w14:paraId="3159D991" w14:textId="7764BAE8" w:rsidR="00AA7FBC" w:rsidRDefault="00AA7FBC" w:rsidP="00AA7FBC">
      <w:pPr>
        <w:rPr>
          <w:rtl/>
        </w:rPr>
      </w:pPr>
      <w:r>
        <w:rPr>
          <w:rFonts w:hint="cs"/>
          <w:rtl/>
        </w:rPr>
        <w:t>הריטב</w:t>
      </w:r>
      <w:r w:rsidR="00FC3751">
        <w:rPr>
          <w:rFonts w:hint="cs"/>
          <w:rtl/>
        </w:rPr>
        <w:t>"</w:t>
      </w:r>
      <w:r>
        <w:rPr>
          <w:rFonts w:hint="cs"/>
          <w:rtl/>
        </w:rPr>
        <w:t>א בכתובות מא: אומר שלגמרא יש פה רק מטרה אחת. דווקא למ</w:t>
      </w:r>
      <w:r w:rsidR="009A7779">
        <w:rPr>
          <w:rFonts w:hint="cs"/>
          <w:rtl/>
        </w:rPr>
        <w:t>"</w:t>
      </w:r>
      <w:r>
        <w:rPr>
          <w:rFonts w:hint="cs"/>
          <w:rtl/>
        </w:rPr>
        <w:t>ד פנ</w:t>
      </w:r>
      <w:r w:rsidR="009A7779">
        <w:rPr>
          <w:rFonts w:hint="cs"/>
          <w:rtl/>
        </w:rPr>
        <w:t>"</w:t>
      </w:r>
      <w:r>
        <w:rPr>
          <w:rFonts w:hint="cs"/>
          <w:rtl/>
        </w:rPr>
        <w:t xml:space="preserve">ק לא גובים בבבל. אבל אם זה </w:t>
      </w:r>
      <w:r w:rsidR="009A7779">
        <w:rPr>
          <w:rFonts w:hint="cs"/>
          <w:rtl/>
        </w:rPr>
        <w:t xml:space="preserve">ממונא </w:t>
      </w:r>
      <w:r>
        <w:rPr>
          <w:rFonts w:hint="cs"/>
          <w:rtl/>
        </w:rPr>
        <w:t>אז כן גובים בבבל.</w:t>
      </w:r>
    </w:p>
    <w:p w14:paraId="5455C745" w14:textId="7DF1B68D" w:rsidR="00AA7FBC" w:rsidRDefault="00FC3751" w:rsidP="00AA7FBC">
      <w:pPr>
        <w:rPr>
          <w:rtl/>
        </w:rPr>
      </w:pPr>
      <w:r>
        <w:rPr>
          <w:rFonts w:hint="cs"/>
          <w:rtl/>
        </w:rPr>
        <w:t xml:space="preserve">המשנה בתחילת המסכת שאלה למה צריך את כל ארבעת אבות הנזיקין. אם היה כתוב רק אחד לא היה אפשר ללמוד מאחר. עכשיו כשכולם כתובים, יש מכנה משותף </w:t>
      </w:r>
      <w:r>
        <w:rPr>
          <w:rtl/>
        </w:rPr>
        <w:t>–</w:t>
      </w:r>
      <w:r>
        <w:rPr>
          <w:rFonts w:hint="cs"/>
          <w:rtl/>
        </w:rPr>
        <w:t xml:space="preserve"> ממונך ושמירתן עליך. אז זה לא משנה אם כוונתו להזיק. שם המזיק של קרן זה </w:t>
      </w:r>
      <w:r w:rsidR="0054019D">
        <w:rPr>
          <w:rFonts w:hint="cs"/>
          <w:rtl/>
        </w:rPr>
        <w:t xml:space="preserve">נזק </w:t>
      </w:r>
      <w:r>
        <w:rPr>
          <w:rFonts w:hint="cs"/>
          <w:rtl/>
        </w:rPr>
        <w:t>משונה.</w:t>
      </w:r>
    </w:p>
    <w:p w14:paraId="29E228D7" w14:textId="74099107" w:rsidR="001A0768" w:rsidRDefault="008A6315" w:rsidP="00AA7FBC">
      <w:pPr>
        <w:rPr>
          <w:rtl/>
        </w:rPr>
      </w:pPr>
      <w:r>
        <w:rPr>
          <w:rFonts w:hint="cs"/>
          <w:rtl/>
        </w:rPr>
        <w:t>...</w:t>
      </w:r>
    </w:p>
    <w:p w14:paraId="2E0DB733" w14:textId="611504E6" w:rsidR="008A6315" w:rsidRDefault="00FB18AC" w:rsidP="00FB18AC">
      <w:pPr>
        <w:pStyle w:val="1"/>
        <w:rPr>
          <w:rtl/>
        </w:rPr>
      </w:pPr>
      <w:r>
        <w:rPr>
          <w:rFonts w:hint="cs"/>
          <w:rtl/>
        </w:rPr>
        <w:t>ה' באדר ב'</w:t>
      </w:r>
    </w:p>
    <w:p w14:paraId="7E69C9E3" w14:textId="19A2F589" w:rsidR="00FB18AC" w:rsidRDefault="00FB18AC" w:rsidP="00FB18AC">
      <w:pPr>
        <w:rPr>
          <w:rtl/>
        </w:rPr>
      </w:pPr>
      <w:r>
        <w:rPr>
          <w:rFonts w:hint="cs"/>
          <w:rtl/>
        </w:rPr>
        <w:t>המשנה</w:t>
      </w:r>
      <w:r w:rsidR="005D03A9">
        <w:rPr>
          <w:rStyle w:val="ab"/>
          <w:rtl/>
        </w:rPr>
        <w:footnoteReference w:id="56"/>
      </w:r>
      <w:r>
        <w:rPr>
          <w:rFonts w:hint="cs"/>
          <w:rtl/>
        </w:rPr>
        <w:t xml:space="preserve"> אומרת: חמשה תמין וחמשה מועדין.</w:t>
      </w:r>
    </w:p>
    <w:p w14:paraId="378EA53F" w14:textId="18A110F0" w:rsidR="00FB18AC" w:rsidRDefault="00FB18AC" w:rsidP="00FB18AC">
      <w:pPr>
        <w:rPr>
          <w:rtl/>
        </w:rPr>
      </w:pPr>
      <w:r>
        <w:rPr>
          <w:rFonts w:hint="cs"/>
          <w:rtl/>
        </w:rPr>
        <w:t xml:space="preserve">רש"י אומר </w:t>
      </w:r>
      <w:r w:rsidR="00A47D5F">
        <w:rPr>
          <w:rFonts w:hint="cs"/>
          <w:rtl/>
        </w:rPr>
        <w:t>"שור המזיק ברשות הניזק" -  אפילו קרן תמה הוי כמועד לשלם נזק שלם.</w:t>
      </w:r>
    </w:p>
    <w:p w14:paraId="76137D5C" w14:textId="050B0BAE" w:rsidR="006D7AED" w:rsidRDefault="006D7AED" w:rsidP="00FB18AC">
      <w:r>
        <w:rPr>
          <w:rFonts w:hint="cs"/>
          <w:rtl/>
        </w:rPr>
        <w:t>רש"י אומר לגבי הבעלי חיים שלא שייך בהם בור ואש לכן הם לא נכללים בתוך החמישה מועדים.</w:t>
      </w:r>
    </w:p>
    <w:p w14:paraId="644E2398" w14:textId="03A8FC26" w:rsidR="00F41CB5" w:rsidRDefault="00F41CB5" w:rsidP="00FB18AC">
      <w:pPr>
        <w:rPr>
          <w:rtl/>
        </w:rPr>
      </w:pPr>
      <w:r>
        <w:rPr>
          <w:rFonts w:hint="cs"/>
          <w:rtl/>
        </w:rPr>
        <w:t xml:space="preserve">תוס' </w:t>
      </w:r>
      <w:r>
        <w:rPr>
          <w:rtl/>
        </w:rPr>
        <w:t>–</w:t>
      </w:r>
      <w:r>
        <w:rPr>
          <w:rFonts w:hint="cs"/>
          <w:rtl/>
        </w:rPr>
        <w:t xml:space="preserve"> ההגדרה של מועד זה או הרגלה או לגלות שזה טבעו. לכן לדומם אין מועד כי אין לו תכונות.</w:t>
      </w:r>
    </w:p>
    <w:p w14:paraId="0BEA671F" w14:textId="1F346F1E" w:rsidR="00B438CC" w:rsidRDefault="00F41CB5" w:rsidP="00073FF2">
      <w:pPr>
        <w:rPr>
          <w:rtl/>
        </w:rPr>
      </w:pPr>
      <w:r>
        <w:rPr>
          <w:rFonts w:hint="cs"/>
          <w:rtl/>
        </w:rPr>
        <w:t>אז רש"י תמוה כי בבור לא שייך מועד.</w:t>
      </w:r>
    </w:p>
    <w:p w14:paraId="47598749" w14:textId="21D2F350" w:rsidR="00B438CC" w:rsidRDefault="00B438CC" w:rsidP="00FB18AC">
      <w:pPr>
        <w:rPr>
          <w:rtl/>
        </w:rPr>
      </w:pPr>
      <w:r>
        <w:rPr>
          <w:rFonts w:hint="cs"/>
          <w:rtl/>
        </w:rPr>
        <w:t>הרמבם</w:t>
      </w:r>
      <w:r>
        <w:rPr>
          <w:rStyle w:val="ab"/>
          <w:rtl/>
        </w:rPr>
        <w:footnoteReference w:id="57"/>
      </w:r>
      <w:r>
        <w:rPr>
          <w:rFonts w:hint="cs"/>
          <w:rtl/>
        </w:rPr>
        <w:t xml:space="preserve"> אומר שאם היה האב מועד אז גם התולדה מועדת.</w:t>
      </w:r>
    </w:p>
    <w:p w14:paraId="34CD10DD" w14:textId="5952C680" w:rsidR="00B438CC" w:rsidRDefault="00B438CC" w:rsidP="00FB18AC">
      <w:pPr>
        <w:rPr>
          <w:rtl/>
        </w:rPr>
      </w:pPr>
      <w:r>
        <w:rPr>
          <w:rFonts w:hint="cs"/>
          <w:rtl/>
        </w:rPr>
        <w:t>ברשי</w:t>
      </w:r>
      <w:r w:rsidR="005D03A9">
        <w:rPr>
          <w:rStyle w:val="ab"/>
          <w:rtl/>
        </w:rPr>
        <w:footnoteReference w:id="58"/>
      </w:r>
      <w:r>
        <w:rPr>
          <w:rFonts w:hint="cs"/>
          <w:rtl/>
        </w:rPr>
        <w:t xml:space="preserve"> נראה שדנים לגבי כל תולדה בפני עצמה האם היא אורחיה או לא.</w:t>
      </w:r>
    </w:p>
    <w:p w14:paraId="627E37ED" w14:textId="06AE0F64" w:rsidR="00073FF2" w:rsidRDefault="00073FF2" w:rsidP="00FB18AC">
      <w:pPr>
        <w:rPr>
          <w:rtl/>
        </w:rPr>
      </w:pPr>
      <w:r>
        <w:rPr>
          <w:rFonts w:hint="cs"/>
          <w:rtl/>
        </w:rPr>
        <w:t xml:space="preserve">המשנה אמרה שיש חמישה </w:t>
      </w:r>
      <w:r w:rsidR="002202AC">
        <w:rPr>
          <w:rFonts w:hint="cs"/>
          <w:rtl/>
        </w:rPr>
        <w:t>תמים</w:t>
      </w:r>
      <w:r>
        <w:rPr>
          <w:rFonts w:hint="cs"/>
          <w:rtl/>
        </w:rPr>
        <w:t>, אבל לכאורה נראה שיש עוד מקרה, כפי שכתוב בגמרא</w:t>
      </w:r>
      <w:r>
        <w:rPr>
          <w:rStyle w:val="ab"/>
          <w:rtl/>
        </w:rPr>
        <w:footnoteReference w:id="59"/>
      </w:r>
      <w:r>
        <w:rPr>
          <w:rFonts w:hint="cs"/>
          <w:rtl/>
        </w:rPr>
        <w:t xml:space="preserve"> על כלב שאכל אימרי וכולי.</w:t>
      </w:r>
      <w:r w:rsidR="0087453D">
        <w:rPr>
          <w:rFonts w:hint="cs"/>
          <w:rtl/>
        </w:rPr>
        <w:t xml:space="preserve"> אז למה לא כתוב שישה </w:t>
      </w:r>
      <w:r w:rsidR="002202AC">
        <w:rPr>
          <w:rFonts w:hint="cs"/>
          <w:rtl/>
        </w:rPr>
        <w:t>תמים</w:t>
      </w:r>
      <w:r w:rsidR="0087453D">
        <w:rPr>
          <w:rFonts w:hint="cs"/>
          <w:rtl/>
        </w:rPr>
        <w:t>?</w:t>
      </w:r>
    </w:p>
    <w:p w14:paraId="695BC512" w14:textId="33E819D3" w:rsidR="00692867" w:rsidRDefault="002202AC" w:rsidP="00692867">
      <w:pPr>
        <w:rPr>
          <w:rtl/>
        </w:rPr>
      </w:pPr>
      <w:r>
        <w:rPr>
          <w:rFonts w:hint="cs"/>
          <w:rtl/>
        </w:rPr>
        <w:t>הרא"ש</w:t>
      </w:r>
      <w:r>
        <w:rPr>
          <w:rStyle w:val="ab"/>
          <w:rtl/>
        </w:rPr>
        <w:footnoteReference w:id="60"/>
      </w:r>
      <w:r>
        <w:rPr>
          <w:rFonts w:hint="cs"/>
          <w:rtl/>
        </w:rPr>
        <w:t xml:space="preserve"> אומר שהסיפור עם הכלב והתרנגול, רק על הפחת של </w:t>
      </w:r>
      <w:r w:rsidRPr="002202AC">
        <w:rPr>
          <w:rFonts w:hint="cs"/>
          <w:u w:val="single"/>
          <w:rtl/>
        </w:rPr>
        <w:t>המיתה</w:t>
      </w:r>
      <w:r>
        <w:rPr>
          <w:rFonts w:hint="cs"/>
          <w:rtl/>
        </w:rPr>
        <w:t xml:space="preserve"> הוא צריך לשלם חצי נזק ולא על האכילה של הנבילה.</w:t>
      </w:r>
      <w:r w:rsidR="00291FB5">
        <w:rPr>
          <w:rFonts w:hint="cs"/>
          <w:rtl/>
        </w:rPr>
        <w:t xml:space="preserve"> לכן הוא חייב לגמרי במה שנהנית.</w:t>
      </w:r>
    </w:p>
    <w:p w14:paraId="6A337E81" w14:textId="1580CF0D" w:rsidR="00692867" w:rsidRDefault="00692867" w:rsidP="00692867">
      <w:pPr>
        <w:rPr>
          <w:rtl/>
        </w:rPr>
      </w:pPr>
      <w:r>
        <w:rPr>
          <w:rFonts w:hint="cs"/>
          <w:rtl/>
        </w:rPr>
        <w:t>היש"ש שואל למה לא כתוב בהמה שאכלה כסות וכלים</w:t>
      </w:r>
      <w:r w:rsidR="00EA514F">
        <w:rPr>
          <w:rFonts w:hint="cs"/>
          <w:rtl/>
        </w:rPr>
        <w:t>?</w:t>
      </w:r>
    </w:p>
    <w:p w14:paraId="0993F467" w14:textId="28372074" w:rsidR="00535390" w:rsidRDefault="00535390" w:rsidP="00692867">
      <w:pPr>
        <w:rPr>
          <w:rtl/>
        </w:rPr>
      </w:pPr>
      <w:r>
        <w:rPr>
          <w:rFonts w:hint="cs"/>
          <w:rtl/>
        </w:rPr>
        <w:lastRenderedPageBreak/>
        <w:t>הנצי"ב</w:t>
      </w:r>
      <w:r>
        <w:rPr>
          <w:rStyle w:val="ab"/>
          <w:rtl/>
        </w:rPr>
        <w:footnoteReference w:id="61"/>
      </w:r>
      <w:r>
        <w:rPr>
          <w:rFonts w:hint="cs"/>
          <w:rtl/>
        </w:rPr>
        <w:t xml:space="preserve"> אומר שבהמה שאוכלת בשר זה נשיכה ולא שן.</w:t>
      </w:r>
    </w:p>
    <w:p w14:paraId="65E4D8C1" w14:textId="4C089177" w:rsidR="003A2037" w:rsidRDefault="003A2037" w:rsidP="00692867">
      <w:pPr>
        <w:rPr>
          <w:rtl/>
        </w:rPr>
      </w:pPr>
      <w:r>
        <w:rPr>
          <w:rFonts w:hint="cs"/>
          <w:rtl/>
        </w:rPr>
        <w:t>אבן האזל</w:t>
      </w:r>
      <w:r>
        <w:rPr>
          <w:rStyle w:val="ab"/>
          <w:rtl/>
        </w:rPr>
        <w:footnoteReference w:id="62"/>
      </w:r>
      <w:r>
        <w:rPr>
          <w:rFonts w:hint="cs"/>
          <w:rtl/>
        </w:rPr>
        <w:t xml:space="preserve"> </w:t>
      </w:r>
      <w:r w:rsidR="004A629D">
        <w:rPr>
          <w:rFonts w:hint="cs"/>
          <w:rtl/>
        </w:rPr>
        <w:t>...</w:t>
      </w:r>
    </w:p>
    <w:p w14:paraId="534EA0FB" w14:textId="1726A043" w:rsidR="004A629D" w:rsidRDefault="004A629D" w:rsidP="00692867">
      <w:pPr>
        <w:rPr>
          <w:rtl/>
        </w:rPr>
      </w:pPr>
      <w:r>
        <w:rPr>
          <w:rFonts w:hint="cs"/>
          <w:rtl/>
        </w:rPr>
        <w:t>רשי והרמבם אומרים שהחיות הכתובות במשנה מועדות לכל דבר.</w:t>
      </w:r>
    </w:p>
    <w:p w14:paraId="3637C312" w14:textId="13E22B26" w:rsidR="00ED00A8" w:rsidRDefault="004A629D" w:rsidP="00F36CD4">
      <w:pPr>
        <w:rPr>
          <w:rtl/>
        </w:rPr>
      </w:pPr>
      <w:r>
        <w:rPr>
          <w:rFonts w:hint="cs"/>
          <w:rtl/>
        </w:rPr>
        <w:t>תוס' אומר שהן מועדות רק בדברים שהם "אורחיה", ובדברים משונים הם משלמים חצי נזק.</w:t>
      </w:r>
    </w:p>
    <w:p w14:paraId="669E0387" w14:textId="77777777" w:rsidR="00F36CD4" w:rsidRPr="00F36CD4" w:rsidRDefault="00F36CD4" w:rsidP="00F36CD4">
      <w:pPr>
        <w:rPr>
          <w:rtl/>
        </w:rPr>
      </w:pPr>
    </w:p>
    <w:sectPr w:rsidR="00F36CD4" w:rsidRPr="00F36CD4" w:rsidSect="00C461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9C96" w14:textId="77777777" w:rsidR="00BB5F53" w:rsidRDefault="00BB5F53" w:rsidP="000A1D57">
      <w:r>
        <w:separator/>
      </w:r>
    </w:p>
  </w:endnote>
  <w:endnote w:type="continuationSeparator" w:id="0">
    <w:p w14:paraId="030B2B02" w14:textId="77777777" w:rsidR="00BB5F53" w:rsidRDefault="00BB5F53" w:rsidP="000A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Secular One">
    <w:panose1 w:val="00000500000000000000"/>
    <w:charset w:val="00"/>
    <w:family w:val="auto"/>
    <w:pitch w:val="variable"/>
    <w:sig w:usb0="00000807" w:usb1="40000000" w:usb2="00000000" w:usb3="00000000" w:csb0="000000B3" w:csb1="00000000"/>
  </w:font>
  <w:font w:name="Heebo Medium">
    <w:panose1 w:val="00000600000000000000"/>
    <w:charset w:val="00"/>
    <w:family w:val="auto"/>
    <w:pitch w:val="variable"/>
    <w:sig w:usb0="00000803" w:usb1="40000001" w:usb2="00000000" w:usb3="00000000" w:csb0="00000021"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FE15" w14:textId="77777777" w:rsidR="00BB5F53" w:rsidRDefault="00BB5F53" w:rsidP="000A1D57">
      <w:r>
        <w:separator/>
      </w:r>
    </w:p>
  </w:footnote>
  <w:footnote w:type="continuationSeparator" w:id="0">
    <w:p w14:paraId="22532F15" w14:textId="77777777" w:rsidR="00BB5F53" w:rsidRDefault="00BB5F53" w:rsidP="000A1D57">
      <w:r>
        <w:continuationSeparator/>
      </w:r>
    </w:p>
  </w:footnote>
  <w:footnote w:id="1">
    <w:p w14:paraId="429A74B0" w14:textId="1B269C95" w:rsidR="00D605E3" w:rsidRDefault="00D605E3">
      <w:pPr>
        <w:pStyle w:val="a5"/>
        <w:rPr>
          <w:rtl/>
        </w:rPr>
      </w:pPr>
      <w:r>
        <w:rPr>
          <w:rStyle w:val="ab"/>
        </w:rPr>
        <w:footnoteRef/>
      </w:r>
      <w:r>
        <w:rPr>
          <w:rtl/>
        </w:rPr>
        <w:t xml:space="preserve"> </w:t>
      </w:r>
      <w:r>
        <w:rPr>
          <w:rFonts w:hint="cs"/>
          <w:rtl/>
        </w:rPr>
        <w:t>ב"ק יד:</w:t>
      </w:r>
    </w:p>
  </w:footnote>
  <w:footnote w:id="2">
    <w:p w14:paraId="20E83F11" w14:textId="72DF2AFA" w:rsidR="00D605E3" w:rsidRDefault="00D605E3">
      <w:pPr>
        <w:pStyle w:val="a5"/>
      </w:pPr>
      <w:r>
        <w:rPr>
          <w:rStyle w:val="ab"/>
        </w:rPr>
        <w:footnoteRef/>
      </w:r>
      <w:r>
        <w:rPr>
          <w:rtl/>
        </w:rPr>
        <w:t xml:space="preserve"> </w:t>
      </w:r>
      <w:r>
        <w:rPr>
          <w:rFonts w:hint="cs"/>
          <w:rtl/>
        </w:rPr>
        <w:t>ד"ה פרה שהזיקה טלית</w:t>
      </w:r>
    </w:p>
  </w:footnote>
  <w:footnote w:id="3">
    <w:p w14:paraId="7EFE5367" w14:textId="421FE897" w:rsidR="00297C7C" w:rsidRDefault="00297C7C">
      <w:pPr>
        <w:pStyle w:val="a5"/>
      </w:pPr>
      <w:r>
        <w:rPr>
          <w:rStyle w:val="ab"/>
        </w:rPr>
        <w:footnoteRef/>
      </w:r>
      <w:r>
        <w:rPr>
          <w:rtl/>
        </w:rPr>
        <w:t xml:space="preserve"> </w:t>
      </w:r>
      <w:r>
        <w:rPr>
          <w:rFonts w:hint="cs"/>
          <w:rtl/>
        </w:rPr>
        <w:t>על רש"י שם</w:t>
      </w:r>
    </w:p>
  </w:footnote>
  <w:footnote w:id="4">
    <w:p w14:paraId="6925D8D7" w14:textId="577FA869" w:rsidR="00297C7C" w:rsidRDefault="00297C7C">
      <w:pPr>
        <w:pStyle w:val="a5"/>
      </w:pPr>
      <w:r>
        <w:rPr>
          <w:rStyle w:val="ab"/>
        </w:rPr>
        <w:footnoteRef/>
      </w:r>
      <w:r>
        <w:rPr>
          <w:rtl/>
        </w:rPr>
        <w:t xml:space="preserve"> </w:t>
      </w:r>
      <w:r>
        <w:rPr>
          <w:rFonts w:hint="cs"/>
          <w:rtl/>
        </w:rPr>
        <w:t>ד"ה פרה</w:t>
      </w:r>
    </w:p>
  </w:footnote>
  <w:footnote w:id="5">
    <w:p w14:paraId="2E37EF7F" w14:textId="6BECC7D8" w:rsidR="00297C7C" w:rsidRDefault="00297C7C">
      <w:pPr>
        <w:pStyle w:val="a5"/>
      </w:pPr>
      <w:r>
        <w:rPr>
          <w:rStyle w:val="ab"/>
        </w:rPr>
        <w:footnoteRef/>
      </w:r>
      <w:r>
        <w:rPr>
          <w:rtl/>
        </w:rPr>
        <w:t xml:space="preserve"> </w:t>
      </w:r>
      <w:r>
        <w:rPr>
          <w:rFonts w:hint="cs"/>
          <w:rtl/>
        </w:rPr>
        <w:t>אם פרה הזיקה טלית ברשות הניזק בעל הטלית פטור ואם טלית הזיקה פרה ברה"ר בעל הפרה פטור</w:t>
      </w:r>
    </w:p>
  </w:footnote>
  <w:footnote w:id="6">
    <w:p w14:paraId="0668D576" w14:textId="61E5E673" w:rsidR="00297C7C" w:rsidRDefault="00297C7C">
      <w:pPr>
        <w:pStyle w:val="a5"/>
      </w:pPr>
      <w:r>
        <w:rPr>
          <w:rStyle w:val="ab"/>
        </w:rPr>
        <w:footnoteRef/>
      </w:r>
      <w:r>
        <w:rPr>
          <w:rtl/>
        </w:rPr>
        <w:t xml:space="preserve"> </w:t>
      </w:r>
      <w:r>
        <w:rPr>
          <w:rFonts w:hint="cs"/>
          <w:rtl/>
        </w:rPr>
        <w:t>כמו הב"ח</w:t>
      </w:r>
    </w:p>
  </w:footnote>
  <w:footnote w:id="7">
    <w:p w14:paraId="56DF19B0" w14:textId="61E1FFA2" w:rsidR="00436CBC" w:rsidRDefault="00436CBC">
      <w:pPr>
        <w:pStyle w:val="a5"/>
      </w:pPr>
      <w:r>
        <w:rPr>
          <w:rStyle w:val="ab"/>
        </w:rPr>
        <w:footnoteRef/>
      </w:r>
      <w:r>
        <w:rPr>
          <w:rtl/>
        </w:rPr>
        <w:t xml:space="preserve"> </w:t>
      </w:r>
      <w:r>
        <w:rPr>
          <w:rFonts w:hint="cs"/>
          <w:rtl/>
        </w:rPr>
        <w:t>תצא פרה בטלית בא ללמדנו שיושם השור, ולא יוחלט השור, ותצא טלית בפרה בא ללמדנו במקרה של יתומים</w:t>
      </w:r>
      <w:r w:rsidR="00AA7AC9">
        <w:rPr>
          <w:rFonts w:hint="cs"/>
          <w:rtl/>
        </w:rPr>
        <w:t xml:space="preserve">, שאפשר לגבות מהם כסף רק </w:t>
      </w:r>
      <w:r w:rsidR="00F632DF">
        <w:rPr>
          <w:rFonts w:hint="cs"/>
          <w:rtl/>
        </w:rPr>
        <w:t>ממטלטלין.</w:t>
      </w:r>
    </w:p>
  </w:footnote>
  <w:footnote w:id="8">
    <w:p w14:paraId="4A05744A" w14:textId="372CB12D" w:rsidR="00436CBC" w:rsidRDefault="00436CBC">
      <w:pPr>
        <w:pStyle w:val="a5"/>
      </w:pPr>
      <w:r>
        <w:rPr>
          <w:rStyle w:val="ab"/>
        </w:rPr>
        <w:footnoteRef/>
      </w:r>
      <w:r>
        <w:rPr>
          <w:rtl/>
        </w:rPr>
        <w:t xml:space="preserve"> </w:t>
      </w:r>
      <w:r w:rsidR="008A2156">
        <w:rPr>
          <w:rFonts w:hint="cs"/>
          <w:rtl/>
        </w:rPr>
        <w:t>לגבי בור חייב כי לבעל השור מותר להכניס את השור, ולגבי רגל גם חייב כי החצר אינה מיוחדת למטלטלין לבעל השור.</w:t>
      </w:r>
    </w:p>
  </w:footnote>
  <w:footnote w:id="9">
    <w:p w14:paraId="019FD11C" w14:textId="5B80F201" w:rsidR="00EF78D5" w:rsidRDefault="00EF78D5">
      <w:pPr>
        <w:pStyle w:val="a5"/>
      </w:pPr>
      <w:r>
        <w:rPr>
          <w:rStyle w:val="ab"/>
        </w:rPr>
        <w:footnoteRef/>
      </w:r>
      <w:r>
        <w:rPr>
          <w:rtl/>
        </w:rPr>
        <w:t xml:space="preserve"> </w:t>
      </w:r>
      <w:r>
        <w:rPr>
          <w:rFonts w:hint="cs"/>
          <w:rtl/>
        </w:rPr>
        <w:t>יד:</w:t>
      </w:r>
    </w:p>
  </w:footnote>
  <w:footnote w:id="10">
    <w:p w14:paraId="7389C251" w14:textId="2389934D" w:rsidR="008F46BE" w:rsidRDefault="008F46BE">
      <w:pPr>
        <w:pStyle w:val="a5"/>
      </w:pPr>
      <w:r>
        <w:rPr>
          <w:rStyle w:val="ab"/>
        </w:rPr>
        <w:footnoteRef/>
      </w:r>
      <w:r>
        <w:rPr>
          <w:rtl/>
        </w:rPr>
        <w:t xml:space="preserve"> </w:t>
      </w:r>
      <w:r>
        <w:rPr>
          <w:rFonts w:hint="cs"/>
          <w:rtl/>
        </w:rPr>
        <w:t>נכסים שיש להם אחריות = קרקע.</w:t>
      </w:r>
    </w:p>
  </w:footnote>
  <w:footnote w:id="11">
    <w:p w14:paraId="15B08346" w14:textId="0E0BCB28" w:rsidR="00EF78D5" w:rsidRDefault="00EF78D5">
      <w:pPr>
        <w:pStyle w:val="a5"/>
        <w:rPr>
          <w:rtl/>
        </w:rPr>
      </w:pPr>
      <w:r>
        <w:rPr>
          <w:rStyle w:val="ab"/>
        </w:rPr>
        <w:footnoteRef/>
      </w:r>
      <w:r>
        <w:rPr>
          <w:rtl/>
        </w:rPr>
        <w:t xml:space="preserve"> </w:t>
      </w:r>
      <w:r>
        <w:rPr>
          <w:rFonts w:hint="cs"/>
          <w:rtl/>
        </w:rPr>
        <w:t>קרקע, וכל שאר הדברים (עבדים, שטרות, מטלטלין) נחשבים ממש כסף, שאפשר ללכת ממקום למקום ולמכור אותם (רש"י).</w:t>
      </w:r>
    </w:p>
  </w:footnote>
  <w:footnote w:id="12">
    <w:p w14:paraId="0F439C79" w14:textId="0914FCF9" w:rsidR="00EF78D5" w:rsidRDefault="00EF78D5">
      <w:pPr>
        <w:pStyle w:val="a5"/>
      </w:pPr>
      <w:r>
        <w:rPr>
          <w:rStyle w:val="ab"/>
        </w:rPr>
        <w:footnoteRef/>
      </w:r>
      <w:r>
        <w:rPr>
          <w:rtl/>
        </w:rPr>
        <w:t xml:space="preserve"> </w:t>
      </w:r>
      <w:r>
        <w:rPr>
          <w:rFonts w:hint="cs"/>
          <w:rtl/>
        </w:rPr>
        <w:t>ב"ב סא: ד"ה בבקעה</w:t>
      </w:r>
    </w:p>
  </w:footnote>
  <w:footnote w:id="13">
    <w:p w14:paraId="0EC35970" w14:textId="5B7D4FD5" w:rsidR="00EF78D5" w:rsidRDefault="00EF78D5">
      <w:pPr>
        <w:pStyle w:val="a5"/>
        <w:rPr>
          <w:rtl/>
        </w:rPr>
      </w:pPr>
      <w:r>
        <w:rPr>
          <w:rStyle w:val="ab"/>
        </w:rPr>
        <w:footnoteRef/>
      </w:r>
      <w:r>
        <w:rPr>
          <w:rtl/>
        </w:rPr>
        <w:t xml:space="preserve"> </w:t>
      </w:r>
      <w:r>
        <w:rPr>
          <w:rFonts w:hint="cs"/>
          <w:rtl/>
        </w:rPr>
        <w:t>שם</w:t>
      </w:r>
    </w:p>
  </w:footnote>
  <w:footnote w:id="14">
    <w:p w14:paraId="6D29A186" w14:textId="7607D3AF" w:rsidR="00EF78D5" w:rsidRDefault="00EF78D5">
      <w:pPr>
        <w:pStyle w:val="a5"/>
        <w:rPr>
          <w:rtl/>
        </w:rPr>
      </w:pPr>
      <w:r>
        <w:rPr>
          <w:rStyle w:val="ab"/>
        </w:rPr>
        <w:footnoteRef/>
      </w:r>
      <w:r>
        <w:rPr>
          <w:rtl/>
        </w:rPr>
        <w:t xml:space="preserve"> </w:t>
      </w:r>
      <w:r>
        <w:rPr>
          <w:rFonts w:hint="cs"/>
          <w:rtl/>
        </w:rPr>
        <w:t>הל' מכירה פי"ג ה"ח</w:t>
      </w:r>
    </w:p>
  </w:footnote>
  <w:footnote w:id="15">
    <w:p w14:paraId="73206587" w14:textId="19E88FCF" w:rsidR="006752FA" w:rsidRDefault="006752FA">
      <w:pPr>
        <w:pStyle w:val="a5"/>
      </w:pPr>
      <w:r>
        <w:rPr>
          <w:rStyle w:val="ab"/>
        </w:rPr>
        <w:footnoteRef/>
      </w:r>
      <w:r>
        <w:rPr>
          <w:rtl/>
        </w:rPr>
        <w:t xml:space="preserve"> </w:t>
      </w:r>
      <w:r>
        <w:rPr>
          <w:rFonts w:hint="cs"/>
          <w:rtl/>
        </w:rPr>
        <w:t xml:space="preserve">"או קנה מיד עמיתך" </w:t>
      </w:r>
      <w:r>
        <w:rPr>
          <w:rtl/>
        </w:rPr>
        <w:t>–</w:t>
      </w:r>
      <w:r>
        <w:rPr>
          <w:rFonts w:hint="cs"/>
          <w:rtl/>
        </w:rPr>
        <w:t xml:space="preserve"> דבר הנקנה מיד ליד.</w:t>
      </w:r>
    </w:p>
  </w:footnote>
  <w:footnote w:id="16">
    <w:p w14:paraId="3CC6441E" w14:textId="1D54A463" w:rsidR="006752FA" w:rsidRDefault="006752FA">
      <w:pPr>
        <w:pStyle w:val="a5"/>
      </w:pPr>
      <w:r>
        <w:rPr>
          <w:rStyle w:val="ab"/>
        </w:rPr>
        <w:footnoteRef/>
      </w:r>
      <w:r>
        <w:rPr>
          <w:rtl/>
        </w:rPr>
        <w:t xml:space="preserve"> </w:t>
      </w:r>
      <w:r>
        <w:rPr>
          <w:rFonts w:hint="cs"/>
          <w:rtl/>
        </w:rPr>
        <w:t xml:space="preserve">ב"ב </w:t>
      </w:r>
      <w:r w:rsidR="009A09DD">
        <w:rPr>
          <w:rFonts w:hint="cs"/>
          <w:rtl/>
        </w:rPr>
        <w:t>עז.</w:t>
      </w:r>
    </w:p>
  </w:footnote>
  <w:footnote w:id="17">
    <w:p w14:paraId="4332AC28" w14:textId="1C36F6DA" w:rsidR="00B055C1" w:rsidRDefault="00B055C1">
      <w:pPr>
        <w:pStyle w:val="a5"/>
      </w:pPr>
      <w:r>
        <w:rPr>
          <w:rStyle w:val="ab"/>
        </w:rPr>
        <w:footnoteRef/>
      </w:r>
      <w:r>
        <w:rPr>
          <w:rtl/>
        </w:rPr>
        <w:t xml:space="preserve"> </w:t>
      </w:r>
      <w:r>
        <w:rPr>
          <w:rFonts w:hint="cs"/>
          <w:rtl/>
        </w:rPr>
        <w:t>עבדים הוקשו לקרקעות מדאורייתא, ולכן דינם כקרקע</w:t>
      </w:r>
    </w:p>
  </w:footnote>
  <w:footnote w:id="18">
    <w:p w14:paraId="0B9D3364" w14:textId="59F3503D" w:rsidR="002262A8" w:rsidRDefault="002262A8">
      <w:pPr>
        <w:pStyle w:val="a5"/>
      </w:pPr>
      <w:r>
        <w:rPr>
          <w:rStyle w:val="ab"/>
        </w:rPr>
        <w:footnoteRef/>
      </w:r>
      <w:r>
        <w:rPr>
          <w:rtl/>
        </w:rPr>
        <w:t xml:space="preserve"> </w:t>
      </w:r>
      <w:r>
        <w:rPr>
          <w:rFonts w:hint="cs"/>
          <w:rtl/>
        </w:rPr>
        <w:t>מהדורא בתרא, ב"ק יד: ד"ה עבדים ושטרות</w:t>
      </w:r>
    </w:p>
  </w:footnote>
  <w:footnote w:id="19">
    <w:p w14:paraId="5BB0DB47" w14:textId="264CD3B1" w:rsidR="00B055C1" w:rsidRDefault="00B055C1">
      <w:pPr>
        <w:pStyle w:val="a5"/>
      </w:pPr>
      <w:r>
        <w:rPr>
          <w:rStyle w:val="ab"/>
        </w:rPr>
        <w:footnoteRef/>
      </w:r>
      <w:r>
        <w:rPr>
          <w:rtl/>
        </w:rPr>
        <w:t xml:space="preserve"> </w:t>
      </w:r>
      <w:r>
        <w:rPr>
          <w:rFonts w:hint="cs"/>
          <w:rtl/>
        </w:rPr>
        <w:t>סי' ל"ט סק"א</w:t>
      </w:r>
    </w:p>
  </w:footnote>
  <w:footnote w:id="20">
    <w:p w14:paraId="334C1AC7" w14:textId="3D058F63" w:rsidR="005410EB" w:rsidRDefault="005410EB">
      <w:pPr>
        <w:pStyle w:val="a5"/>
      </w:pPr>
      <w:r>
        <w:rPr>
          <w:rStyle w:val="ab"/>
        </w:rPr>
        <w:footnoteRef/>
      </w:r>
      <w:r>
        <w:rPr>
          <w:rtl/>
        </w:rPr>
        <w:t xml:space="preserve"> </w:t>
      </w:r>
      <w:r>
        <w:rPr>
          <w:rFonts w:hint="cs"/>
          <w:rtl/>
        </w:rPr>
        <w:t>ח"מ סי' תי"ט סק"ב</w:t>
      </w:r>
    </w:p>
  </w:footnote>
  <w:footnote w:id="21">
    <w:p w14:paraId="7EC12F03" w14:textId="736D1577" w:rsidR="007147ED" w:rsidRDefault="007147ED" w:rsidP="007147ED">
      <w:pPr>
        <w:pStyle w:val="a5"/>
        <w:rPr>
          <w:rtl/>
        </w:rPr>
      </w:pPr>
      <w:r w:rsidRPr="007147ED">
        <w:rPr>
          <w:rStyle w:val="ab"/>
        </w:rPr>
        <w:footnoteRef/>
      </w:r>
      <w:r w:rsidRPr="007147ED">
        <w:rPr>
          <w:rStyle w:val="ab"/>
          <w:rtl/>
        </w:rPr>
        <w:t xml:space="preserve"> </w:t>
      </w:r>
      <w:r>
        <w:rPr>
          <w:rFonts w:hint="cs"/>
          <w:rtl/>
        </w:rPr>
        <w:t>המשנה אומרת שנזקקים לנכסים שיש בהם אחריות, ואז הגמרא מקשה שאפשר אפילו סובין, ואז התירוץ הוא שמה שכתוב על קרקעות זה במקרה של יתומים. זה אומר שאם לא מדובר ביתומים אז אפשר לגבות מטלטלין.</w:t>
      </w:r>
    </w:p>
  </w:footnote>
  <w:footnote w:id="22">
    <w:p w14:paraId="7204B733" w14:textId="4B56B383" w:rsidR="007443B3" w:rsidRDefault="007443B3">
      <w:pPr>
        <w:pStyle w:val="a5"/>
      </w:pPr>
      <w:r>
        <w:rPr>
          <w:rStyle w:val="ab"/>
        </w:rPr>
        <w:footnoteRef/>
      </w:r>
      <w:r>
        <w:rPr>
          <w:rtl/>
        </w:rPr>
        <w:t xml:space="preserve"> </w:t>
      </w:r>
      <w:r>
        <w:rPr>
          <w:rFonts w:hint="cs"/>
          <w:rtl/>
        </w:rPr>
        <w:t>עה.</w:t>
      </w:r>
    </w:p>
  </w:footnote>
  <w:footnote w:id="23">
    <w:p w14:paraId="77C3D83A" w14:textId="525171B4" w:rsidR="007443B3" w:rsidRDefault="007443B3">
      <w:pPr>
        <w:pStyle w:val="a5"/>
        <w:rPr>
          <w:rtl/>
        </w:rPr>
      </w:pPr>
      <w:r>
        <w:rPr>
          <w:rStyle w:val="ab"/>
        </w:rPr>
        <w:footnoteRef/>
      </w:r>
      <w:r>
        <w:t xml:space="preserve"> </w:t>
      </w:r>
      <w:r>
        <w:rPr>
          <w:rFonts w:hint="cs"/>
          <w:rtl/>
        </w:rPr>
        <w:t xml:space="preserve"> "אשר ירשיעון אלוקים" </w:t>
      </w:r>
      <w:r>
        <w:rPr>
          <w:rtl/>
        </w:rPr>
        <w:t>–</w:t>
      </w:r>
      <w:r>
        <w:rPr>
          <w:rFonts w:hint="cs"/>
          <w:rtl/>
        </w:rPr>
        <w:t xml:space="preserve"> פרט למרשיע את עצמו</w:t>
      </w:r>
    </w:p>
  </w:footnote>
  <w:footnote w:id="24">
    <w:p w14:paraId="3A8FBF70" w14:textId="0D395BBD" w:rsidR="007147ED" w:rsidRDefault="007147ED">
      <w:pPr>
        <w:pStyle w:val="a5"/>
      </w:pPr>
      <w:r>
        <w:rPr>
          <w:rStyle w:val="ab"/>
        </w:rPr>
        <w:footnoteRef/>
      </w:r>
      <w:r>
        <w:rPr>
          <w:rtl/>
        </w:rPr>
        <w:t xml:space="preserve"> </w:t>
      </w:r>
      <w:r>
        <w:rPr>
          <w:rFonts w:hint="cs"/>
          <w:rtl/>
        </w:rPr>
        <w:t>מחלוקת האם בהודאתו הוא לא מחייב את עצמו, או שמא הוא פוטר את עצמו גם לעתיד</w:t>
      </w:r>
    </w:p>
  </w:footnote>
  <w:footnote w:id="25">
    <w:p w14:paraId="1C5D2836" w14:textId="7BD628DB" w:rsidR="007147ED" w:rsidRDefault="007147ED">
      <w:pPr>
        <w:pStyle w:val="a5"/>
      </w:pPr>
      <w:r>
        <w:rPr>
          <w:rStyle w:val="ab"/>
        </w:rPr>
        <w:footnoteRef/>
      </w:r>
      <w:r>
        <w:rPr>
          <w:rtl/>
        </w:rPr>
        <w:t xml:space="preserve"> </w:t>
      </w:r>
      <w:r>
        <w:rPr>
          <w:rFonts w:hint="cs"/>
          <w:rtl/>
        </w:rPr>
        <w:t>יד:</w:t>
      </w:r>
    </w:p>
  </w:footnote>
  <w:footnote w:id="26">
    <w:p w14:paraId="2FC6E95F" w14:textId="1E007610" w:rsidR="007147ED" w:rsidRDefault="007147ED">
      <w:pPr>
        <w:pStyle w:val="a5"/>
      </w:pPr>
      <w:r>
        <w:rPr>
          <w:rStyle w:val="ab"/>
        </w:rPr>
        <w:footnoteRef/>
      </w:r>
      <w:r>
        <w:rPr>
          <w:rtl/>
        </w:rPr>
        <w:t xml:space="preserve"> </w:t>
      </w:r>
      <w:r>
        <w:rPr>
          <w:rFonts w:hint="cs"/>
          <w:rtl/>
        </w:rPr>
        <w:t>מדובר על מודה בקנס לעניין נזיקין, והאפשרות ה(כמעט) יחידה לזה זה שור תם שנגח וחייב בחצי נזק.</w:t>
      </w:r>
    </w:p>
  </w:footnote>
  <w:footnote w:id="27">
    <w:p w14:paraId="1A2F3622" w14:textId="43D33659" w:rsidR="007443B3" w:rsidRDefault="007443B3">
      <w:pPr>
        <w:pStyle w:val="a5"/>
      </w:pPr>
      <w:r>
        <w:rPr>
          <w:rStyle w:val="ab"/>
        </w:rPr>
        <w:footnoteRef/>
      </w:r>
      <w:r>
        <w:rPr>
          <w:rtl/>
        </w:rPr>
        <w:t xml:space="preserve"> </w:t>
      </w:r>
      <w:r w:rsidR="007147ED">
        <w:rPr>
          <w:rFonts w:hint="cs"/>
          <w:rtl/>
        </w:rPr>
        <w:t>עה.</w:t>
      </w:r>
    </w:p>
  </w:footnote>
  <w:footnote w:id="28">
    <w:p w14:paraId="5D747554" w14:textId="0587C293" w:rsidR="00925F09" w:rsidRDefault="00925F09">
      <w:pPr>
        <w:pStyle w:val="a5"/>
      </w:pPr>
      <w:r>
        <w:rPr>
          <w:rStyle w:val="ab"/>
        </w:rPr>
        <w:footnoteRef/>
      </w:r>
      <w:r>
        <w:rPr>
          <w:rtl/>
        </w:rPr>
        <w:t xml:space="preserve"> </w:t>
      </w:r>
      <w:r>
        <w:rPr>
          <w:rFonts w:hint="cs"/>
          <w:rtl/>
        </w:rPr>
        <w:t>מ.:</w:t>
      </w:r>
    </w:p>
  </w:footnote>
  <w:footnote w:id="29">
    <w:p w14:paraId="1AB59AF6" w14:textId="78044D4C" w:rsidR="00925F09" w:rsidRDefault="00925F09">
      <w:pPr>
        <w:pStyle w:val="a5"/>
      </w:pPr>
      <w:r>
        <w:rPr>
          <w:rStyle w:val="ab"/>
        </w:rPr>
        <w:footnoteRef/>
      </w:r>
      <w:r>
        <w:rPr>
          <w:rtl/>
        </w:rPr>
        <w:t xml:space="preserve"> </w:t>
      </w:r>
      <w:r>
        <w:rPr>
          <w:rFonts w:hint="cs"/>
          <w:rtl/>
        </w:rPr>
        <w:t>הל' גניבה פ"ג הל' ח'-ט'</w:t>
      </w:r>
    </w:p>
  </w:footnote>
  <w:footnote w:id="30">
    <w:p w14:paraId="3863EAB7" w14:textId="729AC508" w:rsidR="00E1250F" w:rsidRDefault="00E1250F">
      <w:pPr>
        <w:pStyle w:val="a5"/>
      </w:pPr>
      <w:r>
        <w:rPr>
          <w:rStyle w:val="ab"/>
        </w:rPr>
        <w:footnoteRef/>
      </w:r>
      <w:r>
        <w:rPr>
          <w:rtl/>
        </w:rPr>
        <w:t xml:space="preserve"> </w:t>
      </w:r>
      <w:r>
        <w:rPr>
          <w:rFonts w:hint="cs"/>
          <w:rtl/>
        </w:rPr>
        <w:t>שם ד"ה העולה מהמקובץ</w:t>
      </w:r>
    </w:p>
  </w:footnote>
  <w:footnote w:id="31">
    <w:p w14:paraId="216DA259" w14:textId="301FA650" w:rsidR="00E1250F" w:rsidRDefault="00E1250F">
      <w:pPr>
        <w:pStyle w:val="a5"/>
      </w:pPr>
      <w:r>
        <w:rPr>
          <w:rStyle w:val="ab"/>
        </w:rPr>
        <w:footnoteRef/>
      </w:r>
      <w:r>
        <w:rPr>
          <w:rtl/>
        </w:rPr>
        <w:t xml:space="preserve"> </w:t>
      </w:r>
      <w:r>
        <w:rPr>
          <w:rFonts w:hint="cs"/>
          <w:rtl/>
        </w:rPr>
        <w:t>שיטמ"ק ב"ק טו: ד"ה ולענין פסק</w:t>
      </w:r>
    </w:p>
  </w:footnote>
  <w:footnote w:id="32">
    <w:p w14:paraId="1907161A" w14:textId="2AAD7868" w:rsidR="00CD3FF8" w:rsidRDefault="00CD3FF8">
      <w:pPr>
        <w:pStyle w:val="a5"/>
      </w:pPr>
      <w:r>
        <w:rPr>
          <w:rStyle w:val="ab"/>
        </w:rPr>
        <w:footnoteRef/>
      </w:r>
      <w:r>
        <w:rPr>
          <w:rtl/>
        </w:rPr>
        <w:t xml:space="preserve"> </w:t>
      </w:r>
      <w:r>
        <w:rPr>
          <w:rFonts w:hint="cs"/>
          <w:rtl/>
        </w:rPr>
        <w:t>עה</w:t>
      </w:r>
    </w:p>
  </w:footnote>
  <w:footnote w:id="33">
    <w:p w14:paraId="0ADC1199" w14:textId="4AB465AD" w:rsidR="00F15FCE" w:rsidRDefault="00F15FCE">
      <w:pPr>
        <w:pStyle w:val="a5"/>
      </w:pPr>
      <w:r>
        <w:rPr>
          <w:rStyle w:val="ab"/>
        </w:rPr>
        <w:footnoteRef/>
      </w:r>
      <w:r>
        <w:rPr>
          <w:rtl/>
        </w:rPr>
        <w:t xml:space="preserve"> </w:t>
      </w:r>
      <w:r>
        <w:rPr>
          <w:rFonts w:hint="cs"/>
          <w:rtl/>
        </w:rPr>
        <w:t>יד:</w:t>
      </w:r>
    </w:p>
  </w:footnote>
  <w:footnote w:id="34">
    <w:p w14:paraId="59071BD0" w14:textId="589D3562" w:rsidR="00A7495A" w:rsidRDefault="00A7495A">
      <w:pPr>
        <w:pStyle w:val="a5"/>
      </w:pPr>
      <w:r>
        <w:rPr>
          <w:rStyle w:val="ab"/>
        </w:rPr>
        <w:footnoteRef/>
      </w:r>
      <w:r>
        <w:rPr>
          <w:rtl/>
        </w:rPr>
        <w:t xml:space="preserve"> </w:t>
      </w:r>
      <w:r>
        <w:rPr>
          <w:rFonts w:hint="cs"/>
          <w:rtl/>
        </w:rPr>
        <w:t>על תוס' ד"ה אשר</w:t>
      </w:r>
    </w:p>
  </w:footnote>
  <w:footnote w:id="35">
    <w:p w14:paraId="6C450B87" w14:textId="635483BB" w:rsidR="00ED5F9E" w:rsidRDefault="00ED5F9E">
      <w:pPr>
        <w:pStyle w:val="a5"/>
        <w:rPr>
          <w:rtl/>
        </w:rPr>
      </w:pPr>
      <w:r>
        <w:rPr>
          <w:rStyle w:val="ab"/>
        </w:rPr>
        <w:footnoteRef/>
      </w:r>
      <w:r>
        <w:rPr>
          <w:rtl/>
        </w:rPr>
        <w:t xml:space="preserve"> </w:t>
      </w:r>
      <w:r>
        <w:rPr>
          <w:rFonts w:hint="cs"/>
          <w:rtl/>
        </w:rPr>
        <w:t>פח: ד"ה ולא</w:t>
      </w:r>
    </w:p>
  </w:footnote>
  <w:footnote w:id="36">
    <w:p w14:paraId="2C68567D" w14:textId="6FA725CC" w:rsidR="00ED5F9E" w:rsidRDefault="00ED5F9E">
      <w:pPr>
        <w:pStyle w:val="a5"/>
        <w:rPr>
          <w:rtl/>
        </w:rPr>
      </w:pPr>
      <w:r>
        <w:rPr>
          <w:rStyle w:val="ab"/>
        </w:rPr>
        <w:footnoteRef/>
      </w:r>
      <w:r>
        <w:rPr>
          <w:rtl/>
        </w:rPr>
        <w:t xml:space="preserve"> </w:t>
      </w:r>
      <w:r>
        <w:rPr>
          <w:rFonts w:hint="cs"/>
          <w:rtl/>
        </w:rPr>
        <w:t>נ. ד"ה כל הכשר</w:t>
      </w:r>
    </w:p>
  </w:footnote>
  <w:footnote w:id="37">
    <w:p w14:paraId="3FD32193" w14:textId="058F5532" w:rsidR="00495569" w:rsidRDefault="00495569">
      <w:pPr>
        <w:pStyle w:val="a5"/>
      </w:pPr>
      <w:r>
        <w:rPr>
          <w:rStyle w:val="ab"/>
        </w:rPr>
        <w:footnoteRef/>
      </w:r>
      <w:r>
        <w:rPr>
          <w:rtl/>
        </w:rPr>
        <w:t xml:space="preserve"> </w:t>
      </w:r>
      <w:r>
        <w:rPr>
          <w:rFonts w:hint="cs"/>
          <w:rtl/>
        </w:rPr>
        <w:t>על אותו תוס'</w:t>
      </w:r>
    </w:p>
  </w:footnote>
  <w:footnote w:id="38">
    <w:p w14:paraId="6F58063A" w14:textId="6871EC58" w:rsidR="000B389B" w:rsidRDefault="000B389B">
      <w:pPr>
        <w:pStyle w:val="a5"/>
      </w:pPr>
      <w:r>
        <w:rPr>
          <w:rStyle w:val="ab"/>
        </w:rPr>
        <w:footnoteRef/>
      </w:r>
      <w:r>
        <w:rPr>
          <w:rtl/>
        </w:rPr>
        <w:t xml:space="preserve"> </w:t>
      </w:r>
      <w:r>
        <w:rPr>
          <w:rFonts w:hint="cs"/>
          <w:rtl/>
        </w:rPr>
        <w:t>סתם שוורים = שור תם</w:t>
      </w:r>
    </w:p>
  </w:footnote>
  <w:footnote w:id="39">
    <w:p w14:paraId="2B1A38E4" w14:textId="21C26EDB" w:rsidR="000B389B" w:rsidRDefault="000B389B">
      <w:pPr>
        <w:pStyle w:val="a5"/>
        <w:rPr>
          <w:rtl/>
        </w:rPr>
      </w:pPr>
      <w:r>
        <w:rPr>
          <w:rStyle w:val="ab"/>
        </w:rPr>
        <w:footnoteRef/>
      </w:r>
      <w:r>
        <w:rPr>
          <w:rtl/>
        </w:rPr>
        <w:t xml:space="preserve"> </w:t>
      </w:r>
      <w:r>
        <w:rPr>
          <w:rFonts w:hint="cs"/>
          <w:rtl/>
        </w:rPr>
        <w:t>כי כל השוורים רגילים לנגוח וצריכים שמירה (רש"י).</w:t>
      </w:r>
    </w:p>
  </w:footnote>
  <w:footnote w:id="40">
    <w:p w14:paraId="6D618800" w14:textId="34D8B908" w:rsidR="00AD3DAC" w:rsidRPr="009B5C71" w:rsidRDefault="00AD3DAC" w:rsidP="00AD3DAC">
      <w:pPr>
        <w:rPr>
          <w:sz w:val="20"/>
          <w:szCs w:val="20"/>
        </w:rPr>
      </w:pPr>
      <w:r w:rsidRPr="009B5C71">
        <w:rPr>
          <w:rStyle w:val="ab"/>
          <w:sz w:val="20"/>
          <w:szCs w:val="20"/>
        </w:rPr>
        <w:footnoteRef/>
      </w:r>
      <w:r w:rsidRPr="009B5C71">
        <w:rPr>
          <w:sz w:val="20"/>
          <w:szCs w:val="20"/>
          <w:rtl/>
        </w:rPr>
        <w:t xml:space="preserve"> </w:t>
      </w:r>
      <w:r w:rsidRPr="009B5C71">
        <w:rPr>
          <w:rFonts w:hint="cs"/>
          <w:sz w:val="20"/>
          <w:szCs w:val="20"/>
          <w:rtl/>
        </w:rPr>
        <w:t>זה לא מחלוקת במציאות, כי ודאי שיש אחוז מסויים שנוגחים, השאלה מהו היחס לאחוז הזה.</w:t>
      </w:r>
    </w:p>
  </w:footnote>
  <w:footnote w:id="41">
    <w:p w14:paraId="1E86B40E" w14:textId="32E5ACE8" w:rsidR="00FF1440" w:rsidRDefault="00FF1440">
      <w:pPr>
        <w:pStyle w:val="a5"/>
      </w:pPr>
      <w:r>
        <w:rPr>
          <w:rStyle w:val="ab"/>
        </w:rPr>
        <w:footnoteRef/>
      </w:r>
      <w:r>
        <w:rPr>
          <w:rtl/>
        </w:rPr>
        <w:t xml:space="preserve"> </w:t>
      </w:r>
      <w:r>
        <w:rPr>
          <w:rFonts w:hint="cs"/>
          <w:rtl/>
        </w:rPr>
        <w:t>טו:</w:t>
      </w:r>
    </w:p>
  </w:footnote>
  <w:footnote w:id="42">
    <w:p w14:paraId="003FAEE0" w14:textId="3FDFC498" w:rsidR="00740243" w:rsidRDefault="00740243">
      <w:pPr>
        <w:pStyle w:val="a5"/>
      </w:pPr>
      <w:r>
        <w:rPr>
          <w:rStyle w:val="ab"/>
        </w:rPr>
        <w:footnoteRef/>
      </w:r>
      <w:r>
        <w:rPr>
          <w:rtl/>
        </w:rPr>
        <w:t xml:space="preserve"> </w:t>
      </w:r>
      <w:r>
        <w:rPr>
          <w:rFonts w:hint="cs"/>
          <w:rtl/>
        </w:rPr>
        <w:t>תוס' שם ד"ה ואי תפס</w:t>
      </w:r>
    </w:p>
  </w:footnote>
  <w:footnote w:id="43">
    <w:p w14:paraId="418A385B" w14:textId="62F725CE" w:rsidR="0075167E" w:rsidRDefault="0075167E">
      <w:pPr>
        <w:pStyle w:val="a5"/>
      </w:pPr>
      <w:r>
        <w:rPr>
          <w:rStyle w:val="ab"/>
        </w:rPr>
        <w:footnoteRef/>
      </w:r>
      <w:r>
        <w:rPr>
          <w:rtl/>
        </w:rPr>
        <w:t xml:space="preserve"> </w:t>
      </w:r>
      <w:r>
        <w:rPr>
          <w:rFonts w:hint="cs"/>
          <w:rtl/>
        </w:rPr>
        <w:t>סימן כ'</w:t>
      </w:r>
      <w:r w:rsidR="00EF2D0D">
        <w:rPr>
          <w:rFonts w:hint="cs"/>
          <w:rtl/>
        </w:rPr>
        <w:t xml:space="preserve"> </w:t>
      </w:r>
      <w:r w:rsidR="0064335A">
        <w:rPr>
          <w:rFonts w:hint="cs"/>
          <w:rtl/>
        </w:rPr>
        <w:t>"</w:t>
      </w:r>
      <w:r w:rsidR="00EF2D0D">
        <w:rPr>
          <w:rFonts w:hint="cs"/>
          <w:rtl/>
        </w:rPr>
        <w:t>והר"מ הלוי ז"ל כתב</w:t>
      </w:r>
      <w:r w:rsidR="00AA65AD">
        <w:rPr>
          <w:rFonts w:hint="cs"/>
          <w:rtl/>
        </w:rPr>
        <w:t>"</w:t>
      </w:r>
    </w:p>
  </w:footnote>
  <w:footnote w:id="44">
    <w:p w14:paraId="18D6C6B2" w14:textId="4B9781EE" w:rsidR="004E3B16" w:rsidRDefault="004E3B16">
      <w:pPr>
        <w:pStyle w:val="a5"/>
        <w:rPr>
          <w:rtl/>
        </w:rPr>
      </w:pPr>
      <w:r>
        <w:rPr>
          <w:rStyle w:val="ab"/>
        </w:rPr>
        <w:footnoteRef/>
      </w:r>
      <w:r>
        <w:rPr>
          <w:rtl/>
        </w:rPr>
        <w:t xml:space="preserve"> </w:t>
      </w:r>
      <w:r w:rsidR="000664D2">
        <w:rPr>
          <w:rFonts w:hint="cs"/>
          <w:rtl/>
        </w:rPr>
        <w:t xml:space="preserve">הלכות דיינים </w:t>
      </w:r>
      <w:r>
        <w:rPr>
          <w:rFonts w:hint="cs"/>
          <w:rtl/>
        </w:rPr>
        <w:t>סימן א'</w:t>
      </w:r>
      <w:r w:rsidR="000664D2">
        <w:rPr>
          <w:rFonts w:hint="cs"/>
          <w:rtl/>
        </w:rPr>
        <w:t xml:space="preserve"> סעיף א'</w:t>
      </w:r>
    </w:p>
  </w:footnote>
  <w:footnote w:id="45">
    <w:p w14:paraId="1C4710FC" w14:textId="4BF1981D" w:rsidR="00FE72C3" w:rsidRDefault="00FE72C3">
      <w:pPr>
        <w:pStyle w:val="a5"/>
      </w:pPr>
      <w:r>
        <w:rPr>
          <w:rStyle w:val="ab"/>
        </w:rPr>
        <w:footnoteRef/>
      </w:r>
      <w:r>
        <w:rPr>
          <w:rtl/>
        </w:rPr>
        <w:t xml:space="preserve"> </w:t>
      </w:r>
      <w:r>
        <w:rPr>
          <w:rFonts w:hint="cs"/>
          <w:rtl/>
        </w:rPr>
        <w:t>לקמן לג.</w:t>
      </w:r>
      <w:r w:rsidR="00B9136C">
        <w:rPr>
          <w:rFonts w:hint="cs"/>
          <w:rtl/>
        </w:rPr>
        <w:t xml:space="preserve"> ד"ה הקדישו ניזק</w:t>
      </w:r>
    </w:p>
  </w:footnote>
  <w:footnote w:id="46">
    <w:p w14:paraId="6DC831D8" w14:textId="26EA4E40" w:rsidR="00201517" w:rsidRDefault="00201517">
      <w:pPr>
        <w:pStyle w:val="a5"/>
      </w:pPr>
      <w:r>
        <w:rPr>
          <w:rStyle w:val="ab"/>
        </w:rPr>
        <w:footnoteRef/>
      </w:r>
      <w:r>
        <w:rPr>
          <w:rtl/>
        </w:rPr>
        <w:t xml:space="preserve"> </w:t>
      </w:r>
      <w:r>
        <w:rPr>
          <w:rFonts w:hint="cs"/>
          <w:rtl/>
        </w:rPr>
        <w:t>מכות ג.</w:t>
      </w:r>
    </w:p>
  </w:footnote>
  <w:footnote w:id="47">
    <w:p w14:paraId="1562CC2E" w14:textId="6F37140E" w:rsidR="001046E5" w:rsidRDefault="001046E5">
      <w:pPr>
        <w:pStyle w:val="a5"/>
        <w:rPr>
          <w:rtl/>
        </w:rPr>
      </w:pPr>
      <w:r>
        <w:rPr>
          <w:rStyle w:val="ab"/>
        </w:rPr>
        <w:footnoteRef/>
      </w:r>
      <w:r>
        <w:rPr>
          <w:rtl/>
        </w:rPr>
        <w:t xml:space="preserve"> </w:t>
      </w:r>
      <w:r>
        <w:rPr>
          <w:rFonts w:hint="cs"/>
          <w:rtl/>
        </w:rPr>
        <w:t>שם ה.</w:t>
      </w:r>
    </w:p>
  </w:footnote>
  <w:footnote w:id="48">
    <w:p w14:paraId="2F051235" w14:textId="7E00B0EE" w:rsidR="005649F4" w:rsidRDefault="005649F4">
      <w:pPr>
        <w:pStyle w:val="a5"/>
      </w:pPr>
      <w:r>
        <w:rPr>
          <w:rStyle w:val="ab"/>
        </w:rPr>
        <w:footnoteRef/>
      </w:r>
      <w:r>
        <w:rPr>
          <w:rtl/>
        </w:rPr>
        <w:t xml:space="preserve"> </w:t>
      </w:r>
      <w:r>
        <w:rPr>
          <w:rFonts w:hint="cs"/>
          <w:rtl/>
        </w:rPr>
        <w:t>כתובות מב:</w:t>
      </w:r>
    </w:p>
  </w:footnote>
  <w:footnote w:id="49">
    <w:p w14:paraId="5CF6A2A1" w14:textId="6EDAFD74" w:rsidR="00BC7919" w:rsidRDefault="00BC7919">
      <w:pPr>
        <w:pStyle w:val="a5"/>
        <w:rPr>
          <w:rtl/>
        </w:rPr>
      </w:pPr>
      <w:r>
        <w:rPr>
          <w:rStyle w:val="ab"/>
        </w:rPr>
        <w:footnoteRef/>
      </w:r>
      <w:r>
        <w:rPr>
          <w:rtl/>
        </w:rPr>
        <w:t xml:space="preserve"> </w:t>
      </w:r>
      <w:r>
        <w:rPr>
          <w:rFonts w:hint="cs"/>
          <w:rtl/>
        </w:rPr>
        <w:t>להלן: א' וב'</w:t>
      </w:r>
    </w:p>
  </w:footnote>
  <w:footnote w:id="50">
    <w:p w14:paraId="4109276C" w14:textId="62402E97" w:rsidR="00D85325" w:rsidRDefault="00D85325">
      <w:pPr>
        <w:pStyle w:val="a5"/>
      </w:pPr>
      <w:r>
        <w:rPr>
          <w:rStyle w:val="ab"/>
        </w:rPr>
        <w:footnoteRef/>
      </w:r>
      <w:r>
        <w:rPr>
          <w:rtl/>
        </w:rPr>
        <w:t xml:space="preserve"> </w:t>
      </w:r>
      <w:r>
        <w:rPr>
          <w:rFonts w:hint="cs"/>
          <w:rtl/>
        </w:rPr>
        <w:t>שביעית פ"י מ"ב</w:t>
      </w:r>
    </w:p>
  </w:footnote>
  <w:footnote w:id="51">
    <w:p w14:paraId="4DB036E0" w14:textId="00FB862D" w:rsidR="00D86103" w:rsidRDefault="00D86103">
      <w:pPr>
        <w:pStyle w:val="a5"/>
      </w:pPr>
      <w:r>
        <w:rPr>
          <w:rStyle w:val="ab"/>
        </w:rPr>
        <w:footnoteRef/>
      </w:r>
      <w:r>
        <w:rPr>
          <w:rtl/>
        </w:rPr>
        <w:t xml:space="preserve"> </w:t>
      </w:r>
      <w:r>
        <w:rPr>
          <w:rFonts w:hint="cs"/>
          <w:rtl/>
        </w:rPr>
        <w:t>פירוש המשניות שם</w:t>
      </w:r>
    </w:p>
  </w:footnote>
  <w:footnote w:id="52">
    <w:p w14:paraId="454354D0" w14:textId="7306995A" w:rsidR="006340EB" w:rsidRDefault="006340EB">
      <w:pPr>
        <w:pStyle w:val="a5"/>
        <w:rPr>
          <w:rtl/>
        </w:rPr>
      </w:pPr>
      <w:r>
        <w:rPr>
          <w:rStyle w:val="ab"/>
        </w:rPr>
        <w:footnoteRef/>
      </w:r>
      <w:r>
        <w:rPr>
          <w:rtl/>
        </w:rPr>
        <w:t xml:space="preserve"> </w:t>
      </w:r>
      <w:r>
        <w:rPr>
          <w:rFonts w:hint="cs"/>
          <w:rtl/>
        </w:rPr>
        <w:t xml:space="preserve">הלכות שמיטה ויובל פ"ט הי"א </w:t>
      </w:r>
    </w:p>
  </w:footnote>
  <w:footnote w:id="53">
    <w:p w14:paraId="3CD6CE77" w14:textId="0E42A7FF" w:rsidR="00882425" w:rsidRDefault="00882425">
      <w:pPr>
        <w:pStyle w:val="a5"/>
        <w:rPr>
          <w:rtl/>
        </w:rPr>
      </w:pPr>
      <w:r>
        <w:rPr>
          <w:rStyle w:val="ab"/>
        </w:rPr>
        <w:footnoteRef/>
      </w:r>
      <w:r>
        <w:rPr>
          <w:rtl/>
        </w:rPr>
        <w:t xml:space="preserve"> </w:t>
      </w:r>
      <w:r w:rsidR="00CC4752">
        <w:rPr>
          <w:rFonts w:hint="cs"/>
          <w:rtl/>
        </w:rPr>
        <w:t xml:space="preserve">בסוף </w:t>
      </w:r>
      <w:r>
        <w:rPr>
          <w:rFonts w:hint="cs"/>
          <w:rtl/>
        </w:rPr>
        <w:t>הוא כן מבין אבל זה פוגע במהלך השיעור</w:t>
      </w:r>
    </w:p>
  </w:footnote>
  <w:footnote w:id="54">
    <w:p w14:paraId="5438C4A0" w14:textId="443F27F4" w:rsidR="00D77BBB" w:rsidRDefault="00D77BBB">
      <w:pPr>
        <w:pStyle w:val="a5"/>
        <w:rPr>
          <w:rtl/>
        </w:rPr>
      </w:pPr>
      <w:r>
        <w:rPr>
          <w:rStyle w:val="ab"/>
        </w:rPr>
        <w:footnoteRef/>
      </w:r>
      <w:r>
        <w:rPr>
          <w:rtl/>
        </w:rPr>
        <w:t xml:space="preserve"> </w:t>
      </w:r>
      <w:r>
        <w:rPr>
          <w:rFonts w:hint="cs"/>
          <w:rtl/>
        </w:rPr>
        <w:t>הלכות עדות פ"כ ה"ד</w:t>
      </w:r>
    </w:p>
  </w:footnote>
  <w:footnote w:id="55">
    <w:p w14:paraId="290A9360" w14:textId="55C5ABE6" w:rsidR="00E5285B" w:rsidRDefault="00E5285B">
      <w:pPr>
        <w:pStyle w:val="a5"/>
      </w:pPr>
      <w:r>
        <w:rPr>
          <w:rStyle w:val="ab"/>
        </w:rPr>
        <w:footnoteRef/>
      </w:r>
      <w:r>
        <w:rPr>
          <w:rtl/>
        </w:rPr>
        <w:t xml:space="preserve"> </w:t>
      </w:r>
      <w:r>
        <w:rPr>
          <w:rFonts w:hint="cs"/>
          <w:rtl/>
        </w:rPr>
        <w:t>מכות ב:</w:t>
      </w:r>
    </w:p>
  </w:footnote>
  <w:footnote w:id="56">
    <w:p w14:paraId="1BB244CA" w14:textId="14FD8A68" w:rsidR="005D03A9" w:rsidRDefault="005D03A9">
      <w:pPr>
        <w:pStyle w:val="a5"/>
      </w:pPr>
      <w:r>
        <w:rPr>
          <w:rStyle w:val="ab"/>
        </w:rPr>
        <w:footnoteRef/>
      </w:r>
      <w:r>
        <w:rPr>
          <w:rtl/>
        </w:rPr>
        <w:t xml:space="preserve"> </w:t>
      </w:r>
      <w:r>
        <w:rPr>
          <w:rFonts w:hint="cs"/>
          <w:rtl/>
        </w:rPr>
        <w:t>טו:</w:t>
      </w:r>
    </w:p>
  </w:footnote>
  <w:footnote w:id="57">
    <w:p w14:paraId="57C9383D" w14:textId="061B98F3" w:rsidR="00B438CC" w:rsidRDefault="00B438CC">
      <w:pPr>
        <w:pStyle w:val="a5"/>
      </w:pPr>
      <w:r>
        <w:rPr>
          <w:rStyle w:val="ab"/>
        </w:rPr>
        <w:footnoteRef/>
      </w:r>
      <w:r>
        <w:rPr>
          <w:rtl/>
        </w:rPr>
        <w:t xml:space="preserve"> </w:t>
      </w:r>
      <w:r>
        <w:rPr>
          <w:rFonts w:hint="cs"/>
          <w:rtl/>
        </w:rPr>
        <w:t>נזקי ממון ב' א'</w:t>
      </w:r>
    </w:p>
  </w:footnote>
  <w:footnote w:id="58">
    <w:p w14:paraId="1BF10AED" w14:textId="73803CA2" w:rsidR="005D03A9" w:rsidRDefault="005D03A9">
      <w:pPr>
        <w:pStyle w:val="a5"/>
      </w:pPr>
      <w:r>
        <w:rPr>
          <w:rStyle w:val="ab"/>
        </w:rPr>
        <w:footnoteRef/>
      </w:r>
      <w:r>
        <w:rPr>
          <w:rtl/>
        </w:rPr>
        <w:t xml:space="preserve"> </w:t>
      </w:r>
      <w:r>
        <w:rPr>
          <w:rFonts w:hint="cs"/>
          <w:rtl/>
        </w:rPr>
        <w:t>ד"ה ושור המועד</w:t>
      </w:r>
    </w:p>
  </w:footnote>
  <w:footnote w:id="59">
    <w:p w14:paraId="0CEE4631" w14:textId="3F0C59D8" w:rsidR="00073FF2" w:rsidRDefault="00073FF2">
      <w:pPr>
        <w:pStyle w:val="a5"/>
      </w:pPr>
      <w:r>
        <w:rPr>
          <w:rStyle w:val="ab"/>
        </w:rPr>
        <w:footnoteRef/>
      </w:r>
      <w:r>
        <w:rPr>
          <w:rtl/>
        </w:rPr>
        <w:t xml:space="preserve"> </w:t>
      </w:r>
      <w:r>
        <w:rPr>
          <w:rFonts w:hint="cs"/>
          <w:rtl/>
        </w:rPr>
        <w:t>אצלנו לפני המשנה</w:t>
      </w:r>
    </w:p>
  </w:footnote>
  <w:footnote w:id="60">
    <w:p w14:paraId="589A7C46" w14:textId="7AFC7FCF" w:rsidR="002202AC" w:rsidRDefault="002202AC">
      <w:pPr>
        <w:pStyle w:val="a5"/>
      </w:pPr>
      <w:r>
        <w:rPr>
          <w:rStyle w:val="ab"/>
        </w:rPr>
        <w:footnoteRef/>
      </w:r>
      <w:r>
        <w:rPr>
          <w:rtl/>
        </w:rPr>
        <w:t xml:space="preserve"> </w:t>
      </w:r>
      <w:r>
        <w:rPr>
          <w:rFonts w:hint="cs"/>
          <w:rtl/>
        </w:rPr>
        <w:t>פ"ב סימן ג'</w:t>
      </w:r>
    </w:p>
  </w:footnote>
  <w:footnote w:id="61">
    <w:p w14:paraId="755F157A" w14:textId="34FEADBD" w:rsidR="00535390" w:rsidRDefault="00535390">
      <w:pPr>
        <w:pStyle w:val="a5"/>
      </w:pPr>
      <w:r>
        <w:rPr>
          <w:rStyle w:val="ab"/>
        </w:rPr>
        <w:footnoteRef/>
      </w:r>
      <w:r>
        <w:rPr>
          <w:rtl/>
        </w:rPr>
        <w:t xml:space="preserve"> </w:t>
      </w:r>
      <w:r>
        <w:rPr>
          <w:rFonts w:hint="cs"/>
          <w:rtl/>
        </w:rPr>
        <w:t>מרומי שדה משהו</w:t>
      </w:r>
    </w:p>
  </w:footnote>
  <w:footnote w:id="62">
    <w:p w14:paraId="20F17641" w14:textId="3C4F8998" w:rsidR="003A2037" w:rsidRDefault="003A2037">
      <w:pPr>
        <w:pStyle w:val="a5"/>
      </w:pPr>
      <w:r>
        <w:rPr>
          <w:rStyle w:val="ab"/>
        </w:rPr>
        <w:footnoteRef/>
      </w:r>
      <w:r>
        <w:rPr>
          <w:rtl/>
        </w:rPr>
        <w:t xml:space="preserve"> </w:t>
      </w:r>
      <w:r>
        <w:rPr>
          <w:rFonts w:hint="cs"/>
          <w:rtl/>
        </w:rPr>
        <w:t>נזקי ממון פ"ג ה"ז אות 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3E9F" w14:textId="4FD4E32A" w:rsidR="000A1D57" w:rsidRDefault="000A1D57" w:rsidP="000A1D57">
    <w:pPr>
      <w:pStyle w:val="a7"/>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F7F"/>
    <w:multiLevelType w:val="hybridMultilevel"/>
    <w:tmpl w:val="0BBC8746"/>
    <w:lvl w:ilvl="0" w:tplc="74C66E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402C3"/>
    <w:multiLevelType w:val="hybridMultilevel"/>
    <w:tmpl w:val="68A6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06143"/>
    <w:multiLevelType w:val="hybridMultilevel"/>
    <w:tmpl w:val="6666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04B94"/>
    <w:multiLevelType w:val="hybridMultilevel"/>
    <w:tmpl w:val="B670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64C11"/>
    <w:multiLevelType w:val="hybridMultilevel"/>
    <w:tmpl w:val="8FF42758"/>
    <w:lvl w:ilvl="0" w:tplc="60C288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1069A"/>
    <w:multiLevelType w:val="hybridMultilevel"/>
    <w:tmpl w:val="B372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0A"/>
    <w:rsid w:val="00001DF6"/>
    <w:rsid w:val="000031EF"/>
    <w:rsid w:val="000069F6"/>
    <w:rsid w:val="000247ED"/>
    <w:rsid w:val="00026299"/>
    <w:rsid w:val="0003173C"/>
    <w:rsid w:val="00033F69"/>
    <w:rsid w:val="00045793"/>
    <w:rsid w:val="000500D8"/>
    <w:rsid w:val="000664D2"/>
    <w:rsid w:val="000713A4"/>
    <w:rsid w:val="00073FF2"/>
    <w:rsid w:val="00085484"/>
    <w:rsid w:val="000A1D57"/>
    <w:rsid w:val="000A6353"/>
    <w:rsid w:val="000A6576"/>
    <w:rsid w:val="000B1313"/>
    <w:rsid w:val="000B2F60"/>
    <w:rsid w:val="000B389B"/>
    <w:rsid w:val="000D27B9"/>
    <w:rsid w:val="000F1D60"/>
    <w:rsid w:val="001046E5"/>
    <w:rsid w:val="00110AA6"/>
    <w:rsid w:val="00113F61"/>
    <w:rsid w:val="00123342"/>
    <w:rsid w:val="00147567"/>
    <w:rsid w:val="00152B47"/>
    <w:rsid w:val="00156135"/>
    <w:rsid w:val="0016095B"/>
    <w:rsid w:val="001668E6"/>
    <w:rsid w:val="00173DD7"/>
    <w:rsid w:val="00175EBA"/>
    <w:rsid w:val="0017642F"/>
    <w:rsid w:val="0017797B"/>
    <w:rsid w:val="00187FCA"/>
    <w:rsid w:val="00191FFD"/>
    <w:rsid w:val="001A0768"/>
    <w:rsid w:val="001A57CA"/>
    <w:rsid w:val="001C67F2"/>
    <w:rsid w:val="001D124E"/>
    <w:rsid w:val="001E4832"/>
    <w:rsid w:val="001E738F"/>
    <w:rsid w:val="001F1642"/>
    <w:rsid w:val="001F1A7F"/>
    <w:rsid w:val="001F33E4"/>
    <w:rsid w:val="001F3942"/>
    <w:rsid w:val="001F4940"/>
    <w:rsid w:val="001F7E55"/>
    <w:rsid w:val="002001C7"/>
    <w:rsid w:val="00201111"/>
    <w:rsid w:val="00201517"/>
    <w:rsid w:val="00202727"/>
    <w:rsid w:val="00203CAC"/>
    <w:rsid w:val="00210363"/>
    <w:rsid w:val="00210463"/>
    <w:rsid w:val="00210514"/>
    <w:rsid w:val="002202AC"/>
    <w:rsid w:val="002262A8"/>
    <w:rsid w:val="00233DB6"/>
    <w:rsid w:val="00233F02"/>
    <w:rsid w:val="00242C62"/>
    <w:rsid w:val="00251866"/>
    <w:rsid w:val="00281B5B"/>
    <w:rsid w:val="00286591"/>
    <w:rsid w:val="002908D3"/>
    <w:rsid w:val="00291FB5"/>
    <w:rsid w:val="0029373E"/>
    <w:rsid w:val="0029566D"/>
    <w:rsid w:val="00297C7C"/>
    <w:rsid w:val="002A45D5"/>
    <w:rsid w:val="002B2508"/>
    <w:rsid w:val="002B3D36"/>
    <w:rsid w:val="002D0AB7"/>
    <w:rsid w:val="002E7A71"/>
    <w:rsid w:val="002F0150"/>
    <w:rsid w:val="002F1E3E"/>
    <w:rsid w:val="002F2F46"/>
    <w:rsid w:val="0030058F"/>
    <w:rsid w:val="00323537"/>
    <w:rsid w:val="0034362D"/>
    <w:rsid w:val="00345EB8"/>
    <w:rsid w:val="00346A0D"/>
    <w:rsid w:val="00365107"/>
    <w:rsid w:val="00377D52"/>
    <w:rsid w:val="00392ACA"/>
    <w:rsid w:val="003A2037"/>
    <w:rsid w:val="003A66EF"/>
    <w:rsid w:val="003C5BF6"/>
    <w:rsid w:val="003E39C6"/>
    <w:rsid w:val="003E607A"/>
    <w:rsid w:val="003E6C08"/>
    <w:rsid w:val="003E763E"/>
    <w:rsid w:val="00405CE6"/>
    <w:rsid w:val="004129FE"/>
    <w:rsid w:val="00423DF7"/>
    <w:rsid w:val="00432589"/>
    <w:rsid w:val="00433861"/>
    <w:rsid w:val="00436CBC"/>
    <w:rsid w:val="00465406"/>
    <w:rsid w:val="0046799D"/>
    <w:rsid w:val="0047673D"/>
    <w:rsid w:val="004949F6"/>
    <w:rsid w:val="00495569"/>
    <w:rsid w:val="004A06D7"/>
    <w:rsid w:val="004A5604"/>
    <w:rsid w:val="004A629D"/>
    <w:rsid w:val="004B4BB3"/>
    <w:rsid w:val="004B7C0B"/>
    <w:rsid w:val="004D6C49"/>
    <w:rsid w:val="004E0960"/>
    <w:rsid w:val="004E3B16"/>
    <w:rsid w:val="004F1E69"/>
    <w:rsid w:val="004F240E"/>
    <w:rsid w:val="004F7D2A"/>
    <w:rsid w:val="00501103"/>
    <w:rsid w:val="0050598C"/>
    <w:rsid w:val="00510E9D"/>
    <w:rsid w:val="005125EA"/>
    <w:rsid w:val="00513187"/>
    <w:rsid w:val="00523EF8"/>
    <w:rsid w:val="00531293"/>
    <w:rsid w:val="00535390"/>
    <w:rsid w:val="00537C79"/>
    <w:rsid w:val="0054019D"/>
    <w:rsid w:val="005410EB"/>
    <w:rsid w:val="0056196A"/>
    <w:rsid w:val="005649F4"/>
    <w:rsid w:val="005675F4"/>
    <w:rsid w:val="0058584F"/>
    <w:rsid w:val="005A506E"/>
    <w:rsid w:val="005A7D95"/>
    <w:rsid w:val="005D03A9"/>
    <w:rsid w:val="005D07E7"/>
    <w:rsid w:val="005D3AB7"/>
    <w:rsid w:val="005E0394"/>
    <w:rsid w:val="005E75E6"/>
    <w:rsid w:val="005F0A55"/>
    <w:rsid w:val="0060243A"/>
    <w:rsid w:val="006026DB"/>
    <w:rsid w:val="00606D78"/>
    <w:rsid w:val="0061403B"/>
    <w:rsid w:val="006140F2"/>
    <w:rsid w:val="00617885"/>
    <w:rsid w:val="006204D3"/>
    <w:rsid w:val="00631B69"/>
    <w:rsid w:val="006340EB"/>
    <w:rsid w:val="0064335A"/>
    <w:rsid w:val="00657222"/>
    <w:rsid w:val="00660108"/>
    <w:rsid w:val="006609B8"/>
    <w:rsid w:val="00667949"/>
    <w:rsid w:val="006752FA"/>
    <w:rsid w:val="00692867"/>
    <w:rsid w:val="00696165"/>
    <w:rsid w:val="006A1A83"/>
    <w:rsid w:val="006A2447"/>
    <w:rsid w:val="006A4965"/>
    <w:rsid w:val="006C0F5E"/>
    <w:rsid w:val="006C1216"/>
    <w:rsid w:val="006C7A8F"/>
    <w:rsid w:val="006D1342"/>
    <w:rsid w:val="006D2200"/>
    <w:rsid w:val="006D354A"/>
    <w:rsid w:val="006D3A30"/>
    <w:rsid w:val="006D4F0A"/>
    <w:rsid w:val="006D69AA"/>
    <w:rsid w:val="006D7AED"/>
    <w:rsid w:val="006E6B59"/>
    <w:rsid w:val="006E74B1"/>
    <w:rsid w:val="006F4943"/>
    <w:rsid w:val="00704E82"/>
    <w:rsid w:val="00705927"/>
    <w:rsid w:val="007147E3"/>
    <w:rsid w:val="007147ED"/>
    <w:rsid w:val="0072084D"/>
    <w:rsid w:val="007247CD"/>
    <w:rsid w:val="00731EC4"/>
    <w:rsid w:val="0073279D"/>
    <w:rsid w:val="00736C28"/>
    <w:rsid w:val="00740243"/>
    <w:rsid w:val="007443B3"/>
    <w:rsid w:val="00744993"/>
    <w:rsid w:val="0075167E"/>
    <w:rsid w:val="0075305D"/>
    <w:rsid w:val="00754E4F"/>
    <w:rsid w:val="0075762E"/>
    <w:rsid w:val="00757EAF"/>
    <w:rsid w:val="007667F0"/>
    <w:rsid w:val="00771FE3"/>
    <w:rsid w:val="007854E8"/>
    <w:rsid w:val="007A639F"/>
    <w:rsid w:val="007B322A"/>
    <w:rsid w:val="007C616C"/>
    <w:rsid w:val="007D660A"/>
    <w:rsid w:val="007D66B2"/>
    <w:rsid w:val="007E344E"/>
    <w:rsid w:val="007F0651"/>
    <w:rsid w:val="007F0859"/>
    <w:rsid w:val="00805B92"/>
    <w:rsid w:val="008111A1"/>
    <w:rsid w:val="00813766"/>
    <w:rsid w:val="008254A1"/>
    <w:rsid w:val="0083134E"/>
    <w:rsid w:val="008519B5"/>
    <w:rsid w:val="00853A80"/>
    <w:rsid w:val="00861451"/>
    <w:rsid w:val="00861658"/>
    <w:rsid w:val="00867E28"/>
    <w:rsid w:val="0087453D"/>
    <w:rsid w:val="00882425"/>
    <w:rsid w:val="00883873"/>
    <w:rsid w:val="008875B6"/>
    <w:rsid w:val="008A2156"/>
    <w:rsid w:val="008A6315"/>
    <w:rsid w:val="008B405C"/>
    <w:rsid w:val="008C0D0C"/>
    <w:rsid w:val="008D31CB"/>
    <w:rsid w:val="008E01B5"/>
    <w:rsid w:val="008F3902"/>
    <w:rsid w:val="008F46BE"/>
    <w:rsid w:val="00901D2E"/>
    <w:rsid w:val="009071FD"/>
    <w:rsid w:val="0091183F"/>
    <w:rsid w:val="00921238"/>
    <w:rsid w:val="00925941"/>
    <w:rsid w:val="00925F09"/>
    <w:rsid w:val="00930E4C"/>
    <w:rsid w:val="00971C95"/>
    <w:rsid w:val="00975E9E"/>
    <w:rsid w:val="0098026D"/>
    <w:rsid w:val="0099674A"/>
    <w:rsid w:val="009A0023"/>
    <w:rsid w:val="009A09DD"/>
    <w:rsid w:val="009A7779"/>
    <w:rsid w:val="009B1DE3"/>
    <w:rsid w:val="009B5C71"/>
    <w:rsid w:val="009B5DFC"/>
    <w:rsid w:val="009C2B28"/>
    <w:rsid w:val="009C5544"/>
    <w:rsid w:val="009D18F1"/>
    <w:rsid w:val="009E6D7F"/>
    <w:rsid w:val="009F1B6A"/>
    <w:rsid w:val="00A14FA6"/>
    <w:rsid w:val="00A20F6A"/>
    <w:rsid w:val="00A2151A"/>
    <w:rsid w:val="00A22DF6"/>
    <w:rsid w:val="00A40B89"/>
    <w:rsid w:val="00A4281A"/>
    <w:rsid w:val="00A44A9E"/>
    <w:rsid w:val="00A47245"/>
    <w:rsid w:val="00A47D5F"/>
    <w:rsid w:val="00A53089"/>
    <w:rsid w:val="00A71461"/>
    <w:rsid w:val="00A737BF"/>
    <w:rsid w:val="00A7495A"/>
    <w:rsid w:val="00A86666"/>
    <w:rsid w:val="00A915FA"/>
    <w:rsid w:val="00AA2DE5"/>
    <w:rsid w:val="00AA65AD"/>
    <w:rsid w:val="00AA7AC9"/>
    <w:rsid w:val="00AA7FBC"/>
    <w:rsid w:val="00AC6A82"/>
    <w:rsid w:val="00AD3DAC"/>
    <w:rsid w:val="00AF1957"/>
    <w:rsid w:val="00AF2013"/>
    <w:rsid w:val="00AF2064"/>
    <w:rsid w:val="00AF2C31"/>
    <w:rsid w:val="00B032C9"/>
    <w:rsid w:val="00B055C1"/>
    <w:rsid w:val="00B07EFE"/>
    <w:rsid w:val="00B207D1"/>
    <w:rsid w:val="00B20A2A"/>
    <w:rsid w:val="00B31873"/>
    <w:rsid w:val="00B37320"/>
    <w:rsid w:val="00B438CC"/>
    <w:rsid w:val="00B44516"/>
    <w:rsid w:val="00B44FD3"/>
    <w:rsid w:val="00B555E6"/>
    <w:rsid w:val="00B70A98"/>
    <w:rsid w:val="00B7453E"/>
    <w:rsid w:val="00B7652E"/>
    <w:rsid w:val="00B8323E"/>
    <w:rsid w:val="00B85DF7"/>
    <w:rsid w:val="00B9136C"/>
    <w:rsid w:val="00BB5F53"/>
    <w:rsid w:val="00BC47D0"/>
    <w:rsid w:val="00BC7919"/>
    <w:rsid w:val="00BD263C"/>
    <w:rsid w:val="00BE3C4F"/>
    <w:rsid w:val="00C0303F"/>
    <w:rsid w:val="00C33B10"/>
    <w:rsid w:val="00C34939"/>
    <w:rsid w:val="00C35010"/>
    <w:rsid w:val="00C36E93"/>
    <w:rsid w:val="00C36FD0"/>
    <w:rsid w:val="00C4420A"/>
    <w:rsid w:val="00C461A6"/>
    <w:rsid w:val="00C564C8"/>
    <w:rsid w:val="00C5714E"/>
    <w:rsid w:val="00C64355"/>
    <w:rsid w:val="00C71A8F"/>
    <w:rsid w:val="00C72539"/>
    <w:rsid w:val="00C87C52"/>
    <w:rsid w:val="00CA1D1C"/>
    <w:rsid w:val="00CA3F46"/>
    <w:rsid w:val="00CA4627"/>
    <w:rsid w:val="00CC3AEE"/>
    <w:rsid w:val="00CC4752"/>
    <w:rsid w:val="00CD3FF8"/>
    <w:rsid w:val="00D01B1B"/>
    <w:rsid w:val="00D05CD2"/>
    <w:rsid w:val="00D06191"/>
    <w:rsid w:val="00D07D8C"/>
    <w:rsid w:val="00D17B85"/>
    <w:rsid w:val="00D2682E"/>
    <w:rsid w:val="00D319FC"/>
    <w:rsid w:val="00D42FD7"/>
    <w:rsid w:val="00D54785"/>
    <w:rsid w:val="00D54A0C"/>
    <w:rsid w:val="00D605E3"/>
    <w:rsid w:val="00D619AE"/>
    <w:rsid w:val="00D75126"/>
    <w:rsid w:val="00D75FF2"/>
    <w:rsid w:val="00D77BBB"/>
    <w:rsid w:val="00D8104A"/>
    <w:rsid w:val="00D85325"/>
    <w:rsid w:val="00D85EC5"/>
    <w:rsid w:val="00D86103"/>
    <w:rsid w:val="00D86A28"/>
    <w:rsid w:val="00D9005B"/>
    <w:rsid w:val="00D95ACD"/>
    <w:rsid w:val="00D97FD8"/>
    <w:rsid w:val="00DA1935"/>
    <w:rsid w:val="00DB080E"/>
    <w:rsid w:val="00DD36D6"/>
    <w:rsid w:val="00DD5ADB"/>
    <w:rsid w:val="00DE21C6"/>
    <w:rsid w:val="00E00CBA"/>
    <w:rsid w:val="00E06900"/>
    <w:rsid w:val="00E12266"/>
    <w:rsid w:val="00E1250F"/>
    <w:rsid w:val="00E1283D"/>
    <w:rsid w:val="00E15963"/>
    <w:rsid w:val="00E241A2"/>
    <w:rsid w:val="00E25D94"/>
    <w:rsid w:val="00E26D49"/>
    <w:rsid w:val="00E40D62"/>
    <w:rsid w:val="00E500F1"/>
    <w:rsid w:val="00E5285B"/>
    <w:rsid w:val="00E55D0D"/>
    <w:rsid w:val="00E71217"/>
    <w:rsid w:val="00E722DD"/>
    <w:rsid w:val="00E72E30"/>
    <w:rsid w:val="00E72EF5"/>
    <w:rsid w:val="00E73756"/>
    <w:rsid w:val="00E77720"/>
    <w:rsid w:val="00E8630A"/>
    <w:rsid w:val="00E87192"/>
    <w:rsid w:val="00EA514F"/>
    <w:rsid w:val="00EB0E8D"/>
    <w:rsid w:val="00EC54F8"/>
    <w:rsid w:val="00ED00A8"/>
    <w:rsid w:val="00ED5F9E"/>
    <w:rsid w:val="00EE0469"/>
    <w:rsid w:val="00EF2D0D"/>
    <w:rsid w:val="00EF63A0"/>
    <w:rsid w:val="00EF78D5"/>
    <w:rsid w:val="00F03F5B"/>
    <w:rsid w:val="00F06086"/>
    <w:rsid w:val="00F07859"/>
    <w:rsid w:val="00F15FCE"/>
    <w:rsid w:val="00F20176"/>
    <w:rsid w:val="00F256EF"/>
    <w:rsid w:val="00F35BB6"/>
    <w:rsid w:val="00F36CD4"/>
    <w:rsid w:val="00F4127E"/>
    <w:rsid w:val="00F41CB5"/>
    <w:rsid w:val="00F632DF"/>
    <w:rsid w:val="00F733D0"/>
    <w:rsid w:val="00F7392F"/>
    <w:rsid w:val="00F82415"/>
    <w:rsid w:val="00FA345E"/>
    <w:rsid w:val="00FA707D"/>
    <w:rsid w:val="00FB18AC"/>
    <w:rsid w:val="00FB28E2"/>
    <w:rsid w:val="00FC3751"/>
    <w:rsid w:val="00FE1CDB"/>
    <w:rsid w:val="00FE4E78"/>
    <w:rsid w:val="00FE72C3"/>
    <w:rsid w:val="00FF011B"/>
    <w:rsid w:val="00FF1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E62"/>
  <w15:chartTrackingRefBased/>
  <w15:docId w15:val="{BEB8F7DF-3D27-496A-957E-8A6A74DD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EB8"/>
    <w:pPr>
      <w:tabs>
        <w:tab w:val="center" w:pos="4153"/>
        <w:tab w:val="right" w:pos="8306"/>
      </w:tabs>
      <w:spacing w:after="0" w:line="240" w:lineRule="auto"/>
    </w:pPr>
    <w:rPr>
      <w:rFonts w:ascii="Heebo" w:hAnsi="Heebo" w:cs="Heebo"/>
    </w:rPr>
  </w:style>
  <w:style w:type="paragraph" w:styleId="1">
    <w:name w:val="heading 1"/>
    <w:basedOn w:val="a"/>
    <w:next w:val="a"/>
    <w:link w:val="10"/>
    <w:uiPriority w:val="9"/>
    <w:qFormat/>
    <w:rsid w:val="00345EB8"/>
    <w:pPr>
      <w:outlineLvl w:val="0"/>
    </w:pPr>
    <w:rPr>
      <w:rFonts w:ascii="Secular One" w:hAnsi="Secular One" w:cs="Secular One"/>
      <w:sz w:val="44"/>
      <w:szCs w:val="44"/>
    </w:rPr>
  </w:style>
  <w:style w:type="paragraph" w:styleId="2">
    <w:name w:val="heading 2"/>
    <w:basedOn w:val="a"/>
    <w:next w:val="a"/>
    <w:link w:val="20"/>
    <w:uiPriority w:val="9"/>
    <w:qFormat/>
    <w:rsid w:val="00345EB8"/>
    <w:pPr>
      <w:outlineLvl w:val="1"/>
    </w:pPr>
    <w:rPr>
      <w:rFonts w:ascii="Heebo Medium" w:hAnsi="Heebo Medium" w:cs="Heebo Medium"/>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345EB8"/>
    <w:pPr>
      <w:jc w:val="center"/>
    </w:pPr>
    <w:rPr>
      <w:rFonts w:ascii="Suez One" w:hAnsi="Suez One" w:cs="Suez One"/>
      <w:sz w:val="72"/>
      <w:szCs w:val="72"/>
    </w:rPr>
  </w:style>
  <w:style w:type="character" w:customStyle="1" w:styleId="a4">
    <w:name w:val="כותרת טקסט תו"/>
    <w:basedOn w:val="a0"/>
    <w:link w:val="a3"/>
    <w:uiPriority w:val="8"/>
    <w:rsid w:val="00345EB8"/>
    <w:rPr>
      <w:rFonts w:ascii="Suez One" w:hAnsi="Suez One" w:cs="Suez One"/>
      <w:sz w:val="72"/>
      <w:szCs w:val="72"/>
    </w:rPr>
  </w:style>
  <w:style w:type="character" w:customStyle="1" w:styleId="10">
    <w:name w:val="כותרת 1 תו"/>
    <w:basedOn w:val="a0"/>
    <w:link w:val="1"/>
    <w:uiPriority w:val="9"/>
    <w:rsid w:val="00345EB8"/>
    <w:rPr>
      <w:rFonts w:ascii="Secular One" w:hAnsi="Secular One" w:cs="Secular One"/>
      <w:sz w:val="44"/>
      <w:szCs w:val="44"/>
    </w:rPr>
  </w:style>
  <w:style w:type="character" w:customStyle="1" w:styleId="20">
    <w:name w:val="כותרת 2 תו"/>
    <w:basedOn w:val="a0"/>
    <w:link w:val="2"/>
    <w:uiPriority w:val="9"/>
    <w:rsid w:val="00345EB8"/>
    <w:rPr>
      <w:rFonts w:ascii="Heebo Medium" w:hAnsi="Heebo Medium" w:cs="Heebo Medium"/>
      <w:sz w:val="26"/>
      <w:szCs w:val="26"/>
    </w:rPr>
  </w:style>
  <w:style w:type="paragraph" w:styleId="a5">
    <w:name w:val="footnote text"/>
    <w:basedOn w:val="a"/>
    <w:link w:val="a6"/>
    <w:uiPriority w:val="99"/>
    <w:semiHidden/>
    <w:unhideWhenUsed/>
    <w:rsid w:val="00971C95"/>
    <w:rPr>
      <w:sz w:val="20"/>
      <w:szCs w:val="20"/>
    </w:rPr>
  </w:style>
  <w:style w:type="character" w:customStyle="1" w:styleId="a6">
    <w:name w:val="טקסט הערת שוליים תו"/>
    <w:basedOn w:val="a0"/>
    <w:link w:val="a5"/>
    <w:uiPriority w:val="99"/>
    <w:semiHidden/>
    <w:rsid w:val="00971C95"/>
    <w:rPr>
      <w:rFonts w:ascii="Heebo" w:hAnsi="Heebo" w:cs="Heebo"/>
      <w:sz w:val="20"/>
      <w:szCs w:val="20"/>
    </w:rPr>
  </w:style>
  <w:style w:type="paragraph" w:styleId="a7">
    <w:name w:val="header"/>
    <w:basedOn w:val="a"/>
    <w:link w:val="a8"/>
    <w:uiPriority w:val="99"/>
    <w:unhideWhenUsed/>
    <w:rsid w:val="00971C95"/>
  </w:style>
  <w:style w:type="character" w:customStyle="1" w:styleId="a8">
    <w:name w:val="כותרת עליונה תו"/>
    <w:basedOn w:val="a0"/>
    <w:link w:val="a7"/>
    <w:uiPriority w:val="99"/>
    <w:rsid w:val="00971C95"/>
    <w:rPr>
      <w:rFonts w:ascii="Heebo" w:hAnsi="Heebo" w:cs="Heebo"/>
    </w:rPr>
  </w:style>
  <w:style w:type="paragraph" w:styleId="a9">
    <w:name w:val="footer"/>
    <w:basedOn w:val="a"/>
    <w:link w:val="aa"/>
    <w:uiPriority w:val="99"/>
    <w:unhideWhenUsed/>
    <w:rsid w:val="00971C95"/>
  </w:style>
  <w:style w:type="character" w:customStyle="1" w:styleId="aa">
    <w:name w:val="כותרת תחתונה תו"/>
    <w:basedOn w:val="a0"/>
    <w:link w:val="a9"/>
    <w:uiPriority w:val="99"/>
    <w:rsid w:val="00971C95"/>
    <w:rPr>
      <w:rFonts w:ascii="Heebo" w:hAnsi="Heebo" w:cs="Heebo"/>
    </w:rPr>
  </w:style>
  <w:style w:type="character" w:styleId="ab">
    <w:name w:val="footnote reference"/>
    <w:basedOn w:val="a0"/>
    <w:uiPriority w:val="99"/>
    <w:semiHidden/>
    <w:unhideWhenUsed/>
    <w:rsid w:val="00971C95"/>
    <w:rPr>
      <w:vertAlign w:val="superscript"/>
    </w:rPr>
  </w:style>
  <w:style w:type="character" w:styleId="ac">
    <w:name w:val="Strong"/>
    <w:aliases w:val="ציטוט."/>
    <w:uiPriority w:val="10"/>
    <w:qFormat/>
    <w:rsid w:val="00345EB8"/>
    <w:rPr>
      <w:rFonts w:ascii="Shofar" w:hAnsi="Shofar" w:cs="Shofar"/>
    </w:rPr>
  </w:style>
  <w:style w:type="paragraph" w:styleId="ad">
    <w:name w:val="No Spacing"/>
    <w:uiPriority w:val="11"/>
    <w:rsid w:val="00971C95"/>
    <w:pPr>
      <w:tabs>
        <w:tab w:val="center" w:pos="4153"/>
        <w:tab w:val="right" w:pos="8306"/>
      </w:tabs>
      <w:spacing w:after="0" w:line="240" w:lineRule="auto"/>
    </w:pPr>
    <w:rPr>
      <w:rFonts w:ascii="Heebo" w:hAnsi="Heebo" w:cs="Heebo"/>
    </w:rPr>
  </w:style>
  <w:style w:type="character" w:styleId="ae">
    <w:name w:val="Subtle Emphasis"/>
    <w:basedOn w:val="a0"/>
    <w:uiPriority w:val="19"/>
    <w:rsid w:val="00971C95"/>
    <w:rPr>
      <w:i/>
      <w:iCs/>
      <w:color w:val="404040" w:themeColor="text1" w:themeTint="BF"/>
    </w:rPr>
  </w:style>
  <w:style w:type="paragraph" w:styleId="af">
    <w:name w:val="Quote"/>
    <w:aliases w:val="חכחכחכ"/>
    <w:basedOn w:val="a"/>
    <w:next w:val="a"/>
    <w:link w:val="af0"/>
    <w:uiPriority w:val="29"/>
    <w:rsid w:val="00971C95"/>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971C95"/>
    <w:rPr>
      <w:rFonts w:ascii="Heebo" w:hAnsi="Heebo" w:cs="Heebo"/>
      <w:i/>
      <w:iCs/>
      <w:color w:val="404040" w:themeColor="text1" w:themeTint="BF"/>
    </w:rPr>
  </w:style>
  <w:style w:type="character" w:customStyle="1" w:styleId="af1">
    <w:name w:val="מודגש"/>
    <w:basedOn w:val="a0"/>
    <w:uiPriority w:val="1"/>
    <w:rsid w:val="006140F2"/>
    <w:rPr>
      <w:rFonts w:cs="Heebo Medium"/>
      <w:bCs w:val="0"/>
    </w:rPr>
  </w:style>
  <w:style w:type="paragraph" w:styleId="af2">
    <w:name w:val="List Paragraph"/>
    <w:basedOn w:val="a"/>
    <w:uiPriority w:val="34"/>
    <w:qFormat/>
    <w:rsid w:val="0003173C"/>
    <w:pPr>
      <w:ind w:left="720"/>
      <w:contextualSpacing/>
    </w:pPr>
  </w:style>
  <w:style w:type="character" w:styleId="Hyperlink">
    <w:name w:val="Hyperlink"/>
    <w:basedOn w:val="a0"/>
    <w:uiPriority w:val="99"/>
    <w:semiHidden/>
    <w:unhideWhenUsed/>
    <w:rsid w:val="00925F09"/>
    <w:rPr>
      <w:color w:val="0000FF"/>
      <w:u w:val="single"/>
    </w:rPr>
  </w:style>
  <w:style w:type="table" w:styleId="af3">
    <w:name w:val="Table Grid"/>
    <w:basedOn w:val="a1"/>
    <w:uiPriority w:val="39"/>
    <w:rsid w:val="00210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11</Pages>
  <Words>3391</Words>
  <Characters>16959</Characters>
  <Application>Microsoft Office Word</Application>
  <DocSecurity>0</DocSecurity>
  <Lines>141</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321</cp:revision>
  <dcterms:created xsi:type="dcterms:W3CDTF">2021-10-10T15:32:00Z</dcterms:created>
  <dcterms:modified xsi:type="dcterms:W3CDTF">2022-03-09T10:35:00Z</dcterms:modified>
</cp:coreProperties>
</file>