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6C146" w14:textId="70A4DC9C" w:rsidR="006157F0" w:rsidRDefault="006157F0" w:rsidP="006157F0">
      <w:pPr>
        <w:rPr>
          <w:rtl/>
        </w:rPr>
      </w:pPr>
      <w:r>
        <w:rPr>
          <w:rFonts w:hint="cs"/>
          <w:rtl/>
        </w:rPr>
        <w:t xml:space="preserve">ראש </w:t>
      </w:r>
      <w:r>
        <w:rPr>
          <w:rtl/>
        </w:rPr>
        <w:t>–</w:t>
      </w:r>
      <w:r>
        <w:rPr>
          <w:rFonts w:hint="cs"/>
          <w:rtl/>
        </w:rPr>
        <w:t xml:space="preserve"> החידוש של הגמרא הוא על כפל ודו"ה. כפל משלמים כשעת העמדה לדין כי הוא יכול להודות ולהיפטר. דו"ה משלמים כשעת הטביחה כי הוא עשה מעשה. לכאורה הרא"ש סותר את עצמו, כי אם הבהמה תתייקר אחרי הטביחה ומכירה, הוא עדיין ישלם כשעת הטביחה ומכירה ולא לפי שעת העמדה לדין, וזה לא מסתדר כי הוא עדיין יכול להודות ולהיפטר.</w:t>
      </w:r>
    </w:p>
    <w:p w14:paraId="7FB044EE" w14:textId="1717D4EF" w:rsidR="006157F0" w:rsidRDefault="006157F0" w:rsidP="006861AE">
      <w:pPr>
        <w:rPr>
          <w:rtl/>
        </w:rPr>
      </w:pPr>
      <w:r>
        <w:rPr>
          <w:rFonts w:hint="cs"/>
          <w:rtl/>
        </w:rPr>
        <w:t xml:space="preserve">הגרנט </w:t>
      </w:r>
      <w:r>
        <w:rPr>
          <w:rtl/>
        </w:rPr>
        <w:t>–</w:t>
      </w:r>
      <w:r>
        <w:rPr>
          <w:rFonts w:hint="cs"/>
          <w:rtl/>
        </w:rPr>
        <w:t xml:space="preserve"> נוצר פה מצב חדש, בגלל הטביחה ומכירה היה פה שינוי ושינוי קונה, ולכן הוא מחייב משהו חדש.</w:t>
      </w:r>
      <w:r w:rsidR="006861AE">
        <w:rPr>
          <w:rFonts w:hint="cs"/>
          <w:rtl/>
        </w:rPr>
        <w:t xml:space="preserve"> החיוב בכפל הוא רק כאשר הקרן אצל הגנב ותפסו אותו, וכל רגע יש על הגנב חיוב להחזיר. יש חיוב ממושך, ולכן גם בשעת ההעמדה לדין מוטל עליו חיוב להחזיר את החפץ.</w:t>
      </w:r>
      <w:r>
        <w:rPr>
          <w:rFonts w:hint="cs"/>
          <w:rtl/>
        </w:rPr>
        <w:t xml:space="preserve"> </w:t>
      </w:r>
      <w:r w:rsidR="006861AE">
        <w:rPr>
          <w:rFonts w:hint="cs"/>
          <w:rtl/>
        </w:rPr>
        <w:t>לעומת זאת, בטבח ומכר, נוצר חיוב חדש של דו"ה (ממון) והחיוב הקודם (של החזרת החפץ) מבוטל, כי החפץ כבר לא נמצא.</w:t>
      </w:r>
    </w:p>
    <w:p w14:paraId="08508E00" w14:textId="11C2B611" w:rsidR="006861AE" w:rsidRDefault="006861AE" w:rsidP="006861AE">
      <w:pPr>
        <w:rPr>
          <w:rtl/>
        </w:rPr>
      </w:pPr>
      <w:r>
        <w:rPr>
          <w:rFonts w:hint="cs"/>
          <w:rtl/>
        </w:rPr>
        <w:t xml:space="preserve">אבל בגמרא כתוב במפורש </w:t>
      </w:r>
      <w:r>
        <w:rPr>
          <w:rtl/>
        </w:rPr>
        <w:t>–</w:t>
      </w:r>
      <w:r>
        <w:rPr>
          <w:rFonts w:hint="cs"/>
          <w:rtl/>
        </w:rPr>
        <w:t xml:space="preserve"> "כפל ודו"ה כשעת העמדה בדין".</w:t>
      </w:r>
    </w:p>
    <w:p w14:paraId="75CF722E" w14:textId="5E751A9C" w:rsidR="003D4000" w:rsidRDefault="00E26D53" w:rsidP="006861AE">
      <w:pPr>
        <w:rPr>
          <w:rtl/>
        </w:rPr>
      </w:pPr>
      <w:r>
        <w:rPr>
          <w:rFonts w:hint="cs"/>
          <w:rtl/>
        </w:rPr>
        <w:t>גמרא –</w:t>
      </w:r>
      <w:r w:rsidR="003D4000">
        <w:rPr>
          <w:rFonts w:hint="cs"/>
          <w:rtl/>
        </w:rPr>
        <w:t xml:space="preserve"> אם הוא גנב פרה כחושה ואז היא השמינה, משלם כפל ודו"ה </w:t>
      </w:r>
      <w:r w:rsidR="003D4000">
        <w:rPr>
          <w:rFonts w:hint="cs"/>
          <w:u w:val="single"/>
          <w:rtl/>
        </w:rPr>
        <w:t>כעין שגנב</w:t>
      </w:r>
      <w:r w:rsidR="003D4000">
        <w:rPr>
          <w:rFonts w:hint="cs"/>
          <w:rtl/>
        </w:rPr>
        <w:t xml:space="preserve">. התירוץ לסתירה־לכאורה הזאת בגמרא, הוא שהגנב אומר לבעלים, שהוא גרם לפטם את הפרה ולכן לא הוגן שהוא יצטרך להחזיר את </w:t>
      </w:r>
      <w:r w:rsidR="00FC2B09">
        <w:rPr>
          <w:rFonts w:hint="cs"/>
          <w:rtl/>
        </w:rPr>
        <w:t>מה שהוא פיטם אותה.</w:t>
      </w:r>
    </w:p>
    <w:p w14:paraId="3748B370" w14:textId="358EB8FA" w:rsidR="00FC2B09" w:rsidRDefault="00FC2B09" w:rsidP="006861AE">
      <w:pPr>
        <w:rPr>
          <w:rtl/>
        </w:rPr>
      </w:pPr>
      <w:r>
        <w:rPr>
          <w:rFonts w:hint="cs"/>
          <w:rtl/>
        </w:rPr>
        <w:t xml:space="preserve">רש"י </w:t>
      </w:r>
      <w:r w:rsidR="00E26D53">
        <w:rPr>
          <w:rFonts w:hint="cs"/>
          <w:rtl/>
        </w:rPr>
        <w:t xml:space="preserve">– </w:t>
      </w:r>
      <w:r>
        <w:rPr>
          <w:rFonts w:hint="cs"/>
          <w:rtl/>
        </w:rPr>
        <w:t xml:space="preserve">במקרה שהפרה נתפטמה מאליה או ששווייה בשוק עלה, משלם </w:t>
      </w:r>
      <w:r>
        <w:rPr>
          <w:rFonts w:hint="cs"/>
          <w:u w:val="single"/>
          <w:rtl/>
        </w:rPr>
        <w:t>כפל כעין השתא</w:t>
      </w:r>
      <w:r>
        <w:rPr>
          <w:rFonts w:hint="cs"/>
          <w:rtl/>
        </w:rPr>
        <w:t xml:space="preserve"> (כשעת העמדה לדין) כי אז הסברא של "משום דא"ל" לא מתאימה, כי ההתייקרות בשווייה לא</w:t>
      </w:r>
      <w:r w:rsidR="000E78E6">
        <w:rPr>
          <w:rFonts w:hint="cs"/>
          <w:rtl/>
        </w:rPr>
        <w:t xml:space="preserve"> קרתה בגלל הגנב</w:t>
      </w:r>
      <w:r>
        <w:rPr>
          <w:rFonts w:hint="cs"/>
          <w:rtl/>
        </w:rPr>
        <w:t>.</w:t>
      </w:r>
    </w:p>
    <w:p w14:paraId="0262BDA3" w14:textId="1A68E59A" w:rsidR="000E78E6" w:rsidRDefault="000E78E6" w:rsidP="006861AE">
      <w:pPr>
        <w:rPr>
          <w:rtl/>
        </w:rPr>
      </w:pPr>
      <w:r>
        <w:rPr>
          <w:rFonts w:hint="cs"/>
          <w:rtl/>
        </w:rPr>
        <w:t xml:space="preserve">תוספות </w:t>
      </w:r>
      <w:r>
        <w:rPr>
          <w:rtl/>
        </w:rPr>
        <w:t>–</w:t>
      </w:r>
      <w:r>
        <w:rPr>
          <w:rFonts w:hint="cs"/>
          <w:rtl/>
        </w:rPr>
        <w:t xml:space="preserve"> </w:t>
      </w:r>
    </w:p>
    <w:p w14:paraId="50E9E14B" w14:textId="5D038586" w:rsidR="000E78E6" w:rsidRDefault="000E78E6" w:rsidP="006861AE">
      <w:pPr>
        <w:rPr>
          <w:rtl/>
        </w:rPr>
      </w:pPr>
      <w:r>
        <w:rPr>
          <w:rFonts w:hint="cs"/>
          <w:rtl/>
        </w:rPr>
        <w:t xml:space="preserve">תוספות הרא"ש </w:t>
      </w:r>
      <w:r>
        <w:rPr>
          <w:rtl/>
        </w:rPr>
        <w:t>–</w:t>
      </w:r>
      <w:r>
        <w:rPr>
          <w:rFonts w:hint="cs"/>
          <w:rtl/>
        </w:rPr>
        <w:t xml:space="preserve"> אם בהשמינה מאליה משלם כשעת העמדה בדין, אז לכאורה גם קרן</w:t>
      </w:r>
      <w:r w:rsidR="00E26D53">
        <w:rPr>
          <w:rFonts w:hint="cs"/>
          <w:rtl/>
        </w:rPr>
        <w:t xml:space="preserve"> (ביוקרא וזולא)</w:t>
      </w:r>
      <w:r>
        <w:rPr>
          <w:rFonts w:hint="cs"/>
          <w:rtl/>
        </w:rPr>
        <w:t xml:space="preserve"> היה צריך לשלם כשעת העמדה בדין, ולכן אין חילוק בין נתפטמה מאליה לבין שהגנב פיטם אותה.</w:t>
      </w:r>
    </w:p>
    <w:p w14:paraId="6B263D91" w14:textId="155FE924" w:rsidR="00E26D53" w:rsidRDefault="00E26D53" w:rsidP="006861AE">
      <w:pPr>
        <w:rPr>
          <w:rtl/>
        </w:rPr>
      </w:pPr>
      <w:r>
        <w:rPr>
          <w:rFonts w:hint="cs"/>
          <w:rtl/>
        </w:rPr>
        <w:t>כתוב בגמרא שאם הפרה הייתה שמנה והכחישה משלם כפל ודו"ה כעין שגנב, כי "מה לי קטלא כולה מה לי קטלא פלגא".</w:t>
      </w:r>
    </w:p>
    <w:p w14:paraId="309E8BEB" w14:textId="01D3FCC0" w:rsidR="00E26D53" w:rsidRDefault="00E26D53" w:rsidP="006861AE">
      <w:pPr>
        <w:rPr>
          <w:rtl/>
        </w:rPr>
      </w:pPr>
      <w:r>
        <w:rPr>
          <w:rFonts w:hint="cs"/>
          <w:rtl/>
        </w:rPr>
        <w:t>רש"י מסביר שזה רק במקרה שהכחיש אותה בידיים, ומסביר שמהרגע הראשון בהכחשה זה נקרא תחילת הטביחה, ולכן הוא משלם כעין שגנב כי הטביחה התחילה בשעה שהפרה הייתה שמנה.</w:t>
      </w:r>
    </w:p>
    <w:p w14:paraId="3C93F830" w14:textId="50945CFE" w:rsidR="00E26D53" w:rsidRPr="00FC2B09" w:rsidRDefault="00E26D53" w:rsidP="006861AE">
      <w:pPr>
        <w:rPr>
          <w:rFonts w:hint="cs"/>
        </w:rPr>
      </w:pPr>
      <w:r>
        <w:rPr>
          <w:rFonts w:hint="cs"/>
          <w:rtl/>
        </w:rPr>
        <w:t xml:space="preserve">קובץ שיעורים – </w:t>
      </w:r>
      <w:r w:rsidR="00866C1D">
        <w:rPr>
          <w:rFonts w:hint="cs"/>
          <w:rtl/>
        </w:rPr>
        <w:t>קשה על דברי הראש. אם הוא מתחייב ברגע הטביחה, אז איך מתחייב כעין שגנב?</w:t>
      </w:r>
      <w:r w:rsidR="00A5762E">
        <w:rPr>
          <w:rFonts w:hint="cs"/>
          <w:rtl/>
        </w:rPr>
        <w:t xml:space="preserve"> אם גנב פרה שמנה והכחישה, ואז הוא טובח פרה כחושה, אז למה צריך לשלם על פרה שמנה? </w:t>
      </w:r>
    </w:p>
    <w:sectPr w:rsidR="00E26D53" w:rsidRPr="00FC2B09" w:rsidSect="00446D94">
      <w:headerReference w:type="even" r:id="rId6"/>
      <w:headerReference w:type="default" r:id="rId7"/>
      <w:footerReference w:type="even" r:id="rId8"/>
      <w:footerReference w:type="default" r:id="rId9"/>
      <w:headerReference w:type="first" r:id="rId10"/>
      <w:footerReference w:type="firs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2C2FC" w14:textId="77777777" w:rsidR="007815C9" w:rsidRDefault="007815C9" w:rsidP="00CD34AC">
      <w:pPr>
        <w:spacing w:after="0"/>
      </w:pPr>
      <w:r>
        <w:separator/>
      </w:r>
    </w:p>
  </w:endnote>
  <w:endnote w:type="continuationSeparator" w:id="0">
    <w:p w14:paraId="2AA46B31" w14:textId="77777777" w:rsidR="007815C9" w:rsidRDefault="007815C9"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panose1 w:val="00000500000000000000"/>
    <w:charset w:val="00"/>
    <w:family w:val="auto"/>
    <w:pitch w:val="variable"/>
    <w:sig w:usb0="00000807" w:usb1="40000000" w:usb2="00000000" w:usb3="00000000" w:csb0="000000B3" w:csb1="00000000"/>
  </w:font>
  <w:font w:name="Guttman Keren">
    <w:panose1 w:val="00000400000000000000"/>
    <w:charset w:val="B1"/>
    <w:family w:val="auto"/>
    <w:pitch w:val="variable"/>
    <w:sig w:usb0="00000801" w:usb1="40000000" w:usb2="00000000" w:usb3="00000000" w:csb0="00000020" w:csb1="00000000"/>
  </w:font>
  <w:font w:name="Times New Roman">
    <w:panose1 w:val="02020603050405020304"/>
    <w:charset w:val="00"/>
    <w:family w:val="roman"/>
    <w:pitch w:val="variable"/>
    <w:sig w:usb0="E0002EFF" w:usb1="C000785B" w:usb2="00000009" w:usb3="00000000" w:csb0="000001FF"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Heebo">
    <w:panose1 w:val="00000500000000000000"/>
    <w:charset w:val="00"/>
    <w:family w:val="auto"/>
    <w:pitch w:val="variable"/>
    <w:sig w:usb0="00000803" w:usb1="40000001" w:usb2="00000000" w:usb3="00000000" w:csb0="00000021" w:csb1="00000000"/>
  </w:font>
  <w:font w:name="Heebo Medium">
    <w:panose1 w:val="00000600000000000000"/>
    <w:charset w:val="00"/>
    <w:family w:val="auto"/>
    <w:pitch w:val="variable"/>
    <w:sig w:usb0="00000803" w:usb1="40000001"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171FF" w14:textId="77777777" w:rsidR="00CD34AC" w:rsidRDefault="00CD34A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E2059" w14:textId="77777777" w:rsidR="00CD34AC" w:rsidRDefault="00CD34AC">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B56F9" w14:textId="77777777" w:rsidR="00CD34AC" w:rsidRDefault="00CD34A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FA993" w14:textId="77777777" w:rsidR="007815C9" w:rsidRDefault="007815C9" w:rsidP="00CD34AC">
      <w:pPr>
        <w:spacing w:after="0"/>
      </w:pPr>
      <w:r>
        <w:separator/>
      </w:r>
    </w:p>
  </w:footnote>
  <w:footnote w:type="continuationSeparator" w:id="0">
    <w:p w14:paraId="741B27D9" w14:textId="77777777" w:rsidR="007815C9" w:rsidRDefault="007815C9" w:rsidP="00CD34A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396F3" w14:textId="77777777" w:rsidR="00CD34AC" w:rsidRDefault="00CD34AC">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71667" w14:textId="77777777" w:rsidR="00CD34AC" w:rsidRDefault="00CD34AC">
    <w:pPr>
      <w:pStyle w:val="a7"/>
    </w:pPr>
    <w:r>
      <w:rPr>
        <w:rFonts w:hint="cs"/>
        <w:rtl/>
      </w:rPr>
      <w:t>בס"ד</w:t>
    </w:r>
    <w:r>
      <w:rPr>
        <w:rtl/>
      </w:rPr>
      <w:ptab w:relativeTo="margin" w:alignment="right" w:leader="none"/>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 MMMM yyyy" \h</w:instrText>
    </w:r>
    <w:r>
      <w:rPr>
        <w:rtl/>
      </w:rPr>
      <w:instrText xml:space="preserve"> </w:instrText>
    </w:r>
    <w:r>
      <w:rPr>
        <w:rtl/>
      </w:rPr>
      <w:fldChar w:fldCharType="separate"/>
    </w:r>
    <w:r w:rsidR="005334F8">
      <w:rPr>
        <w:rFonts w:ascii="Times New Roman" w:hAnsi="Times New Roman" w:cs="Times New Roman" w:hint="cs"/>
        <w:noProof/>
        <w:rtl/>
      </w:rPr>
      <w:t>‏</w:t>
    </w:r>
    <w:r w:rsidR="005334F8">
      <w:rPr>
        <w:rFonts w:hint="cs"/>
        <w:noProof/>
        <w:rtl/>
      </w:rPr>
      <w:t>ח</w:t>
    </w:r>
    <w:r w:rsidR="005334F8">
      <w:rPr>
        <w:noProof/>
        <w:rtl/>
      </w:rPr>
      <w:t xml:space="preserve">' </w:t>
    </w:r>
    <w:r w:rsidR="005334F8">
      <w:rPr>
        <w:rFonts w:hint="cs"/>
        <w:noProof/>
        <w:rtl/>
      </w:rPr>
      <w:t>אייר</w:t>
    </w:r>
    <w:r w:rsidR="005334F8">
      <w:rPr>
        <w:noProof/>
        <w:rtl/>
      </w:rPr>
      <w:t xml:space="preserve"> </w:t>
    </w:r>
    <w:r w:rsidR="005334F8">
      <w:rPr>
        <w:rFonts w:hint="cs"/>
        <w:noProof/>
        <w:rtl/>
      </w:rPr>
      <w:t>תשפ</w:t>
    </w:r>
    <w:r w:rsidR="005334F8">
      <w:rPr>
        <w:noProof/>
        <w:rtl/>
      </w:rPr>
      <w:t>"</w:t>
    </w:r>
    <w:r w:rsidR="005334F8">
      <w:rPr>
        <w:rFonts w:hint="cs"/>
        <w:noProof/>
        <w:rtl/>
      </w:rPr>
      <w:t>ב</w:t>
    </w:r>
    <w:r>
      <w:rPr>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3011B" w14:textId="77777777" w:rsidR="00CD34AC" w:rsidRDefault="00CD34AC">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4F8"/>
    <w:rsid w:val="000E78E6"/>
    <w:rsid w:val="00147567"/>
    <w:rsid w:val="001F3942"/>
    <w:rsid w:val="00264875"/>
    <w:rsid w:val="00345EB8"/>
    <w:rsid w:val="003D0236"/>
    <w:rsid w:val="003D4000"/>
    <w:rsid w:val="00446D94"/>
    <w:rsid w:val="004875C1"/>
    <w:rsid w:val="005334F8"/>
    <w:rsid w:val="006140F2"/>
    <w:rsid w:val="006157F0"/>
    <w:rsid w:val="006856EA"/>
    <w:rsid w:val="006861AE"/>
    <w:rsid w:val="00696165"/>
    <w:rsid w:val="006F31E6"/>
    <w:rsid w:val="0072639B"/>
    <w:rsid w:val="00734E01"/>
    <w:rsid w:val="007815C9"/>
    <w:rsid w:val="00866C1D"/>
    <w:rsid w:val="008767CF"/>
    <w:rsid w:val="00933C89"/>
    <w:rsid w:val="00971C95"/>
    <w:rsid w:val="009E3F02"/>
    <w:rsid w:val="00A5762E"/>
    <w:rsid w:val="00A71461"/>
    <w:rsid w:val="00B3202C"/>
    <w:rsid w:val="00BE6DF8"/>
    <w:rsid w:val="00C461A6"/>
    <w:rsid w:val="00CD34AC"/>
    <w:rsid w:val="00DE251B"/>
    <w:rsid w:val="00E26D53"/>
    <w:rsid w:val="00FC2B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940CE"/>
  <w15:chartTrackingRefBased/>
  <w15:docId w15:val="{ABCD343E-CC2E-4CBE-80FD-830750F93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02C"/>
  </w:style>
  <w:style w:type="paragraph" w:styleId="1">
    <w:name w:val="heading 1"/>
    <w:basedOn w:val="a"/>
    <w:next w:val="a"/>
    <w:link w:val="10"/>
    <w:uiPriority w:val="9"/>
    <w:qFormat/>
    <w:rsid w:val="00DE251B"/>
    <w:pPr>
      <w:outlineLvl w:val="0"/>
    </w:pPr>
    <w:rPr>
      <w:rFonts w:ascii="Secular One" w:hAnsi="Secular One" w:cs="Guttman Keren"/>
      <w:sz w:val="44"/>
      <w:szCs w:val="44"/>
    </w:rPr>
  </w:style>
  <w:style w:type="paragraph" w:styleId="2">
    <w:name w:val="heading 2"/>
    <w:basedOn w:val="a"/>
    <w:next w:val="a"/>
    <w:link w:val="20"/>
    <w:uiPriority w:val="9"/>
    <w:qFormat/>
    <w:rsid w:val="004875C1"/>
    <w:pPr>
      <w:outlineLvl w:val="1"/>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DE251B"/>
    <w:rPr>
      <w:rFonts w:ascii="Secular One" w:hAnsi="Secular One" w:cs="Guttman Keren"/>
      <w:sz w:val="44"/>
      <w:szCs w:val="44"/>
    </w:rPr>
  </w:style>
  <w:style w:type="character" w:customStyle="1" w:styleId="20">
    <w:name w:val="כותרת 2 תו"/>
    <w:basedOn w:val="a0"/>
    <w:link w:val="2"/>
    <w:uiPriority w:val="9"/>
    <w:rsid w:val="004875C1"/>
    <w:rPr>
      <w:bCs/>
      <w:szCs w:val="28"/>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933C89"/>
    <w:rPr>
      <w:rFonts w:ascii="Shofar" w:hAnsi="Shofar" w:cs="Guttman Keren"/>
      <w:szCs w:val="20"/>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281</Words>
  <Characters>1410</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4</cp:revision>
  <dcterms:created xsi:type="dcterms:W3CDTF">2022-05-09T09:03:00Z</dcterms:created>
  <dcterms:modified xsi:type="dcterms:W3CDTF">2022-05-09T09:31:00Z</dcterms:modified>
</cp:coreProperties>
</file>