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926E" w14:textId="5FBB0101" w:rsidR="00287AD0" w:rsidRDefault="00287AD0" w:rsidP="00287AD0">
      <w:pPr>
        <w:pStyle w:val="1"/>
        <w:rPr>
          <w:rtl/>
        </w:rPr>
      </w:pPr>
      <w:r>
        <w:rPr>
          <w:rFonts w:hint="cs"/>
          <w:rtl/>
        </w:rPr>
        <w:t>י' באדר ב'</w:t>
      </w:r>
    </w:p>
    <w:p w14:paraId="7BCE3414" w14:textId="537401FE" w:rsidR="00A71461" w:rsidRDefault="00287AD0">
      <w:pPr>
        <w:rPr>
          <w:rtl/>
        </w:rPr>
      </w:pPr>
      <w:r>
        <w:rPr>
          <w:rFonts w:hint="cs"/>
          <w:rtl/>
        </w:rPr>
        <w:t>המשנה</w:t>
      </w:r>
      <w:r w:rsidR="00D93819">
        <w:rPr>
          <w:rStyle w:val="ab"/>
          <w:rtl/>
        </w:rPr>
        <w:footnoteReference w:id="1"/>
      </w:r>
      <w:r>
        <w:rPr>
          <w:rFonts w:hint="cs"/>
          <w:rtl/>
        </w:rPr>
        <w:t xml:space="preserve">: </w:t>
      </w:r>
      <w:r w:rsidR="00A235AA">
        <w:rPr>
          <w:rFonts w:hint="cs"/>
          <w:rtl/>
        </w:rPr>
        <w:t>"</w:t>
      </w:r>
      <w:r>
        <w:rPr>
          <w:rFonts w:hint="cs"/>
          <w:rtl/>
        </w:rPr>
        <w:t>כיצד הרגל מועדת לשבר בדרך הלוכה</w:t>
      </w:r>
      <w:r w:rsidR="00A235AA">
        <w:rPr>
          <w:rFonts w:hint="cs"/>
          <w:rtl/>
        </w:rPr>
        <w:t xml:space="preserve"> הבהמה מועדת להלך כדרכה ולשבר"</w:t>
      </w:r>
      <w:r w:rsidR="006E3EFB">
        <w:rPr>
          <w:rFonts w:hint="cs"/>
          <w:rtl/>
        </w:rPr>
        <w:t>.</w:t>
      </w:r>
    </w:p>
    <w:p w14:paraId="0C540740" w14:textId="737210E0" w:rsidR="00D93819" w:rsidRDefault="00287AD0" w:rsidP="00D93819">
      <w:pPr>
        <w:rPr>
          <w:rtl/>
        </w:rPr>
      </w:pPr>
      <w:r w:rsidRPr="00A235AA">
        <w:rPr>
          <w:rFonts w:hint="cs"/>
          <w:u w:val="single"/>
          <w:rtl/>
        </w:rPr>
        <w:t>רש"י</w:t>
      </w:r>
      <w:r w:rsidR="00A235AA">
        <w:rPr>
          <w:rStyle w:val="ab"/>
          <w:rtl/>
        </w:rPr>
        <w:footnoteReference w:id="2"/>
      </w:r>
      <w:r w:rsidR="00E812CC">
        <w:rPr>
          <w:rFonts w:hint="cs"/>
          <w:rtl/>
        </w:rPr>
        <w:t xml:space="preserve"> </w:t>
      </w:r>
      <w:r w:rsidR="00E812CC" w:rsidRPr="00A235AA">
        <w:rPr>
          <w:rFonts w:hint="cs"/>
          <w:rtl/>
        </w:rPr>
        <w:t>מפרש את המשנה</w:t>
      </w:r>
      <w:r w:rsidR="00E812CC" w:rsidRPr="0022444E">
        <w:rPr>
          <w:rFonts w:hint="cs"/>
          <w:rtl/>
        </w:rPr>
        <w:t xml:space="preserve"> כך</w:t>
      </w:r>
      <w:r w:rsidR="00E812CC">
        <w:rPr>
          <w:rFonts w:hint="cs"/>
          <w:rtl/>
        </w:rPr>
        <w:t xml:space="preserve">: </w:t>
      </w:r>
      <w:r w:rsidR="003F6F1A">
        <w:rPr>
          <w:rFonts w:hint="cs"/>
          <w:rtl/>
        </w:rPr>
        <w:t xml:space="preserve">כיצד </w:t>
      </w:r>
      <w:r w:rsidR="002E2DDE">
        <w:rPr>
          <w:rFonts w:hint="cs"/>
          <w:rtl/>
        </w:rPr>
        <w:t>הרגל</w:t>
      </w:r>
      <w:r>
        <w:rPr>
          <w:rFonts w:hint="cs"/>
          <w:rtl/>
        </w:rPr>
        <w:t xml:space="preserve"> מועדת? לשבר בדרך הלוכה. הבהמה מועדת להלך </w:t>
      </w:r>
      <w:r w:rsidRPr="00A235AA">
        <w:rPr>
          <w:rFonts w:hint="cs"/>
          <w:u w:val="single"/>
          <w:rtl/>
        </w:rPr>
        <w:t>כדרכה</w:t>
      </w:r>
      <w:r>
        <w:rPr>
          <w:rFonts w:hint="cs"/>
          <w:rtl/>
        </w:rPr>
        <w:t xml:space="preserve"> ולשבר.</w:t>
      </w:r>
    </w:p>
    <w:p w14:paraId="35177CDF" w14:textId="0F8EA8E2" w:rsidR="00D93819" w:rsidRDefault="00D93819" w:rsidP="00D93819">
      <w:pPr>
        <w:rPr>
          <w:rtl/>
        </w:rPr>
      </w:pPr>
      <w:r>
        <w:rPr>
          <w:rFonts w:hint="cs"/>
          <w:rtl/>
        </w:rPr>
        <w:t>תוס'</w:t>
      </w:r>
      <w:r w:rsidR="00A235AA">
        <w:rPr>
          <w:rStyle w:val="ab"/>
          <w:rtl/>
        </w:rPr>
        <w:footnoteReference w:id="3"/>
      </w:r>
      <w:r w:rsidR="00E812CC">
        <w:rPr>
          <w:rFonts w:hint="cs"/>
          <w:rtl/>
        </w:rPr>
        <w:t xml:space="preserve"> אומר ש</w:t>
      </w:r>
      <w:r>
        <w:rPr>
          <w:rFonts w:hint="cs"/>
          <w:rtl/>
        </w:rPr>
        <w:t>המשנה מדברת על המשנה הקודמת</w:t>
      </w:r>
      <w:r>
        <w:rPr>
          <w:rStyle w:val="ab"/>
          <w:rtl/>
        </w:rPr>
        <w:footnoteReference w:id="4"/>
      </w:r>
      <w:r>
        <w:rPr>
          <w:rFonts w:hint="cs"/>
          <w:rtl/>
        </w:rPr>
        <w:t>. וזה תמוה כי שם הראשון זה שן אז גם כאן אמור להיות בהתחלה שן.</w:t>
      </w:r>
      <w:r w:rsidR="00C66D92">
        <w:rPr>
          <w:rFonts w:hint="cs"/>
          <w:rtl/>
        </w:rPr>
        <w:t xml:space="preserve"> אלא שן ורגל נחשבים כדבר אחד כי הם שווים בהלכותיהם</w:t>
      </w:r>
      <w:r w:rsidR="00AC6448">
        <w:rPr>
          <w:rFonts w:hint="cs"/>
          <w:rtl/>
        </w:rPr>
        <w:t>. אז המשנה שלנו פתחה בדבר האחרון של הקבוצה הראשונה (שן ורגל).</w:t>
      </w:r>
    </w:p>
    <w:p w14:paraId="07AD71D6" w14:textId="0BD78D21" w:rsidR="00E812CC" w:rsidRDefault="00116A13" w:rsidP="00D93819">
      <w:pPr>
        <w:rPr>
          <w:rtl/>
        </w:rPr>
      </w:pPr>
      <w:r>
        <w:rPr>
          <w:rFonts w:hint="cs"/>
          <w:rtl/>
        </w:rPr>
        <w:t>תוס' רבינו פרץ</w:t>
      </w:r>
      <w:r w:rsidR="00983B91">
        <w:rPr>
          <w:rStyle w:val="ab"/>
          <w:rtl/>
        </w:rPr>
        <w:footnoteReference w:id="5"/>
      </w:r>
      <w:r>
        <w:rPr>
          <w:rFonts w:hint="cs"/>
          <w:rtl/>
        </w:rPr>
        <w:t xml:space="preserve"> אומר שהמשנה פתחה ברגל כי זה קודם בפסוק</w:t>
      </w:r>
      <w:r w:rsidR="00983B91">
        <w:rPr>
          <w:rFonts w:hint="cs"/>
          <w:rtl/>
        </w:rPr>
        <w:t>, או בגלל שהמשנה הקודמת הסתיימה ב"הנחש מועד לעולם" אז כאן היא פתחה ברגל כי גם היא מועדת לעולם. הוא מציע תירוץ נוסף שהמשנה לא עוסקת במשנה הקודמת אלא פשוט ממשיכה לדבר על ג' תולדות דשור.</w:t>
      </w:r>
    </w:p>
    <w:p w14:paraId="272351B3" w14:textId="2B30F8D1" w:rsidR="00983B91" w:rsidRDefault="00983B91" w:rsidP="00983B91">
      <w:pPr>
        <w:rPr>
          <w:rtl/>
        </w:rPr>
      </w:pPr>
      <w:r>
        <w:rPr>
          <w:rFonts w:hint="cs"/>
          <w:rtl/>
        </w:rPr>
        <w:t>הרשב"א</w:t>
      </w:r>
      <w:r w:rsidR="0071419F">
        <w:rPr>
          <w:rStyle w:val="ab"/>
          <w:rtl/>
        </w:rPr>
        <w:footnoteReference w:id="6"/>
      </w:r>
      <w:r>
        <w:rPr>
          <w:rFonts w:hint="cs"/>
          <w:rtl/>
        </w:rPr>
        <w:t xml:space="preserve"> אומר שהמשנה שלנו ממשיכה את המשנה ב</w:t>
      </w:r>
      <w:r w:rsidR="00084409">
        <w:rPr>
          <w:rFonts w:hint="cs"/>
          <w:rtl/>
        </w:rPr>
        <w:t>תחילת המסכת</w:t>
      </w:r>
      <w:r w:rsidR="00DA0E0E">
        <w:rPr>
          <w:rFonts w:hint="cs"/>
          <w:rtl/>
        </w:rPr>
        <w:t xml:space="preserve"> לגבי אבות נזיקין</w:t>
      </w:r>
      <w:r>
        <w:rPr>
          <w:rFonts w:hint="cs"/>
          <w:rtl/>
        </w:rPr>
        <w:t>, ולשמואל (שאמר שור לרגלו ומבעה לשינו) זה קל ולרב (שאמר ששור וכל מילי דשור) זה קשה.</w:t>
      </w:r>
    </w:p>
    <w:p w14:paraId="29D23436" w14:textId="71B09322" w:rsidR="00983B91" w:rsidRDefault="00983B91" w:rsidP="00C30E0E">
      <w:pPr>
        <w:rPr>
          <w:rtl/>
        </w:rPr>
      </w:pPr>
      <w:r>
        <w:rPr>
          <w:rFonts w:hint="cs"/>
          <w:rtl/>
        </w:rPr>
        <w:t>תוס': יש הגורסים "והבהמה מועדת</w:t>
      </w:r>
      <w:r w:rsidR="0022444E">
        <w:rPr>
          <w:rFonts w:hint="cs"/>
          <w:rtl/>
        </w:rPr>
        <w:t xml:space="preserve"> להלך כדרכה ולשבר</w:t>
      </w:r>
      <w:r>
        <w:rPr>
          <w:rFonts w:hint="cs"/>
          <w:rtl/>
        </w:rPr>
        <w:t>", וכל נזק שקורה דרך הלוכה זה העדאה. אבל זה קשה לר"י כי אין כאן חידוש שלא נשנה בפרק הקודם.</w:t>
      </w:r>
      <w:r w:rsidR="00C30E0E">
        <w:rPr>
          <w:rFonts w:hint="cs"/>
          <w:rtl/>
        </w:rPr>
        <w:t xml:space="preserve"> </w:t>
      </w:r>
      <w:r>
        <w:rPr>
          <w:rFonts w:hint="cs"/>
          <w:rtl/>
        </w:rPr>
        <w:t xml:space="preserve">לכן </w:t>
      </w:r>
      <w:r w:rsidRPr="00CD4C8F">
        <w:rPr>
          <w:rFonts w:hint="cs"/>
          <w:u w:val="single"/>
          <w:rtl/>
        </w:rPr>
        <w:t>יש לפרש</w:t>
      </w:r>
      <w:r>
        <w:rPr>
          <w:rFonts w:hint="cs"/>
          <w:rtl/>
        </w:rPr>
        <w:t xml:space="preserve"> את המשנה כך: כיצד הרגל מועדת לשבר בדרך הלוכה? הבהמה מועדת להלך כדרכה ולשבר.</w:t>
      </w:r>
    </w:p>
    <w:p w14:paraId="1E0973DE" w14:textId="451618F5" w:rsidR="002E4CBF" w:rsidRPr="00823476" w:rsidRDefault="002E4CBF" w:rsidP="00C30E0E">
      <w:pPr>
        <w:rPr>
          <w:rtl/>
        </w:rPr>
      </w:pPr>
      <w:r>
        <w:rPr>
          <w:rFonts w:hint="cs"/>
          <w:rtl/>
        </w:rPr>
        <w:t>המהר"ם</w:t>
      </w:r>
      <w:r>
        <w:rPr>
          <w:rStyle w:val="ab"/>
          <w:rtl/>
        </w:rPr>
        <w:footnoteReference w:id="7"/>
      </w:r>
      <w:r w:rsidR="00A235AA">
        <w:rPr>
          <w:rFonts w:hint="cs"/>
          <w:rtl/>
        </w:rPr>
        <w:t xml:space="preserve"> </w:t>
      </w:r>
      <w:r w:rsidR="00823476">
        <w:rPr>
          <w:rFonts w:hint="cs"/>
          <w:rtl/>
        </w:rPr>
        <w:t xml:space="preserve">מסביר את תוס' ואומר שהחידוש הוא דווקא אם הבהמה הזיקה כאשר מהלכת </w:t>
      </w:r>
      <w:r w:rsidR="00823476">
        <w:rPr>
          <w:rFonts w:hint="cs"/>
          <w:u w:val="single"/>
          <w:rtl/>
        </w:rPr>
        <w:t>כדרכה</w:t>
      </w:r>
      <w:r w:rsidR="00823476">
        <w:rPr>
          <w:rFonts w:hint="cs"/>
          <w:rtl/>
        </w:rPr>
        <w:t>.</w:t>
      </w:r>
    </w:p>
    <w:p w14:paraId="5155F154" w14:textId="06B56A04" w:rsidR="00254334" w:rsidRDefault="006E3EFB" w:rsidP="00C67D99">
      <w:pPr>
        <w:rPr>
          <w:rtl/>
        </w:rPr>
      </w:pPr>
      <w:r>
        <w:rPr>
          <w:rFonts w:hint="cs"/>
          <w:rtl/>
        </w:rPr>
        <w:t>הרשב"א</w:t>
      </w:r>
      <w:r w:rsidR="00796E23">
        <w:rPr>
          <w:rStyle w:val="ab"/>
          <w:rtl/>
        </w:rPr>
        <w:footnoteReference w:id="8"/>
      </w:r>
      <w:r w:rsidR="0071419F">
        <w:rPr>
          <w:rFonts w:hint="cs"/>
          <w:rtl/>
        </w:rPr>
        <w:t xml:space="preserve"> </w:t>
      </w:r>
      <w:r>
        <w:rPr>
          <w:rFonts w:hint="cs"/>
          <w:rtl/>
        </w:rPr>
        <w:t xml:space="preserve">מקשה </w:t>
      </w:r>
      <w:r w:rsidR="0071419F">
        <w:rPr>
          <w:rFonts w:hint="cs"/>
          <w:rtl/>
        </w:rPr>
        <w:t xml:space="preserve">על פירוש רש"י, </w:t>
      </w:r>
      <w:r>
        <w:rPr>
          <w:rFonts w:hint="cs"/>
          <w:rtl/>
        </w:rPr>
        <w:t>שהמשנה לא מחדשת כלום.</w:t>
      </w:r>
      <w:r w:rsidR="007F637A">
        <w:rPr>
          <w:rFonts w:hint="cs"/>
          <w:rtl/>
        </w:rPr>
        <w:t xml:space="preserve"> לכן תוס' פירשו ש"הבהמה" זה תשובה לשאלה</w:t>
      </w:r>
      <w:r w:rsidR="000E5C61">
        <w:rPr>
          <w:rFonts w:hint="cs"/>
          <w:rtl/>
        </w:rPr>
        <w:t>.</w:t>
      </w:r>
      <w:r w:rsidR="003D20B6">
        <w:rPr>
          <w:rFonts w:hint="cs"/>
          <w:rtl/>
        </w:rPr>
        <w:t xml:space="preserve"> </w:t>
      </w:r>
      <w:r w:rsidR="00B01608">
        <w:rPr>
          <w:rFonts w:hint="cs"/>
          <w:rtl/>
        </w:rPr>
        <w:t>יש</w:t>
      </w:r>
      <w:r w:rsidR="0071419F">
        <w:rPr>
          <w:rFonts w:hint="cs"/>
          <w:rtl/>
        </w:rPr>
        <w:t xml:space="preserve"> לומר</w:t>
      </w:r>
      <w:r w:rsidR="003D20B6">
        <w:rPr>
          <w:rFonts w:hint="cs"/>
          <w:rtl/>
        </w:rPr>
        <w:t xml:space="preserve"> </w:t>
      </w:r>
      <w:r w:rsidR="00C67D99">
        <w:rPr>
          <w:rFonts w:hint="cs"/>
          <w:rtl/>
        </w:rPr>
        <w:t>ש</w:t>
      </w:r>
      <w:r w:rsidR="00254334">
        <w:rPr>
          <w:rFonts w:hint="cs"/>
          <w:rtl/>
        </w:rPr>
        <w:t>התנא שנה את הרישא שאין בה חידוש, כדי לשנות את ההמשך, שהבהמה מועדת להלך כדרכה ולשבר.</w:t>
      </w:r>
    </w:p>
    <w:p w14:paraId="5FD3B827" w14:textId="29132FC3" w:rsidR="007B58DF" w:rsidRDefault="007B58DF" w:rsidP="00C67D99">
      <w:pPr>
        <w:rPr>
          <w:rtl/>
        </w:rPr>
      </w:pPr>
      <w:r>
        <w:rPr>
          <w:rFonts w:hint="cs"/>
          <w:rtl/>
        </w:rPr>
        <w:t>נמוקי יוסף</w:t>
      </w:r>
      <w:r w:rsidR="00796E23">
        <w:rPr>
          <w:rStyle w:val="ab"/>
          <w:rtl/>
        </w:rPr>
        <w:footnoteReference w:id="9"/>
      </w:r>
      <w:r w:rsidR="00420226">
        <w:rPr>
          <w:rFonts w:hint="cs"/>
          <w:rtl/>
        </w:rPr>
        <w:t xml:space="preserve"> ממשיך את דברים הרשב"א ואומר ש</w:t>
      </w:r>
      <w:r>
        <w:rPr>
          <w:rFonts w:hint="cs"/>
          <w:rtl/>
        </w:rPr>
        <w:t xml:space="preserve">החידוש בסיפא זה שאם הבהמה משברת באביזרים ולא בגופה אז היא </w:t>
      </w:r>
      <w:r w:rsidR="00BF4B9C">
        <w:rPr>
          <w:rFonts w:hint="cs"/>
          <w:rtl/>
        </w:rPr>
        <w:t>גם מועדת (זה התולדות של רגל)</w:t>
      </w:r>
      <w:r w:rsidR="0066271B">
        <w:rPr>
          <w:rFonts w:hint="cs"/>
          <w:rtl/>
        </w:rPr>
        <w:t>.</w:t>
      </w:r>
    </w:p>
    <w:p w14:paraId="35AF78EB" w14:textId="0272BB4E" w:rsidR="001030CE" w:rsidRDefault="001030CE" w:rsidP="00C67D99">
      <w:pPr>
        <w:rPr>
          <w:rtl/>
        </w:rPr>
      </w:pPr>
      <w:r>
        <w:rPr>
          <w:rFonts w:hint="cs"/>
          <w:rtl/>
        </w:rPr>
        <w:t>המשנה ממשיכה: "היתה מבעטת או שהיו צרורות מנתזין מתחת רגילה ושברה את הכלים משלם חצי נזק".</w:t>
      </w:r>
    </w:p>
    <w:p w14:paraId="0688591C" w14:textId="04E66CFC" w:rsidR="001030CE" w:rsidRDefault="001030CE" w:rsidP="00C67D99">
      <w:pPr>
        <w:rPr>
          <w:rtl/>
        </w:rPr>
      </w:pPr>
      <w:r>
        <w:rPr>
          <w:rFonts w:hint="cs"/>
          <w:rtl/>
        </w:rPr>
        <w:t>רש"י</w:t>
      </w:r>
      <w:r w:rsidR="00C952B5">
        <w:rPr>
          <w:rStyle w:val="ab"/>
          <w:rtl/>
        </w:rPr>
        <w:footnoteReference w:id="10"/>
      </w:r>
      <w:r>
        <w:rPr>
          <w:rFonts w:hint="cs"/>
          <w:rtl/>
        </w:rPr>
        <w:t xml:space="preserve"> אומר אומר ש</w:t>
      </w:r>
      <w:r w:rsidR="008F74F9">
        <w:rPr>
          <w:rFonts w:hint="cs"/>
          <w:rtl/>
        </w:rPr>
        <w:t xml:space="preserve">מבעטת </w:t>
      </w:r>
      <w:r>
        <w:rPr>
          <w:rFonts w:hint="cs"/>
          <w:rtl/>
        </w:rPr>
        <w:t>זה שינוי ולכן זה קרן ומשלם חצי נזק.</w:t>
      </w:r>
    </w:p>
    <w:p w14:paraId="16EFC11D" w14:textId="470D7A2A" w:rsidR="00582582" w:rsidRDefault="00582582" w:rsidP="00C67D99">
      <w:pPr>
        <w:rPr>
          <w:rtl/>
        </w:rPr>
      </w:pPr>
      <w:r>
        <w:rPr>
          <w:rFonts w:hint="cs"/>
          <w:rtl/>
        </w:rPr>
        <w:t>למה המשנה חזרה על דין זה?</w:t>
      </w:r>
    </w:p>
    <w:p w14:paraId="4210B1C2" w14:textId="1FB901C7" w:rsidR="00E93444" w:rsidRDefault="00E93444" w:rsidP="00C67D99">
      <w:pPr>
        <w:rPr>
          <w:rtl/>
        </w:rPr>
      </w:pPr>
      <w:r>
        <w:rPr>
          <w:rFonts w:hint="cs"/>
          <w:rtl/>
        </w:rPr>
        <w:t>תוס'</w:t>
      </w:r>
      <w:r w:rsidR="00E071CD">
        <w:rPr>
          <w:rStyle w:val="ab"/>
          <w:rtl/>
        </w:rPr>
        <w:footnoteReference w:id="11"/>
      </w:r>
      <w:r>
        <w:rPr>
          <w:rFonts w:hint="cs"/>
          <w:rtl/>
        </w:rPr>
        <w:t>: בדין התשלומים זה שווה לצרורות ולכן נקטו את זה כאן.</w:t>
      </w:r>
    </w:p>
    <w:p w14:paraId="395DA364" w14:textId="5D107190" w:rsidR="008F74F9" w:rsidRDefault="00E071CD" w:rsidP="00C67D99">
      <w:pPr>
        <w:rPr>
          <w:rtl/>
        </w:rPr>
      </w:pPr>
      <w:r>
        <w:rPr>
          <w:rFonts w:hint="cs"/>
          <w:rtl/>
        </w:rPr>
        <w:t>תר"פ</w:t>
      </w:r>
      <w:r>
        <w:rPr>
          <w:rStyle w:val="ab"/>
          <w:rtl/>
        </w:rPr>
        <w:footnoteReference w:id="12"/>
      </w:r>
      <w:r w:rsidR="008F74F9">
        <w:rPr>
          <w:rFonts w:hint="cs"/>
          <w:rtl/>
        </w:rPr>
        <w:t xml:space="preserve">: </w:t>
      </w:r>
      <w:r w:rsidR="008034B2">
        <w:rPr>
          <w:rFonts w:hint="cs"/>
          <w:rtl/>
        </w:rPr>
        <w:t xml:space="preserve">הדין במשנה בא לאפוקי </w:t>
      </w:r>
      <w:r w:rsidR="008F74F9">
        <w:rPr>
          <w:rFonts w:hint="cs"/>
          <w:rtl/>
        </w:rPr>
        <w:t>מדרבי טרפון, שאומר ש</w:t>
      </w:r>
      <w:r w:rsidR="007916DD">
        <w:rPr>
          <w:rFonts w:hint="cs"/>
          <w:rtl/>
        </w:rPr>
        <w:t xml:space="preserve">משונה קרן </w:t>
      </w:r>
      <w:r w:rsidR="008F74F9">
        <w:rPr>
          <w:rFonts w:hint="cs"/>
          <w:rtl/>
        </w:rPr>
        <w:t>חייב בנזק שלם ברשות הניזק. לכן נקט ביעוט ולא תולדה דקרן כי זה דומה לרגל כי היזק זה נעשה ברגל.</w:t>
      </w:r>
    </w:p>
    <w:p w14:paraId="0D61A652" w14:textId="547E41F8" w:rsidR="00582582" w:rsidRDefault="00582582" w:rsidP="00C67D99">
      <w:pPr>
        <w:rPr>
          <w:rtl/>
        </w:rPr>
      </w:pPr>
      <w:r>
        <w:rPr>
          <w:rFonts w:hint="cs"/>
          <w:rtl/>
        </w:rPr>
        <w:t>הרשב"א</w:t>
      </w:r>
      <w:r w:rsidR="00A5345B">
        <w:rPr>
          <w:rStyle w:val="ab"/>
          <w:rtl/>
        </w:rPr>
        <w:footnoteReference w:id="13"/>
      </w:r>
      <w:r>
        <w:rPr>
          <w:rFonts w:hint="cs"/>
          <w:rtl/>
        </w:rPr>
        <w:t xml:space="preserve">: </w:t>
      </w:r>
      <w:r w:rsidR="0077530F">
        <w:rPr>
          <w:rFonts w:hint="cs"/>
          <w:rtl/>
        </w:rPr>
        <w:t>המשנה באה ללמדנו שאפילו צרורות הבאות מחמת ביעוט, שזה צרורות משונה, עדיין משלם חצי נזק.</w:t>
      </w:r>
    </w:p>
    <w:p w14:paraId="71DF7281" w14:textId="4BE7E330" w:rsidR="00084B74" w:rsidRDefault="00084B74" w:rsidP="00C67D99">
      <w:pPr>
        <w:rPr>
          <w:rtl/>
        </w:rPr>
      </w:pPr>
      <w:r>
        <w:rPr>
          <w:rFonts w:hint="cs"/>
          <w:rtl/>
        </w:rPr>
        <w:lastRenderedPageBreak/>
        <w:t>המשנה: "דרסה על הכלי ושברתו ונפל על כלי ושברו על הראשון משלם נזק שלם ועל האחרון משלם חצי נזק."</w:t>
      </w:r>
    </w:p>
    <w:p w14:paraId="1A038C05" w14:textId="27A90083" w:rsidR="00A93F12" w:rsidRDefault="00A93F12" w:rsidP="00C67D99">
      <w:pPr>
        <w:rPr>
          <w:rtl/>
        </w:rPr>
      </w:pPr>
      <w:r>
        <w:rPr>
          <w:rFonts w:hint="cs"/>
          <w:rtl/>
        </w:rPr>
        <w:t>רש"י</w:t>
      </w:r>
      <w:r w:rsidR="0013353D">
        <w:rPr>
          <w:rStyle w:val="ab"/>
          <w:rtl/>
        </w:rPr>
        <w:footnoteReference w:id="14"/>
      </w:r>
      <w:r>
        <w:rPr>
          <w:rFonts w:hint="cs"/>
          <w:rtl/>
        </w:rPr>
        <w:t xml:space="preserve"> אומר שהראשון זה נזקי רגל והאחרון זה צרורות, לכן משלם נזק שלם וח"נ בהתאמה.</w:t>
      </w:r>
    </w:p>
    <w:p w14:paraId="58A54778" w14:textId="43D71FF0" w:rsidR="00A93F12" w:rsidRDefault="00A93F12" w:rsidP="00C67D99">
      <w:pPr>
        <w:rPr>
          <w:rtl/>
        </w:rPr>
      </w:pPr>
      <w:r>
        <w:rPr>
          <w:rFonts w:hint="cs"/>
          <w:rtl/>
        </w:rPr>
        <w:t>תוס'</w:t>
      </w:r>
      <w:r w:rsidR="0013353D">
        <w:rPr>
          <w:rStyle w:val="ab"/>
          <w:rtl/>
        </w:rPr>
        <w:footnoteReference w:id="15"/>
      </w:r>
      <w:r>
        <w:rPr>
          <w:rFonts w:hint="cs"/>
          <w:rtl/>
        </w:rPr>
        <w:t xml:space="preserve">: המשנה הייתה צריכה להשמיע את הדין הראשון כי היינו חושבים שאם בהמה </w:t>
      </w:r>
      <w:r w:rsidRPr="008034B2">
        <w:rPr>
          <w:rFonts w:hint="cs"/>
          <w:rtl/>
        </w:rPr>
        <w:t>דרסה</w:t>
      </w:r>
      <w:r>
        <w:rPr>
          <w:rFonts w:hint="cs"/>
          <w:rtl/>
        </w:rPr>
        <w:t xml:space="preserve"> כלי ושברתו, אז כנראה היא צריכה לשלם ח"נ כי היא דרסה אותו כ"כ בחוזקה עד כדי שהוא עף על כלי אחר ושברו ומסתמא הבהמה התכוונה להזיק, משמע שלא.</w:t>
      </w:r>
    </w:p>
    <w:p w14:paraId="365EDD16" w14:textId="1F8284CB" w:rsidR="00BB513D" w:rsidRDefault="00BB513D" w:rsidP="00C67D99">
      <w:pPr>
        <w:rPr>
          <w:rtl/>
        </w:rPr>
      </w:pPr>
      <w:r>
        <w:rPr>
          <w:rFonts w:hint="cs"/>
          <w:rtl/>
        </w:rPr>
        <w:t>הנצי"ב</w:t>
      </w:r>
      <w:r w:rsidR="0013353D">
        <w:rPr>
          <w:rStyle w:val="ab"/>
          <w:rtl/>
        </w:rPr>
        <w:footnoteReference w:id="16"/>
      </w:r>
      <w:r>
        <w:rPr>
          <w:rFonts w:hint="cs"/>
          <w:rtl/>
        </w:rPr>
        <w:t xml:space="preserve"> אומר שדברי התוס' דחוקים, כי אם כך אז מדוע הבהמה חייבת בחצר הניזק בנזק שלם? לכן הוא מפרש שמדובר על לא רגל ולא שן</w:t>
      </w:r>
      <w:r w:rsidR="00D57F0B">
        <w:rPr>
          <w:rFonts w:hint="cs"/>
          <w:rtl/>
        </w:rPr>
        <w:t>.</w:t>
      </w:r>
    </w:p>
    <w:p w14:paraId="6450BE97" w14:textId="7F7DB5B5" w:rsidR="00AA5A50" w:rsidRDefault="00AA5A50" w:rsidP="00C67D99">
      <w:pPr>
        <w:rPr>
          <w:rtl/>
        </w:rPr>
      </w:pPr>
      <w:r>
        <w:rPr>
          <w:rFonts w:hint="cs"/>
          <w:rtl/>
        </w:rPr>
        <w:t>הרשב"א</w:t>
      </w:r>
      <w:r w:rsidR="0013353D">
        <w:rPr>
          <w:rFonts w:hint="cs"/>
          <w:rtl/>
        </w:rPr>
        <w:t xml:space="preserve"> [לא יודע איפה]</w:t>
      </w:r>
      <w:r>
        <w:rPr>
          <w:rFonts w:hint="cs"/>
          <w:rtl/>
        </w:rPr>
        <w:t xml:space="preserve"> אומר שהמשנה </w:t>
      </w:r>
      <w:r w:rsidR="00FB48B2">
        <w:rPr>
          <w:rFonts w:hint="cs"/>
          <w:rtl/>
        </w:rPr>
        <w:t xml:space="preserve">פשוט </w:t>
      </w:r>
      <w:r>
        <w:rPr>
          <w:rFonts w:hint="cs"/>
          <w:rtl/>
        </w:rPr>
        <w:t>הוסיפה עוד סוג של צרורות.</w:t>
      </w:r>
    </w:p>
    <w:p w14:paraId="34658207" w14:textId="699E8759" w:rsidR="00FB48B2" w:rsidRDefault="00AF578B" w:rsidP="00C67D99">
      <w:pPr>
        <w:rPr>
          <w:rtl/>
        </w:rPr>
      </w:pPr>
      <w:r>
        <w:rPr>
          <w:rFonts w:hint="cs"/>
          <w:rtl/>
        </w:rPr>
        <w:t>ה</w:t>
      </w:r>
      <w:r w:rsidR="00FB48B2">
        <w:rPr>
          <w:rFonts w:hint="cs"/>
          <w:rtl/>
        </w:rPr>
        <w:t>נמוקי יוסף אומר ש</w:t>
      </w:r>
      <w:r w:rsidR="00EA39CA">
        <w:rPr>
          <w:rFonts w:hint="cs"/>
          <w:rtl/>
        </w:rPr>
        <w:t xml:space="preserve">המשנה </w:t>
      </w:r>
      <w:r w:rsidR="00B016EF">
        <w:rPr>
          <w:rFonts w:hint="cs"/>
          <w:rtl/>
        </w:rPr>
        <w:t>חידשה</w:t>
      </w:r>
      <w:r w:rsidR="00EA39CA">
        <w:rPr>
          <w:rFonts w:hint="cs"/>
          <w:rtl/>
        </w:rPr>
        <w:t xml:space="preserve"> לנו מקרה של בהמה שעשתה מעשה אחד שהיו לו שתי תוצאות, ולכל תוצאה יש גדר אחר </w:t>
      </w:r>
      <w:r w:rsidR="00EA39CA">
        <w:rPr>
          <w:rtl/>
        </w:rPr>
        <w:t>–</w:t>
      </w:r>
      <w:r w:rsidR="00EA39CA">
        <w:rPr>
          <w:rFonts w:hint="cs"/>
          <w:rtl/>
        </w:rPr>
        <w:t xml:space="preserve"> על אחד נזק שלם ועל השני חצי נזק.</w:t>
      </w:r>
    </w:p>
    <w:p w14:paraId="01BB4CDC" w14:textId="222CC3CF" w:rsidR="00697CFA" w:rsidRDefault="00697CFA" w:rsidP="00374B0D">
      <w:pPr>
        <w:rPr>
          <w:rtl/>
        </w:rPr>
      </w:pPr>
      <w:r>
        <w:rPr>
          <w:rFonts w:hint="cs"/>
          <w:rtl/>
        </w:rPr>
        <w:t xml:space="preserve">הרש"ש: החידוש פה הוא לגבי </w:t>
      </w:r>
      <w:r w:rsidR="00EF1A1D">
        <w:rPr>
          <w:rFonts w:hint="cs"/>
          <w:rtl/>
        </w:rPr>
        <w:t xml:space="preserve">דין של </w:t>
      </w:r>
      <w:r>
        <w:rPr>
          <w:rFonts w:hint="cs"/>
          <w:rtl/>
        </w:rPr>
        <w:t>"</w:t>
      </w:r>
      <w:r w:rsidR="0007049B" w:rsidRPr="0007049B">
        <w:rPr>
          <w:rtl/>
        </w:rPr>
        <w:t>כֹּחַ כֹּחוֹ</w:t>
      </w:r>
      <w:r>
        <w:rPr>
          <w:rFonts w:hint="cs"/>
          <w:rtl/>
        </w:rPr>
        <w:t xml:space="preserve">" </w:t>
      </w:r>
      <w:r>
        <w:rPr>
          <w:rtl/>
        </w:rPr>
        <w:t>–</w:t>
      </w:r>
      <w:r w:rsidR="00374B0D">
        <w:rPr>
          <w:rFonts w:hint="cs"/>
          <w:rtl/>
        </w:rPr>
        <w:t xml:space="preserve"> הייתי חושב שבמקרה במשנה יהיה דין של רגל בלבד, ולא של צרורות, כי בצרורות רגיל זה נחשב "כוחו" וכאן זה נחשב "כוח כוחו" (כי הבהמה שברה את הכלי הראשון בעצמה והכלי השני נשבר רק משברי הכלי הראשון). לכן המשנה חידשה לנו שהתשלום על הכלי השני הוא ח"נ.</w:t>
      </w:r>
      <w:r w:rsidR="0007049B">
        <w:rPr>
          <w:rFonts w:hint="cs"/>
          <w:rtl/>
        </w:rPr>
        <w:t xml:space="preserve"> </w:t>
      </w:r>
    </w:p>
    <w:p w14:paraId="27C0D22C" w14:textId="0C998B7B" w:rsidR="006F53DA" w:rsidRDefault="006F53DA" w:rsidP="00374B0D">
      <w:pPr>
        <w:rPr>
          <w:rtl/>
        </w:rPr>
      </w:pPr>
      <w:r>
        <w:rPr>
          <w:rFonts w:hint="cs"/>
          <w:rtl/>
        </w:rPr>
        <w:t>משנה: "התרנגולין מועדין להלך כדרכן ולשבר היה דליל קשור ברגליו או שהיה מהדס ומשבר את הכלים משלם חצי נזק".</w:t>
      </w:r>
    </w:p>
    <w:p w14:paraId="798898C4" w14:textId="7FDBA80E" w:rsidR="006F53DA" w:rsidRDefault="006F53DA" w:rsidP="00374B0D">
      <w:pPr>
        <w:rPr>
          <w:rtl/>
        </w:rPr>
      </w:pPr>
      <w:r>
        <w:rPr>
          <w:rFonts w:hint="cs"/>
          <w:rtl/>
        </w:rPr>
        <w:t>רש"י: משלם חצי נזק כי דליל זה צרורות, וגם לגבי הידוס (ריקוד, הנפת כנפיים), התיז והצרורות שברו את הכלים.</w:t>
      </w:r>
    </w:p>
    <w:p w14:paraId="28CB1261" w14:textId="30902A53" w:rsidR="00140C6A" w:rsidRDefault="00140C6A" w:rsidP="00374B0D">
      <w:pPr>
        <w:rPr>
          <w:rtl/>
        </w:rPr>
      </w:pPr>
      <w:r>
        <w:rPr>
          <w:rFonts w:hint="cs"/>
          <w:rtl/>
        </w:rPr>
        <w:t>תוס'</w:t>
      </w:r>
      <w:r>
        <w:rPr>
          <w:rStyle w:val="ab"/>
          <w:rtl/>
        </w:rPr>
        <w:footnoteReference w:id="17"/>
      </w:r>
      <w:r>
        <w:rPr>
          <w:rFonts w:hint="cs"/>
          <w:rtl/>
        </w:rPr>
        <w:t xml:space="preserve"> שואל למה המשנה הוסיפה את הסיפא לגבי תרנגולים, הרי אנחנו יודעים את זה מהרישא.</w:t>
      </w:r>
    </w:p>
    <w:p w14:paraId="144E1BE5" w14:textId="1390D851" w:rsidR="00616616" w:rsidRPr="00A93F12" w:rsidRDefault="00140C6A" w:rsidP="00616616">
      <w:pPr>
        <w:rPr>
          <w:rFonts w:hint="cs"/>
          <w:rtl/>
        </w:rPr>
      </w:pPr>
      <w:r>
        <w:rPr>
          <w:rFonts w:hint="cs"/>
          <w:rtl/>
        </w:rPr>
        <w:t>תר"ת</w:t>
      </w:r>
      <w:r w:rsidR="00652E78">
        <w:rPr>
          <w:rStyle w:val="ab"/>
          <w:rtl/>
        </w:rPr>
        <w:footnoteReference w:id="18"/>
      </w:r>
      <w:r>
        <w:rPr>
          <w:rFonts w:hint="cs"/>
          <w:rtl/>
        </w:rPr>
        <w:t>: היינו חושבים שתרנגול הוא חיה קטנה ולכן אם הוא מצליח לשבור כלי אז זה משונה וחייב ח"נ, לכן המשנה השמיעה לנו גם את הסיפא.</w:t>
      </w:r>
    </w:p>
    <w:sectPr w:rsidR="00616616" w:rsidRPr="00A93F12" w:rsidSect="00C46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B31B4" w14:textId="77777777" w:rsidR="008E365A" w:rsidRDefault="008E365A" w:rsidP="00D93819">
      <w:pPr>
        <w:spacing w:after="0"/>
      </w:pPr>
      <w:r>
        <w:separator/>
      </w:r>
    </w:p>
  </w:endnote>
  <w:endnote w:type="continuationSeparator" w:id="0">
    <w:p w14:paraId="6AC3DBD7" w14:textId="77777777" w:rsidR="008E365A" w:rsidRDefault="008E365A" w:rsidP="00D938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Heebo Medium">
    <w:panose1 w:val="000006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BB87" w14:textId="77777777" w:rsidR="008E365A" w:rsidRDefault="008E365A" w:rsidP="00D93819">
      <w:pPr>
        <w:spacing w:after="0"/>
      </w:pPr>
      <w:r>
        <w:separator/>
      </w:r>
    </w:p>
  </w:footnote>
  <w:footnote w:type="continuationSeparator" w:id="0">
    <w:p w14:paraId="03B16672" w14:textId="77777777" w:rsidR="008E365A" w:rsidRDefault="008E365A" w:rsidP="00D93819">
      <w:pPr>
        <w:spacing w:after="0"/>
      </w:pPr>
      <w:r>
        <w:continuationSeparator/>
      </w:r>
    </w:p>
  </w:footnote>
  <w:footnote w:id="1">
    <w:p w14:paraId="611B0CFC" w14:textId="3B8FF092" w:rsidR="00D93819" w:rsidRDefault="00D93819">
      <w:pPr>
        <w:pStyle w:val="a5"/>
        <w:rPr>
          <w:rFonts w:hint="cs"/>
        </w:rPr>
      </w:pPr>
      <w:r>
        <w:rPr>
          <w:rStyle w:val="ab"/>
        </w:rPr>
        <w:footnoteRef/>
      </w:r>
      <w:r>
        <w:rPr>
          <w:rtl/>
        </w:rPr>
        <w:t xml:space="preserve"> </w:t>
      </w:r>
      <w:r>
        <w:rPr>
          <w:rFonts w:hint="cs"/>
          <w:rtl/>
        </w:rPr>
        <w:t>יז.</w:t>
      </w:r>
    </w:p>
  </w:footnote>
  <w:footnote w:id="2">
    <w:p w14:paraId="55395E00" w14:textId="171B5B6A" w:rsidR="00A235AA" w:rsidRDefault="00A235AA">
      <w:pPr>
        <w:pStyle w:val="a5"/>
        <w:rPr>
          <w:rFonts w:hint="cs"/>
          <w:rtl/>
        </w:rPr>
      </w:pPr>
      <w:r>
        <w:rPr>
          <w:rStyle w:val="ab"/>
        </w:rPr>
        <w:footnoteRef/>
      </w:r>
      <w:r>
        <w:rPr>
          <w:rtl/>
        </w:rPr>
        <w:t xml:space="preserve"> </w:t>
      </w:r>
      <w:r>
        <w:rPr>
          <w:rFonts w:hint="cs"/>
          <w:rtl/>
        </w:rPr>
        <w:t>ד"ה לשבר בדרך הלוכה</w:t>
      </w:r>
    </w:p>
  </w:footnote>
  <w:footnote w:id="3">
    <w:p w14:paraId="6EF1A27E" w14:textId="396807BD" w:rsidR="00A235AA" w:rsidRDefault="00A235AA">
      <w:pPr>
        <w:pStyle w:val="a5"/>
        <w:rPr>
          <w:rFonts w:hint="cs"/>
        </w:rPr>
      </w:pPr>
      <w:r>
        <w:rPr>
          <w:rStyle w:val="ab"/>
        </w:rPr>
        <w:footnoteRef/>
      </w:r>
      <w:r>
        <w:rPr>
          <w:rtl/>
        </w:rPr>
        <w:t xml:space="preserve"> </w:t>
      </w:r>
      <w:r>
        <w:rPr>
          <w:rFonts w:hint="cs"/>
          <w:rtl/>
        </w:rPr>
        <w:t>ד"ה הבהמה מועדת</w:t>
      </w:r>
    </w:p>
  </w:footnote>
  <w:footnote w:id="4">
    <w:p w14:paraId="3C4945E2" w14:textId="727D57A7" w:rsidR="00D93819" w:rsidRDefault="00D93819">
      <w:pPr>
        <w:pStyle w:val="a5"/>
        <w:rPr>
          <w:rFonts w:hint="cs"/>
        </w:rPr>
      </w:pPr>
      <w:r>
        <w:rPr>
          <w:rStyle w:val="ab"/>
        </w:rPr>
        <w:footnoteRef/>
      </w:r>
      <w:r>
        <w:rPr>
          <w:rtl/>
        </w:rPr>
        <w:t xml:space="preserve"> </w:t>
      </w:r>
      <w:r>
        <w:rPr>
          <w:rFonts w:hint="cs"/>
          <w:rtl/>
        </w:rPr>
        <w:t>טו:</w:t>
      </w:r>
    </w:p>
  </w:footnote>
  <w:footnote w:id="5">
    <w:p w14:paraId="674DF46A" w14:textId="3670EAE3" w:rsidR="00983B91" w:rsidRDefault="00983B91">
      <w:pPr>
        <w:pStyle w:val="a5"/>
        <w:rPr>
          <w:rFonts w:hint="cs"/>
        </w:rPr>
      </w:pPr>
      <w:r>
        <w:rPr>
          <w:rStyle w:val="ab"/>
        </w:rPr>
        <w:footnoteRef/>
      </w:r>
      <w:r>
        <w:rPr>
          <w:rtl/>
        </w:rPr>
        <w:t xml:space="preserve"> </w:t>
      </w:r>
      <w:r>
        <w:rPr>
          <w:rFonts w:hint="cs"/>
          <w:rtl/>
        </w:rPr>
        <w:t>ד"ה כיצד הרגל</w:t>
      </w:r>
    </w:p>
  </w:footnote>
  <w:footnote w:id="6">
    <w:p w14:paraId="10C63DB3" w14:textId="439B4348" w:rsidR="0071419F" w:rsidRDefault="0071419F">
      <w:pPr>
        <w:pStyle w:val="a5"/>
        <w:rPr>
          <w:rFonts w:hint="cs"/>
        </w:rPr>
      </w:pPr>
      <w:r>
        <w:rPr>
          <w:rStyle w:val="ab"/>
        </w:rPr>
        <w:footnoteRef/>
      </w:r>
      <w:r>
        <w:rPr>
          <w:rtl/>
        </w:rPr>
        <w:t xml:space="preserve"> </w:t>
      </w:r>
      <w:r>
        <w:rPr>
          <w:rFonts w:hint="cs"/>
          <w:rtl/>
        </w:rPr>
        <w:t>ד"ה כיצד הרגל</w:t>
      </w:r>
    </w:p>
  </w:footnote>
  <w:footnote w:id="7">
    <w:p w14:paraId="4E3E26D0" w14:textId="36F90F8C" w:rsidR="002E4CBF" w:rsidRDefault="002E4CBF">
      <w:pPr>
        <w:pStyle w:val="a5"/>
        <w:rPr>
          <w:rFonts w:hint="cs"/>
        </w:rPr>
      </w:pPr>
      <w:r>
        <w:rPr>
          <w:rStyle w:val="ab"/>
        </w:rPr>
        <w:footnoteRef/>
      </w:r>
      <w:r>
        <w:rPr>
          <w:rtl/>
        </w:rPr>
        <w:t xml:space="preserve"> </w:t>
      </w:r>
      <w:r>
        <w:rPr>
          <w:rFonts w:hint="cs"/>
          <w:rtl/>
        </w:rPr>
        <w:t>ד"ה והבהמה מועדת, ד"ה בא"ד</w:t>
      </w:r>
    </w:p>
  </w:footnote>
  <w:footnote w:id="8">
    <w:p w14:paraId="78B0C63C" w14:textId="01B19E77" w:rsidR="00796E23" w:rsidRDefault="00796E23">
      <w:pPr>
        <w:pStyle w:val="a5"/>
        <w:rPr>
          <w:rFonts w:hint="cs"/>
          <w:rtl/>
        </w:rPr>
      </w:pPr>
      <w:r>
        <w:rPr>
          <w:rStyle w:val="ab"/>
        </w:rPr>
        <w:footnoteRef/>
      </w:r>
      <w:r>
        <w:rPr>
          <w:rtl/>
        </w:rPr>
        <w:t xml:space="preserve"> </w:t>
      </w:r>
      <w:r>
        <w:rPr>
          <w:rFonts w:hint="cs"/>
          <w:rtl/>
        </w:rPr>
        <w:t xml:space="preserve">ד"ה </w:t>
      </w:r>
      <w:r w:rsidR="00EE6D82">
        <w:rPr>
          <w:rFonts w:hint="cs"/>
          <w:rtl/>
        </w:rPr>
        <w:t xml:space="preserve">גירסת הספרים </w:t>
      </w:r>
      <w:r>
        <w:rPr>
          <w:rFonts w:hint="cs"/>
          <w:rtl/>
        </w:rPr>
        <w:t>והבהמה</w:t>
      </w:r>
    </w:p>
  </w:footnote>
  <w:footnote w:id="9">
    <w:p w14:paraId="601C16FE" w14:textId="13CEC0C3" w:rsidR="00796E23" w:rsidRDefault="00796E23">
      <w:pPr>
        <w:pStyle w:val="a5"/>
        <w:rPr>
          <w:rFonts w:hint="cs"/>
          <w:rtl/>
        </w:rPr>
      </w:pPr>
      <w:r>
        <w:rPr>
          <w:rStyle w:val="ab"/>
        </w:rPr>
        <w:footnoteRef/>
      </w:r>
      <w:r>
        <w:rPr>
          <w:rtl/>
        </w:rPr>
        <w:t xml:space="preserve"> </w:t>
      </w:r>
      <w:r>
        <w:rPr>
          <w:rFonts w:hint="cs"/>
          <w:rtl/>
        </w:rPr>
        <w:t>ד"ה כיצד הרגל</w:t>
      </w:r>
    </w:p>
  </w:footnote>
  <w:footnote w:id="10">
    <w:p w14:paraId="27597AD1" w14:textId="67CD9B2B" w:rsidR="00C952B5" w:rsidRDefault="00C952B5">
      <w:pPr>
        <w:pStyle w:val="a5"/>
        <w:rPr>
          <w:rFonts w:hint="cs"/>
        </w:rPr>
      </w:pPr>
      <w:r>
        <w:rPr>
          <w:rStyle w:val="ab"/>
        </w:rPr>
        <w:footnoteRef/>
      </w:r>
      <w:r>
        <w:rPr>
          <w:rtl/>
        </w:rPr>
        <w:t xml:space="preserve"> </w:t>
      </w:r>
      <w:r>
        <w:rPr>
          <w:rFonts w:hint="cs"/>
          <w:rtl/>
        </w:rPr>
        <w:t>ד"ה או שהיו צרורות</w:t>
      </w:r>
    </w:p>
  </w:footnote>
  <w:footnote w:id="11">
    <w:p w14:paraId="1785F91A" w14:textId="7B87819A" w:rsidR="00E071CD" w:rsidRDefault="00E071CD">
      <w:pPr>
        <w:pStyle w:val="a5"/>
        <w:rPr>
          <w:rFonts w:hint="cs"/>
        </w:rPr>
      </w:pPr>
      <w:r>
        <w:rPr>
          <w:rStyle w:val="ab"/>
        </w:rPr>
        <w:footnoteRef/>
      </w:r>
      <w:r>
        <w:rPr>
          <w:rtl/>
        </w:rPr>
        <w:t xml:space="preserve"> </w:t>
      </w:r>
      <w:r>
        <w:rPr>
          <w:rFonts w:hint="cs"/>
          <w:rtl/>
        </w:rPr>
        <w:t>ד"ה היתה מבעטת</w:t>
      </w:r>
    </w:p>
  </w:footnote>
  <w:footnote w:id="12">
    <w:p w14:paraId="5AE1832B" w14:textId="12950209" w:rsidR="00E071CD" w:rsidRDefault="00E071CD">
      <w:pPr>
        <w:pStyle w:val="a5"/>
        <w:rPr>
          <w:rFonts w:hint="cs"/>
        </w:rPr>
      </w:pPr>
      <w:r>
        <w:rPr>
          <w:rStyle w:val="ab"/>
        </w:rPr>
        <w:footnoteRef/>
      </w:r>
      <w:r>
        <w:rPr>
          <w:rtl/>
        </w:rPr>
        <w:t xml:space="preserve"> </w:t>
      </w:r>
      <w:r>
        <w:rPr>
          <w:rFonts w:hint="cs"/>
          <w:rtl/>
        </w:rPr>
        <w:t>תוס' רבינו פרץ שם</w:t>
      </w:r>
    </w:p>
  </w:footnote>
  <w:footnote w:id="13">
    <w:p w14:paraId="0AB5A7D4" w14:textId="65962B33" w:rsidR="00A5345B" w:rsidRDefault="00A5345B">
      <w:pPr>
        <w:pStyle w:val="a5"/>
        <w:rPr>
          <w:rFonts w:hint="cs"/>
        </w:rPr>
      </w:pPr>
      <w:r>
        <w:rPr>
          <w:rStyle w:val="ab"/>
        </w:rPr>
        <w:footnoteRef/>
      </w:r>
      <w:r>
        <w:rPr>
          <w:rtl/>
        </w:rPr>
        <w:t xml:space="preserve"> </w:t>
      </w:r>
      <w:r w:rsidR="00D97F64">
        <w:rPr>
          <w:rFonts w:hint="cs"/>
          <w:rtl/>
        </w:rPr>
        <w:t>ד"ה היתה מבעטת</w:t>
      </w:r>
      <w:r w:rsidR="0017469C">
        <w:rPr>
          <w:rFonts w:hint="cs"/>
          <w:rtl/>
        </w:rPr>
        <w:t xml:space="preserve"> </w:t>
      </w:r>
    </w:p>
  </w:footnote>
  <w:footnote w:id="14">
    <w:p w14:paraId="19856866" w14:textId="3761F3EA" w:rsidR="0013353D" w:rsidRDefault="0013353D">
      <w:pPr>
        <w:pStyle w:val="a5"/>
        <w:rPr>
          <w:rFonts w:hint="cs"/>
        </w:rPr>
      </w:pPr>
      <w:r>
        <w:rPr>
          <w:rStyle w:val="ab"/>
        </w:rPr>
        <w:footnoteRef/>
      </w:r>
      <w:r>
        <w:rPr>
          <w:rtl/>
        </w:rPr>
        <w:t xml:space="preserve"> </w:t>
      </w:r>
      <w:r>
        <w:rPr>
          <w:rFonts w:hint="cs"/>
          <w:rtl/>
        </w:rPr>
        <w:t>ד"ה ראשון</w:t>
      </w:r>
    </w:p>
  </w:footnote>
  <w:footnote w:id="15">
    <w:p w14:paraId="2EF1226A" w14:textId="03B3B063" w:rsidR="0013353D" w:rsidRDefault="0013353D">
      <w:pPr>
        <w:pStyle w:val="a5"/>
        <w:rPr>
          <w:rFonts w:hint="cs"/>
        </w:rPr>
      </w:pPr>
      <w:r>
        <w:rPr>
          <w:rStyle w:val="ab"/>
        </w:rPr>
        <w:footnoteRef/>
      </w:r>
      <w:r>
        <w:rPr>
          <w:rtl/>
        </w:rPr>
        <w:t xml:space="preserve"> </w:t>
      </w:r>
      <w:r>
        <w:rPr>
          <w:rFonts w:hint="cs"/>
          <w:rtl/>
        </w:rPr>
        <w:t>ד"ה דרסה על הכלי</w:t>
      </w:r>
    </w:p>
  </w:footnote>
  <w:footnote w:id="16">
    <w:p w14:paraId="6D2D3221" w14:textId="54C4D272" w:rsidR="0013353D" w:rsidRDefault="0013353D">
      <w:pPr>
        <w:pStyle w:val="a5"/>
        <w:rPr>
          <w:rFonts w:hint="cs"/>
          <w:rtl/>
        </w:rPr>
      </w:pPr>
      <w:r>
        <w:rPr>
          <w:rStyle w:val="ab"/>
        </w:rPr>
        <w:footnoteRef/>
      </w:r>
      <w:r>
        <w:rPr>
          <w:rtl/>
        </w:rPr>
        <w:t xml:space="preserve"> </w:t>
      </w:r>
      <w:r>
        <w:rPr>
          <w:rFonts w:hint="cs"/>
          <w:rtl/>
        </w:rPr>
        <w:t>מרומי שדה ד"ה דרסה על הכלי</w:t>
      </w:r>
    </w:p>
  </w:footnote>
  <w:footnote w:id="17">
    <w:p w14:paraId="126A41F1" w14:textId="0150B14E" w:rsidR="00140C6A" w:rsidRDefault="00140C6A">
      <w:pPr>
        <w:pStyle w:val="a5"/>
        <w:rPr>
          <w:rFonts w:hint="cs"/>
        </w:rPr>
      </w:pPr>
      <w:r>
        <w:rPr>
          <w:rStyle w:val="ab"/>
        </w:rPr>
        <w:footnoteRef/>
      </w:r>
      <w:r>
        <w:rPr>
          <w:rtl/>
        </w:rPr>
        <w:t xml:space="preserve"> </w:t>
      </w:r>
      <w:r>
        <w:rPr>
          <w:rFonts w:hint="cs"/>
          <w:rtl/>
        </w:rPr>
        <w:t>ע"ב ד"ה סד"א</w:t>
      </w:r>
    </w:p>
  </w:footnote>
  <w:footnote w:id="18">
    <w:p w14:paraId="7D0DE78F" w14:textId="37DB7379" w:rsidR="00652E78" w:rsidRDefault="00652E78">
      <w:pPr>
        <w:pStyle w:val="a5"/>
        <w:rPr>
          <w:rFonts w:hint="cs"/>
        </w:rPr>
      </w:pPr>
      <w:r>
        <w:rPr>
          <w:rStyle w:val="ab"/>
        </w:rPr>
        <w:footnoteRef/>
      </w:r>
      <w:r>
        <w:rPr>
          <w:rtl/>
        </w:rPr>
        <w:t xml:space="preserve"> </w:t>
      </w:r>
      <w:r>
        <w:rPr>
          <w:rFonts w:hint="cs"/>
          <w:rtl/>
        </w:rPr>
        <w:t>תוס' תלמיד ר"ת ד"ה התרנגולי</w:t>
      </w:r>
      <w:r w:rsidR="00DC3CA8">
        <w:rPr>
          <w:rFonts w:hint="cs"/>
          <w:rtl/>
        </w:rPr>
        <w:t>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D900" w14:textId="4883230C" w:rsidR="00116A13" w:rsidRDefault="00116A13">
    <w:pPr>
      <w:pStyle w:val="a7"/>
      <w:rPr>
        <w:rFonts w:hint="cs"/>
        <w:rtl/>
      </w:rPr>
    </w:pPr>
    <w:r>
      <w:rPr>
        <w:rFonts w:hint="cs"/>
        <w:rtl/>
      </w:rPr>
      <w:t>בס"ד</w:t>
    </w:r>
    <w:r>
      <w:ptab w:relativeTo="margin" w:alignment="right" w:leader="none"/>
    </w:r>
    <w:r>
      <w:rPr>
        <w:rFonts w:hint="cs"/>
        <w:rtl/>
      </w:rPr>
      <w:t>י' באדר 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D9"/>
    <w:rsid w:val="0007049B"/>
    <w:rsid w:val="00084409"/>
    <w:rsid w:val="00084B74"/>
    <w:rsid w:val="000E5C61"/>
    <w:rsid w:val="001030CE"/>
    <w:rsid w:val="00116A13"/>
    <w:rsid w:val="0013353D"/>
    <w:rsid w:val="00140C6A"/>
    <w:rsid w:val="00147567"/>
    <w:rsid w:val="0017469C"/>
    <w:rsid w:val="001F3942"/>
    <w:rsid w:val="0022444E"/>
    <w:rsid w:val="00254334"/>
    <w:rsid w:val="00264875"/>
    <w:rsid w:val="00287AD0"/>
    <w:rsid w:val="002E2DDE"/>
    <w:rsid w:val="002E4CBF"/>
    <w:rsid w:val="00345EB8"/>
    <w:rsid w:val="00374B0D"/>
    <w:rsid w:val="00380007"/>
    <w:rsid w:val="003D20B6"/>
    <w:rsid w:val="003F6F1A"/>
    <w:rsid w:val="00420226"/>
    <w:rsid w:val="00582582"/>
    <w:rsid w:val="005C0DD4"/>
    <w:rsid w:val="006140F2"/>
    <w:rsid w:val="00616616"/>
    <w:rsid w:val="00652E78"/>
    <w:rsid w:val="0066271B"/>
    <w:rsid w:val="006856EA"/>
    <w:rsid w:val="00686FA9"/>
    <w:rsid w:val="00696165"/>
    <w:rsid w:val="00697CFA"/>
    <w:rsid w:val="006E3EFB"/>
    <w:rsid w:val="006F31E6"/>
    <w:rsid w:val="006F53DA"/>
    <w:rsid w:val="0071419F"/>
    <w:rsid w:val="00734E01"/>
    <w:rsid w:val="0077530F"/>
    <w:rsid w:val="007916DD"/>
    <w:rsid w:val="00796E23"/>
    <w:rsid w:val="007B4299"/>
    <w:rsid w:val="007B58DF"/>
    <w:rsid w:val="007F637A"/>
    <w:rsid w:val="008034B2"/>
    <w:rsid w:val="00823476"/>
    <w:rsid w:val="008C2EDC"/>
    <w:rsid w:val="008E365A"/>
    <w:rsid w:val="008F74F9"/>
    <w:rsid w:val="00971C95"/>
    <w:rsid w:val="00983B91"/>
    <w:rsid w:val="009E3F02"/>
    <w:rsid w:val="00A235AA"/>
    <w:rsid w:val="00A24DAD"/>
    <w:rsid w:val="00A5345B"/>
    <w:rsid w:val="00A71461"/>
    <w:rsid w:val="00A93F12"/>
    <w:rsid w:val="00AA5A50"/>
    <w:rsid w:val="00AC1590"/>
    <w:rsid w:val="00AC6448"/>
    <w:rsid w:val="00AF578B"/>
    <w:rsid w:val="00B00DD9"/>
    <w:rsid w:val="00B01608"/>
    <w:rsid w:val="00B016EF"/>
    <w:rsid w:val="00B3202C"/>
    <w:rsid w:val="00BA70E9"/>
    <w:rsid w:val="00BB513D"/>
    <w:rsid w:val="00BE4890"/>
    <w:rsid w:val="00BF4B9C"/>
    <w:rsid w:val="00C30E0E"/>
    <w:rsid w:val="00C461A6"/>
    <w:rsid w:val="00C66D92"/>
    <w:rsid w:val="00C67D99"/>
    <w:rsid w:val="00C952B5"/>
    <w:rsid w:val="00CD4C8F"/>
    <w:rsid w:val="00D57F0B"/>
    <w:rsid w:val="00D93819"/>
    <w:rsid w:val="00D97F64"/>
    <w:rsid w:val="00DA0E0E"/>
    <w:rsid w:val="00DC3CA8"/>
    <w:rsid w:val="00DE251B"/>
    <w:rsid w:val="00E071CD"/>
    <w:rsid w:val="00E812CC"/>
    <w:rsid w:val="00E93444"/>
    <w:rsid w:val="00EA39CA"/>
    <w:rsid w:val="00EE6D82"/>
    <w:rsid w:val="00EF1A1D"/>
    <w:rsid w:val="00FB48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7F8A"/>
  <w15:chartTrackingRefBased/>
  <w15:docId w15:val="{DDAE1FEF-7DD5-40B4-9B01-F10E4397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B3202C"/>
    <w:pPr>
      <w:outlineLvl w:val="1"/>
    </w:pPr>
    <w:rPr>
      <w:rFonts w:ascii="Heebo Medium" w:hAnsi="Heebo Medium" w:cstheme="min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B3202C"/>
    <w:rPr>
      <w:rFonts w:ascii="Heebo Medium" w:hAnsi="Heebo Medium" w:cstheme="minorBidi"/>
      <w:sz w:val="26"/>
      <w:szCs w:val="26"/>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B3202C"/>
    <w:rPr>
      <w:rFonts w:ascii="Shofar" w:hAnsi="Shofar" w:cs="Guttman Keren"/>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aliases w:val="חכחכחכ"/>
    <w:basedOn w:val="a"/>
    <w:next w:val="a"/>
    <w:link w:val="af0"/>
    <w:uiPriority w:val="29"/>
    <w:qFormat/>
    <w:rsid w:val="00B3202C"/>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B3202C"/>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549</Words>
  <Characters>2749</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69</cp:revision>
  <dcterms:created xsi:type="dcterms:W3CDTF">2022-03-13T10:05:00Z</dcterms:created>
  <dcterms:modified xsi:type="dcterms:W3CDTF">2022-03-13T11:03:00Z</dcterms:modified>
</cp:coreProperties>
</file>