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46E" w14:textId="6EDFB77F" w:rsidR="000640AF" w:rsidRDefault="000640AF" w:rsidP="000640AF">
      <w:pPr>
        <w:rPr>
          <w:rtl/>
        </w:rPr>
      </w:pPr>
      <w:r>
        <w:rPr>
          <w:rFonts w:hint="cs"/>
          <w:rtl/>
        </w:rPr>
        <w:t>הגמרא</w:t>
      </w:r>
      <w:r w:rsidR="00A272C2">
        <w:rPr>
          <w:rStyle w:val="ab"/>
          <w:rtl/>
        </w:rPr>
        <w:footnoteReference w:id="1"/>
      </w:r>
      <w:r>
        <w:rPr>
          <w:rFonts w:hint="cs"/>
          <w:rtl/>
        </w:rPr>
        <w:t xml:space="preserve"> מביאה מקרה של </w:t>
      </w:r>
      <w:r w:rsidR="00EB4FB0">
        <w:rPr>
          <w:rFonts w:hint="cs"/>
          <w:rtl/>
        </w:rPr>
        <w:t xml:space="preserve">בהמה </w:t>
      </w:r>
      <w:r w:rsidR="00515CB1">
        <w:rPr>
          <w:rFonts w:hint="cs"/>
          <w:rtl/>
        </w:rPr>
        <w:t>ש</w:t>
      </w:r>
      <w:r w:rsidR="00EB4FB0">
        <w:rPr>
          <w:rFonts w:hint="cs"/>
          <w:rtl/>
        </w:rPr>
        <w:t>דרסה כלי ולא שברתו, ונתגלגל למקום אחר ונשבר</w:t>
      </w:r>
      <w:r>
        <w:rPr>
          <w:rFonts w:hint="cs"/>
          <w:rtl/>
        </w:rPr>
        <w:t>, ודנה האם בתר מעיקרא אזלינן או בתר תבר מנא אזלינן</w:t>
      </w:r>
      <w:r w:rsidR="00A272C2">
        <w:rPr>
          <w:rStyle w:val="ab"/>
          <w:rtl/>
        </w:rPr>
        <w:footnoteReference w:id="2"/>
      </w:r>
      <w:r>
        <w:rPr>
          <w:rFonts w:hint="cs"/>
          <w:rtl/>
        </w:rPr>
        <w:t>.</w:t>
      </w:r>
    </w:p>
    <w:p w14:paraId="559D93C6" w14:textId="76A4D370" w:rsidR="00153965" w:rsidRDefault="00384ACA" w:rsidP="00DD2CF6">
      <w:pPr>
        <w:rPr>
          <w:rtl/>
        </w:rPr>
      </w:pPr>
      <w:r>
        <w:rPr>
          <w:rFonts w:hint="cs"/>
          <w:rtl/>
        </w:rPr>
        <w:t>רבה אמר</w:t>
      </w:r>
      <w:r w:rsidR="004E334C">
        <w:rPr>
          <w:rFonts w:hint="cs"/>
          <w:rtl/>
        </w:rPr>
        <w:t xml:space="preserve"> שאדם שזרק כלי מראש הגג ובא אחר ושברו במקל, האחר פטור, כי הוא שבר כלי שנחשב שבור.</w:t>
      </w:r>
      <w:r w:rsidR="00DD2CF6">
        <w:rPr>
          <w:rFonts w:hint="cs"/>
          <w:rtl/>
        </w:rPr>
        <w:t xml:space="preserve"> </w:t>
      </w:r>
      <w:r w:rsidR="004E31BB">
        <w:rPr>
          <w:rFonts w:hint="cs"/>
          <w:rtl/>
        </w:rPr>
        <w:t>רש"י</w:t>
      </w:r>
      <w:r w:rsidR="00467D9B">
        <w:rPr>
          <w:rStyle w:val="ab"/>
          <w:rtl/>
        </w:rPr>
        <w:footnoteReference w:id="3"/>
      </w:r>
      <w:r w:rsidR="004E31BB">
        <w:rPr>
          <w:rFonts w:hint="cs"/>
          <w:rtl/>
        </w:rPr>
        <w:t xml:space="preserve"> אומר ש</w:t>
      </w:r>
      <w:r w:rsidR="00316A31">
        <w:rPr>
          <w:rFonts w:hint="cs"/>
          <w:rtl/>
        </w:rPr>
        <w:t xml:space="preserve">מזה שכתוב שהשני פטור, </w:t>
      </w:r>
      <w:r w:rsidR="00316A31" w:rsidRPr="001E2414">
        <w:rPr>
          <w:rFonts w:hint="cs"/>
          <w:u w:val="single"/>
          <w:rtl/>
        </w:rPr>
        <w:t>משמע ש</w:t>
      </w:r>
      <w:r w:rsidR="004E31BB" w:rsidRPr="001E2414">
        <w:rPr>
          <w:rFonts w:hint="cs"/>
          <w:u w:val="single"/>
          <w:rtl/>
        </w:rPr>
        <w:t>הראשון חייב</w:t>
      </w:r>
      <w:r w:rsidR="004E31BB">
        <w:rPr>
          <w:rFonts w:hint="cs"/>
          <w:rtl/>
        </w:rPr>
        <w:t xml:space="preserve">, </w:t>
      </w:r>
      <w:r w:rsidR="00365449">
        <w:rPr>
          <w:rFonts w:hint="cs"/>
          <w:rtl/>
        </w:rPr>
        <w:t xml:space="preserve">ולכן </w:t>
      </w:r>
      <w:r w:rsidR="004E31BB">
        <w:rPr>
          <w:rFonts w:hint="cs"/>
          <w:rtl/>
        </w:rPr>
        <w:t>לדעת רבה בתר מעיקרא אזלינן.</w:t>
      </w:r>
    </w:p>
    <w:p w14:paraId="2751A0B6" w14:textId="712441A6" w:rsidR="00EB4FB0" w:rsidRDefault="000640AF" w:rsidP="00EB4FB0">
      <w:pPr>
        <w:rPr>
          <w:rtl/>
        </w:rPr>
      </w:pPr>
      <w:r>
        <w:rPr>
          <w:rFonts w:hint="cs"/>
          <w:rtl/>
        </w:rPr>
        <w:t xml:space="preserve">הגמרא מעמידה את המחלוקת </w:t>
      </w:r>
      <w:r w:rsidR="00BD2758">
        <w:rPr>
          <w:rFonts w:hint="cs"/>
          <w:rtl/>
        </w:rPr>
        <w:t xml:space="preserve">של האם בתר מעיקרא אזלינן, </w:t>
      </w:r>
      <w:r>
        <w:rPr>
          <w:rFonts w:hint="cs"/>
          <w:rtl/>
        </w:rPr>
        <w:t>במחלוקת של סומכוס ורבנן האם צרורות משלם ח</w:t>
      </w:r>
      <w:r w:rsidR="00063A45">
        <w:rPr>
          <w:rFonts w:hint="cs"/>
          <w:rtl/>
        </w:rPr>
        <w:t>צי נזק או נזק שלם</w:t>
      </w:r>
      <w:r w:rsidR="008D0C05">
        <w:rPr>
          <w:rFonts w:hint="cs"/>
          <w:rtl/>
        </w:rPr>
        <w:t>.</w:t>
      </w:r>
    </w:p>
    <w:p w14:paraId="16FDEC0E" w14:textId="627E469F" w:rsidR="00E10C15" w:rsidRDefault="00DD2CF6" w:rsidP="00EB4FB0">
      <w:pPr>
        <w:rPr>
          <w:rtl/>
        </w:rPr>
      </w:pPr>
      <w:r>
        <w:rPr>
          <w:rFonts w:hint="cs"/>
          <w:rtl/>
        </w:rPr>
        <w:t>בגמרא מובא מקרה</w:t>
      </w:r>
      <w:r w:rsidR="00585AE8">
        <w:rPr>
          <w:rFonts w:hint="cs"/>
          <w:rtl/>
        </w:rPr>
        <w:t xml:space="preserve"> נוסף</w:t>
      </w:r>
      <w:r w:rsidR="00344C5B">
        <w:rPr>
          <w:rFonts w:hint="cs"/>
          <w:rtl/>
        </w:rPr>
        <w:t>:</w:t>
      </w:r>
      <w:r>
        <w:rPr>
          <w:rFonts w:hint="cs"/>
          <w:rtl/>
        </w:rPr>
        <w:t xml:space="preserve"> </w:t>
      </w:r>
      <w:r w:rsidR="00E10C15">
        <w:rPr>
          <w:rFonts w:hint="cs"/>
          <w:rtl/>
        </w:rPr>
        <w:t>תרנגול שמנקר חבל שתלוי עליו דלי,</w:t>
      </w:r>
      <w:r w:rsidR="001A3045">
        <w:rPr>
          <w:rFonts w:hint="cs"/>
          <w:rtl/>
        </w:rPr>
        <w:t xml:space="preserve"> ונפל הדלי ונשבר, </w:t>
      </w:r>
      <w:r w:rsidR="00E10C15">
        <w:rPr>
          <w:rFonts w:hint="cs"/>
          <w:rtl/>
        </w:rPr>
        <w:t xml:space="preserve">חייב </w:t>
      </w:r>
      <w:r w:rsidR="00B63A3C">
        <w:rPr>
          <w:rFonts w:hint="cs"/>
          <w:rtl/>
        </w:rPr>
        <w:t>בנזק שלם</w:t>
      </w:r>
      <w:r w:rsidR="00E10C15">
        <w:rPr>
          <w:rFonts w:hint="cs"/>
          <w:rtl/>
        </w:rPr>
        <w:t>. יש מפה ראייה לכאורה שבתר מעיקרא אזלינן. רב ביבי בר אביי</w:t>
      </w:r>
      <w:r w:rsidR="00B65A3C">
        <w:rPr>
          <w:rFonts w:hint="cs"/>
          <w:rtl/>
        </w:rPr>
        <w:t xml:space="preserve"> (להלן: רבב"א)</w:t>
      </w:r>
      <w:r w:rsidR="00E10C15">
        <w:rPr>
          <w:rFonts w:hint="cs"/>
          <w:rtl/>
        </w:rPr>
        <w:t xml:space="preserve"> אומר שמדובר במקרה שהתרנגול דוחף את הדלי עד שהוא נשב</w:t>
      </w:r>
      <w:r w:rsidR="002F028F">
        <w:rPr>
          <w:rFonts w:hint="cs"/>
          <w:rtl/>
        </w:rPr>
        <w:t>ר ("דקאזיל מיניה מיניה").</w:t>
      </w:r>
    </w:p>
    <w:p w14:paraId="474942C2" w14:textId="707927A5" w:rsidR="008A4034" w:rsidRDefault="00B65A3C" w:rsidP="00EB4FB0">
      <w:pPr>
        <w:rPr>
          <w:rtl/>
        </w:rPr>
      </w:pPr>
      <w:r>
        <w:rPr>
          <w:rFonts w:hint="cs"/>
          <w:rtl/>
        </w:rPr>
        <w:t>הרי"ף</w:t>
      </w:r>
      <w:r w:rsidR="00DF12EB">
        <w:rPr>
          <w:rStyle w:val="ab"/>
          <w:rtl/>
        </w:rPr>
        <w:footnoteReference w:id="4"/>
      </w:r>
      <w:r>
        <w:rPr>
          <w:rFonts w:hint="cs"/>
          <w:rtl/>
        </w:rPr>
        <w:t xml:space="preserve"> מביא את האוקימתא </w:t>
      </w:r>
      <w:r w:rsidR="001B68C8">
        <w:rPr>
          <w:rFonts w:hint="cs"/>
          <w:rtl/>
        </w:rPr>
        <w:t xml:space="preserve">הזאת </w:t>
      </w:r>
      <w:r>
        <w:rPr>
          <w:rFonts w:hint="cs"/>
          <w:rtl/>
        </w:rPr>
        <w:t>של רבב"א</w:t>
      </w:r>
      <w:r w:rsidR="008A4034">
        <w:rPr>
          <w:rFonts w:hint="cs"/>
          <w:rtl/>
        </w:rPr>
        <w:t>.</w:t>
      </w:r>
    </w:p>
    <w:p w14:paraId="5A850999" w14:textId="06D579A0" w:rsidR="00B65A3C" w:rsidRDefault="008A4034" w:rsidP="00EB4FB0">
      <w:pPr>
        <w:rPr>
          <w:rtl/>
        </w:rPr>
      </w:pPr>
      <w:r>
        <w:rPr>
          <w:rFonts w:hint="cs"/>
          <w:rtl/>
        </w:rPr>
        <w:t>בעל המאור</w:t>
      </w:r>
      <w:r w:rsidR="002D382F">
        <w:rPr>
          <w:rStyle w:val="ab"/>
          <w:rtl/>
        </w:rPr>
        <w:footnoteReference w:id="5"/>
      </w:r>
      <w:r>
        <w:rPr>
          <w:rFonts w:hint="cs"/>
          <w:rtl/>
        </w:rPr>
        <w:t xml:space="preserve"> שואל: הרי"ף </w:t>
      </w:r>
      <w:r w:rsidR="00EF1493">
        <w:rPr>
          <w:rFonts w:hint="cs"/>
          <w:rtl/>
        </w:rPr>
        <w:t xml:space="preserve">לעיל </w:t>
      </w:r>
      <w:r w:rsidR="002855DE">
        <w:rPr>
          <w:rFonts w:hint="cs"/>
          <w:rtl/>
        </w:rPr>
        <w:t>מביא את דברי רבה</w:t>
      </w:r>
      <w:r w:rsidR="00EF1493">
        <w:rPr>
          <w:rFonts w:hint="cs"/>
          <w:rtl/>
        </w:rPr>
        <w:t xml:space="preserve"> לגבי זורק כלי מראש הגג</w:t>
      </w:r>
      <w:r>
        <w:rPr>
          <w:rFonts w:hint="cs"/>
          <w:rtl/>
        </w:rPr>
        <w:t>, אז למה הוא צריך להביא את האוק</w:t>
      </w:r>
      <w:r w:rsidR="003215BB">
        <w:rPr>
          <w:rFonts w:hint="cs"/>
          <w:rtl/>
        </w:rPr>
        <w:t>ימת</w:t>
      </w:r>
      <w:r>
        <w:rPr>
          <w:rFonts w:hint="cs"/>
          <w:rtl/>
        </w:rPr>
        <w:t>א הזאת</w:t>
      </w:r>
      <w:r w:rsidR="00694387">
        <w:rPr>
          <w:rFonts w:hint="cs"/>
          <w:rtl/>
        </w:rPr>
        <w:t xml:space="preserve"> לגבי התרנגול,</w:t>
      </w:r>
      <w:r>
        <w:rPr>
          <w:rFonts w:hint="cs"/>
          <w:rtl/>
        </w:rPr>
        <w:t xml:space="preserve"> שלפיה בתר תבר מנא אזלינן?</w:t>
      </w:r>
    </w:p>
    <w:p w14:paraId="54ABA747" w14:textId="39E16187" w:rsidR="00CA632F" w:rsidRDefault="001225A2" w:rsidP="002855DE">
      <w:pPr>
        <w:rPr>
          <w:rtl/>
        </w:rPr>
      </w:pPr>
      <w:r>
        <w:rPr>
          <w:rFonts w:hint="cs"/>
          <w:rtl/>
        </w:rPr>
        <w:t>הרמב"ן</w:t>
      </w:r>
      <w:r w:rsidR="003A7246">
        <w:rPr>
          <w:rStyle w:val="ab"/>
          <w:rtl/>
        </w:rPr>
        <w:footnoteReference w:id="6"/>
      </w:r>
      <w:r>
        <w:rPr>
          <w:rFonts w:hint="cs"/>
          <w:rtl/>
        </w:rPr>
        <w:t xml:space="preserve"> מסביר שהרי</w:t>
      </w:r>
      <w:r w:rsidR="0080099D">
        <w:rPr>
          <w:rFonts w:hint="cs"/>
          <w:rtl/>
        </w:rPr>
        <w:t xml:space="preserve">"ף לא אמר בפירוש שבתר מעיקרא אזלינן, אלא שבמקרה </w:t>
      </w:r>
      <w:r w:rsidR="00474928">
        <w:rPr>
          <w:rFonts w:hint="cs"/>
          <w:rtl/>
        </w:rPr>
        <w:t>של רבה</w:t>
      </w:r>
      <w:r w:rsidR="0080099D">
        <w:rPr>
          <w:rFonts w:hint="cs"/>
          <w:rtl/>
        </w:rPr>
        <w:t xml:space="preserve"> האחרון פטור.</w:t>
      </w:r>
      <w:r w:rsidR="002855DE">
        <w:rPr>
          <w:rFonts w:hint="cs"/>
          <w:rtl/>
        </w:rPr>
        <w:t xml:space="preserve"> </w:t>
      </w:r>
      <w:r w:rsidR="0080099D">
        <w:rPr>
          <w:rFonts w:hint="cs"/>
          <w:rtl/>
        </w:rPr>
        <w:t xml:space="preserve">לכן ניתן לומר שהרי"ף פוסק שבתר תבר מנא, </w:t>
      </w:r>
      <w:r w:rsidR="003532DC" w:rsidRPr="003D76EC">
        <w:rPr>
          <w:rFonts w:hint="cs"/>
          <w:u w:val="single"/>
          <w:rtl/>
        </w:rPr>
        <w:t>ושניהם פטורים</w:t>
      </w:r>
      <w:r w:rsidR="003532DC">
        <w:rPr>
          <w:rFonts w:hint="cs"/>
          <w:rtl/>
        </w:rPr>
        <w:t>, הראשון פטור כי הוא לא שבר את הכלי ו</w:t>
      </w:r>
      <w:r w:rsidR="0080099D">
        <w:rPr>
          <w:rFonts w:hint="cs"/>
          <w:rtl/>
        </w:rPr>
        <w:t>השני פטור כי הכלי לא שווה כלום ברגע השבירה</w:t>
      </w:r>
      <w:r>
        <w:rPr>
          <w:rFonts w:hint="cs"/>
          <w:rtl/>
        </w:rPr>
        <w:t>.</w:t>
      </w:r>
    </w:p>
    <w:p w14:paraId="0ED2AE22" w14:textId="38ACF64E" w:rsidR="002855DE" w:rsidRDefault="00357211" w:rsidP="00A16A8D">
      <w:pPr>
        <w:rPr>
          <w:rtl/>
        </w:rPr>
      </w:pPr>
      <w:r>
        <w:rPr>
          <w:rFonts w:hint="cs"/>
          <w:rtl/>
        </w:rPr>
        <w:t>הנמוקי יוסף</w:t>
      </w:r>
      <w:r w:rsidR="003A7246">
        <w:rPr>
          <w:rStyle w:val="ab"/>
          <w:rtl/>
        </w:rPr>
        <w:footnoteReference w:id="7"/>
      </w:r>
      <w:r w:rsidR="002855DE">
        <w:rPr>
          <w:rFonts w:hint="cs"/>
          <w:rtl/>
        </w:rPr>
        <w:t xml:space="preserve"> </w:t>
      </w:r>
      <w:r w:rsidR="00002179">
        <w:rPr>
          <w:rFonts w:hint="cs"/>
          <w:rtl/>
        </w:rPr>
        <w:t>מביא את הראב"</w:t>
      </w:r>
      <w:r w:rsidR="00A16A8D">
        <w:rPr>
          <w:rFonts w:hint="cs"/>
          <w:rtl/>
        </w:rPr>
        <w:t>ד שאמר ש</w:t>
      </w:r>
      <w:r w:rsidR="00A328B4">
        <w:rPr>
          <w:rFonts w:hint="cs"/>
          <w:rtl/>
        </w:rPr>
        <w:t xml:space="preserve">הרי"ף מביא </w:t>
      </w:r>
      <w:r w:rsidR="00A16A8D">
        <w:rPr>
          <w:rFonts w:hint="cs"/>
          <w:rtl/>
        </w:rPr>
        <w:t>את "דקאזיל מיניה מיניה"</w:t>
      </w:r>
      <w:r w:rsidR="005967B4">
        <w:rPr>
          <w:rFonts w:hint="cs"/>
          <w:rtl/>
        </w:rPr>
        <w:t xml:space="preserve"> </w:t>
      </w:r>
      <w:r w:rsidR="00AE0F90">
        <w:rPr>
          <w:rFonts w:hint="cs"/>
          <w:rtl/>
        </w:rPr>
        <w:t>לא בשביל לפסוק כמו רבב"א</w:t>
      </w:r>
      <w:r w:rsidR="005967B4">
        <w:rPr>
          <w:rFonts w:hint="cs"/>
          <w:rtl/>
        </w:rPr>
        <w:t xml:space="preserve"> </w:t>
      </w:r>
      <w:r w:rsidR="00747483">
        <w:rPr>
          <w:rFonts w:hint="cs"/>
          <w:rtl/>
        </w:rPr>
        <w:t>ש</w:t>
      </w:r>
      <w:r w:rsidR="005967B4">
        <w:rPr>
          <w:rFonts w:hint="cs"/>
          <w:rtl/>
        </w:rPr>
        <w:t>בתר תבר מנא אזלינן, אלא</w:t>
      </w:r>
      <w:r w:rsidR="00A16A8D">
        <w:rPr>
          <w:rFonts w:hint="cs"/>
          <w:rtl/>
        </w:rPr>
        <w:t xml:space="preserve"> בשביל לחדש </w:t>
      </w:r>
      <w:r w:rsidR="00410006" w:rsidRPr="003D76EC">
        <w:rPr>
          <w:rFonts w:hint="cs"/>
          <w:u w:val="single"/>
          <w:rtl/>
        </w:rPr>
        <w:t>שהמקרה הזה הוא לא משונה</w:t>
      </w:r>
      <w:r w:rsidR="00410006">
        <w:rPr>
          <w:rFonts w:hint="cs"/>
          <w:rtl/>
        </w:rPr>
        <w:t>, למרות שהחבל לא מלוכלך בלישה זה עדיין אורחיה.</w:t>
      </w:r>
    </w:p>
    <w:p w14:paraId="36F61D0A" w14:textId="67B63BD1" w:rsidR="004C5442" w:rsidRDefault="004C5442" w:rsidP="00A16A8D">
      <w:pPr>
        <w:rPr>
          <w:rtl/>
        </w:rPr>
      </w:pPr>
      <w:r>
        <w:rPr>
          <w:rFonts w:hint="cs"/>
          <w:rtl/>
        </w:rPr>
        <w:t>הרשב"א</w:t>
      </w:r>
      <w:r w:rsidR="00C0764B">
        <w:rPr>
          <w:rStyle w:val="ab"/>
          <w:rtl/>
        </w:rPr>
        <w:footnoteReference w:id="8"/>
      </w:r>
      <w:r>
        <w:rPr>
          <w:rFonts w:hint="cs"/>
          <w:rtl/>
        </w:rPr>
        <w:t xml:space="preserve"> אומר שהרי"ף הביא את דברי רבב"א לאו דווקא בשביל דחייה אלא בשביל להגיד שהוא חייב בנזק שלם כי הוא נוגע בגוף הכלי, ולא רק בחבל. כי אם הוא היה נוגע בחבל ולא בכלי אז הוא היה חייב רק בח</w:t>
      </w:r>
      <w:r w:rsidR="002D6490">
        <w:rPr>
          <w:rFonts w:hint="cs"/>
          <w:rtl/>
        </w:rPr>
        <w:t>צי נזק</w:t>
      </w:r>
      <w:r>
        <w:rPr>
          <w:rFonts w:hint="cs"/>
          <w:rtl/>
        </w:rPr>
        <w:t>.</w:t>
      </w:r>
      <w:r w:rsidR="00495B73">
        <w:rPr>
          <w:rFonts w:hint="cs"/>
          <w:rtl/>
        </w:rPr>
        <w:t xml:space="preserve"> כמו כן הוא אומר שהגרסה הנכונה היא "דקאזיל מיניה" ולא "</w:t>
      </w:r>
      <w:r w:rsidR="005869F4">
        <w:rPr>
          <w:rFonts w:hint="cs"/>
          <w:rtl/>
        </w:rPr>
        <w:t xml:space="preserve">דקאזיל </w:t>
      </w:r>
      <w:r w:rsidR="00495B73">
        <w:rPr>
          <w:rFonts w:hint="cs"/>
          <w:rtl/>
        </w:rPr>
        <w:t>מיניה מיניה", כי אם הולכים בתר מעיקרא אז לא מדובר במקרה שהוא דחף את הכלי בכל רגע אלא מספיק שידחוף אותו רק בהתחלה.</w:t>
      </w:r>
    </w:p>
    <w:p w14:paraId="220F4CB0" w14:textId="04391C04" w:rsidR="00747483" w:rsidRDefault="00747483" w:rsidP="00747483">
      <w:pPr>
        <w:rPr>
          <w:rtl/>
        </w:rPr>
      </w:pPr>
      <w:r>
        <w:rPr>
          <w:rFonts w:hint="cs"/>
          <w:rtl/>
        </w:rPr>
        <w:t>יש מחלוקת בגמרא</w:t>
      </w:r>
      <w:r w:rsidR="00050F92">
        <w:rPr>
          <w:rStyle w:val="ab"/>
          <w:rtl/>
        </w:rPr>
        <w:footnoteReference w:id="9"/>
      </w:r>
      <w:r>
        <w:rPr>
          <w:rFonts w:hint="cs"/>
          <w:rtl/>
        </w:rPr>
        <w:t xml:space="preserve"> האם צרורות משלם מגופו או מהעלייה </w:t>
      </w:r>
      <w:r>
        <w:rPr>
          <w:rtl/>
        </w:rPr>
        <w:t>–</w:t>
      </w:r>
      <w:r>
        <w:rPr>
          <w:rFonts w:hint="cs"/>
          <w:rtl/>
        </w:rPr>
        <w:t xml:space="preserve"> האם צריך לשלם מגופו כי בכל חצי נזק משלם מגופו, או שמא מקלים בשור תם לשלם מגופו כי זה לא אורחיה, אבל בצרורות </w:t>
      </w:r>
      <w:r w:rsidR="00C52054">
        <w:rPr>
          <w:rFonts w:hint="cs"/>
          <w:rtl/>
        </w:rPr>
        <w:t xml:space="preserve">כן </w:t>
      </w:r>
      <w:r>
        <w:rPr>
          <w:rFonts w:hint="cs"/>
          <w:rtl/>
        </w:rPr>
        <w:t>צריך לשלם מהעלייה.</w:t>
      </w:r>
    </w:p>
    <w:p w14:paraId="5D9AF215" w14:textId="00BBEDCC" w:rsidR="00F2209E" w:rsidRDefault="00F2209E" w:rsidP="00747483">
      <w:pPr>
        <w:rPr>
          <w:rtl/>
        </w:rPr>
      </w:pPr>
      <w:r>
        <w:rPr>
          <w:rFonts w:hint="cs"/>
          <w:rtl/>
        </w:rPr>
        <w:t>השיטמ"ק</w:t>
      </w:r>
      <w:r w:rsidR="0084783D">
        <w:rPr>
          <w:rStyle w:val="ab"/>
          <w:rtl/>
        </w:rPr>
        <w:footnoteReference w:id="10"/>
      </w:r>
      <w:r>
        <w:rPr>
          <w:rFonts w:hint="cs"/>
          <w:rtl/>
        </w:rPr>
        <w:t xml:space="preserve"> מסביר את הספק של הגמרא: האם ההלכה למשה מסיני שמשלם ח</w:t>
      </w:r>
      <w:r w:rsidR="00F95DD2">
        <w:rPr>
          <w:rFonts w:hint="cs"/>
          <w:rtl/>
        </w:rPr>
        <w:t>צי נזק</w:t>
      </w:r>
      <w:r>
        <w:rPr>
          <w:rFonts w:hint="cs"/>
          <w:rtl/>
        </w:rPr>
        <w:t xml:space="preserve"> בצרורות הגיעה בשביל להקל על המזיק לגמרי,</w:t>
      </w:r>
      <w:r w:rsidR="00C93F80">
        <w:rPr>
          <w:rFonts w:hint="cs"/>
          <w:rtl/>
        </w:rPr>
        <w:t xml:space="preserve"> גם לגבי ח"נ וגם לגבי תשלום מגופו,</w:t>
      </w:r>
      <w:r>
        <w:rPr>
          <w:rFonts w:hint="cs"/>
          <w:rtl/>
        </w:rPr>
        <w:t xml:space="preserve"> או להקל רק לעניין</w:t>
      </w:r>
      <w:r w:rsidR="00C93F80">
        <w:rPr>
          <w:rFonts w:hint="cs"/>
          <w:rtl/>
        </w:rPr>
        <w:t xml:space="preserve"> ח</w:t>
      </w:r>
      <w:r w:rsidR="00F95DD2">
        <w:rPr>
          <w:rFonts w:hint="cs"/>
          <w:rtl/>
        </w:rPr>
        <w:t>צי נזק</w:t>
      </w:r>
      <w:r>
        <w:rPr>
          <w:rFonts w:hint="cs"/>
          <w:rtl/>
        </w:rPr>
        <w:t xml:space="preserve"> ומשלם מן העלייה.</w:t>
      </w:r>
    </w:p>
    <w:p w14:paraId="491C91FC" w14:textId="3E18507B" w:rsidR="002756A5" w:rsidRDefault="002756A5" w:rsidP="00747483">
      <w:pPr>
        <w:rPr>
          <w:rtl/>
        </w:rPr>
      </w:pPr>
      <w:r>
        <w:rPr>
          <w:rFonts w:hint="cs"/>
          <w:rtl/>
        </w:rPr>
        <w:t xml:space="preserve">הפני יהושע </w:t>
      </w:r>
      <w:r w:rsidR="00CF7C79">
        <w:rPr>
          <w:rFonts w:hint="cs"/>
          <w:rtl/>
        </w:rPr>
        <w:t>מציג את השאלה באופן שונה,</w:t>
      </w:r>
      <w:r>
        <w:rPr>
          <w:rFonts w:hint="cs"/>
          <w:rtl/>
        </w:rPr>
        <w:t xml:space="preserve"> </w:t>
      </w:r>
      <w:r w:rsidR="00CF7C79">
        <w:rPr>
          <w:rFonts w:hint="cs"/>
          <w:rtl/>
        </w:rPr>
        <w:t>מה הסיבה ש</w:t>
      </w:r>
      <w:r>
        <w:rPr>
          <w:rFonts w:hint="cs"/>
          <w:rtl/>
        </w:rPr>
        <w:t>בקרן משלם מגופו, האם בגלל שזה משונה או בגלל שמשלם חצי נזק</w:t>
      </w:r>
      <w:r w:rsidR="00353CA9">
        <w:rPr>
          <w:rFonts w:hint="cs"/>
          <w:rtl/>
        </w:rPr>
        <w:t>.</w:t>
      </w:r>
    </w:p>
    <w:p w14:paraId="45D46111" w14:textId="04FDF4B3" w:rsidR="00B30310" w:rsidRDefault="00B30310" w:rsidP="00747483">
      <w:r>
        <w:rPr>
          <w:rFonts w:hint="cs"/>
          <w:rtl/>
        </w:rPr>
        <w:t xml:space="preserve">ר' </w:t>
      </w:r>
      <w:r w:rsidR="00CE328C">
        <w:rPr>
          <w:rFonts w:hint="cs"/>
          <w:rtl/>
        </w:rPr>
        <w:t xml:space="preserve">אריה </w:t>
      </w:r>
      <w:r>
        <w:rPr>
          <w:rFonts w:hint="cs"/>
          <w:rtl/>
        </w:rPr>
        <w:t>לייב מאלין</w:t>
      </w:r>
      <w:r w:rsidR="00472887">
        <w:rPr>
          <w:rFonts w:hint="cs"/>
          <w:rtl/>
        </w:rPr>
        <w:t xml:space="preserve"> מביא עוד הבנה לשאלה</w:t>
      </w:r>
      <w:r w:rsidR="00E97261">
        <w:rPr>
          <w:rFonts w:hint="cs"/>
          <w:rtl/>
        </w:rPr>
        <w:t>:</w:t>
      </w:r>
      <w:r w:rsidR="00CA2D14">
        <w:rPr>
          <w:rFonts w:hint="cs"/>
          <w:rtl/>
        </w:rPr>
        <w:t xml:space="preserve"> האם זה רגל עם הנחה של </w:t>
      </w:r>
      <w:r w:rsidR="00A66B5B">
        <w:rPr>
          <w:rFonts w:hint="cs"/>
          <w:rtl/>
        </w:rPr>
        <w:t>חצי נזק</w:t>
      </w:r>
      <w:r w:rsidR="00CA2D14">
        <w:rPr>
          <w:rFonts w:hint="cs"/>
          <w:rtl/>
        </w:rPr>
        <w:t>,</w:t>
      </w:r>
      <w:r w:rsidR="00657EDF">
        <w:rPr>
          <w:rFonts w:hint="cs"/>
          <w:rtl/>
        </w:rPr>
        <w:t xml:space="preserve"> ולכן נשארים שאר הדינים של רגל שמשלם מן העלייה,</w:t>
      </w:r>
      <w:r w:rsidR="00CA2D14">
        <w:rPr>
          <w:rFonts w:hint="cs"/>
          <w:rtl/>
        </w:rPr>
        <w:t xml:space="preserve"> או שזה כוחו ויש חיוב חדש </w:t>
      </w:r>
      <w:r w:rsidR="0024333A">
        <w:rPr>
          <w:rFonts w:hint="cs"/>
          <w:rtl/>
        </w:rPr>
        <w:t>ומשלם</w:t>
      </w:r>
      <w:r w:rsidR="00CA2D14">
        <w:rPr>
          <w:rFonts w:hint="cs"/>
          <w:rtl/>
        </w:rPr>
        <w:t xml:space="preserve"> מגופו.</w:t>
      </w:r>
    </w:p>
    <w:sectPr w:rsidR="00B30310" w:rsidSect="00C461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896C" w14:textId="77777777" w:rsidR="00F1456C" w:rsidRDefault="00F1456C" w:rsidP="00CD34AC">
      <w:pPr>
        <w:spacing w:after="0"/>
      </w:pPr>
      <w:r>
        <w:separator/>
      </w:r>
    </w:p>
  </w:endnote>
  <w:endnote w:type="continuationSeparator" w:id="0">
    <w:p w14:paraId="6A805F68" w14:textId="77777777" w:rsidR="00F1456C" w:rsidRDefault="00F1456C"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6478"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70CA"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27DF"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264E" w14:textId="77777777" w:rsidR="00F1456C" w:rsidRDefault="00F1456C" w:rsidP="00CD34AC">
      <w:pPr>
        <w:spacing w:after="0"/>
      </w:pPr>
      <w:r>
        <w:separator/>
      </w:r>
    </w:p>
  </w:footnote>
  <w:footnote w:type="continuationSeparator" w:id="0">
    <w:p w14:paraId="1E3E0DEB" w14:textId="77777777" w:rsidR="00F1456C" w:rsidRDefault="00F1456C" w:rsidP="00CD34AC">
      <w:pPr>
        <w:spacing w:after="0"/>
      </w:pPr>
      <w:r>
        <w:continuationSeparator/>
      </w:r>
    </w:p>
  </w:footnote>
  <w:footnote w:id="1">
    <w:p w14:paraId="0A8F2038" w14:textId="427DCAF4" w:rsidR="00A272C2" w:rsidRDefault="00A272C2">
      <w:pPr>
        <w:pStyle w:val="a5"/>
      </w:pPr>
      <w:r>
        <w:rPr>
          <w:rStyle w:val="ab"/>
        </w:rPr>
        <w:footnoteRef/>
      </w:r>
      <w:r>
        <w:rPr>
          <w:rtl/>
        </w:rPr>
        <w:t xml:space="preserve"> </w:t>
      </w:r>
      <w:r>
        <w:rPr>
          <w:rFonts w:hint="cs"/>
          <w:rtl/>
        </w:rPr>
        <w:t>יז:</w:t>
      </w:r>
    </w:p>
  </w:footnote>
  <w:footnote w:id="2">
    <w:p w14:paraId="178F8092" w14:textId="626F6B80" w:rsidR="00A272C2" w:rsidRDefault="00A272C2">
      <w:pPr>
        <w:pStyle w:val="a5"/>
        <w:rPr>
          <w:rtl/>
        </w:rPr>
      </w:pPr>
      <w:r>
        <w:rPr>
          <w:rStyle w:val="ab"/>
        </w:rPr>
        <w:footnoteRef/>
      </w:r>
      <w:r>
        <w:rPr>
          <w:rtl/>
        </w:rPr>
        <w:t xml:space="preserve"> </w:t>
      </w:r>
      <w:r>
        <w:rPr>
          <w:rFonts w:hint="cs"/>
          <w:rtl/>
        </w:rPr>
        <w:t>האם החיוב נגרם מהרגע הראשון או מרגע שבירת הכלי</w:t>
      </w:r>
    </w:p>
  </w:footnote>
  <w:footnote w:id="3">
    <w:p w14:paraId="2C506BFF" w14:textId="6AEAC8E5" w:rsidR="00467D9B" w:rsidRDefault="00467D9B">
      <w:pPr>
        <w:pStyle w:val="a5"/>
        <w:rPr>
          <w:rFonts w:hint="cs"/>
          <w:rtl/>
        </w:rPr>
      </w:pPr>
      <w:r>
        <w:rPr>
          <w:rStyle w:val="ab"/>
        </w:rPr>
        <w:footnoteRef/>
      </w:r>
      <w:r>
        <w:rPr>
          <w:rtl/>
        </w:rPr>
        <w:t xml:space="preserve"> </w:t>
      </w:r>
      <w:r>
        <w:rPr>
          <w:rFonts w:hint="cs"/>
          <w:rtl/>
        </w:rPr>
        <w:t>ד"ה פטור</w:t>
      </w:r>
    </w:p>
  </w:footnote>
  <w:footnote w:id="4">
    <w:p w14:paraId="72F2CFC9" w14:textId="5CC57B73" w:rsidR="00DF12EB" w:rsidRDefault="00DF12EB">
      <w:pPr>
        <w:pStyle w:val="a5"/>
        <w:rPr>
          <w:rFonts w:hint="cs"/>
          <w:rtl/>
        </w:rPr>
      </w:pPr>
      <w:r>
        <w:rPr>
          <w:rStyle w:val="ab"/>
        </w:rPr>
        <w:footnoteRef/>
      </w:r>
      <w:r>
        <w:rPr>
          <w:rtl/>
        </w:rPr>
        <w:t xml:space="preserve"> </w:t>
      </w:r>
      <w:r w:rsidR="00B34F2E">
        <w:rPr>
          <w:rFonts w:hint="cs"/>
          <w:rtl/>
        </w:rPr>
        <w:t xml:space="preserve">תחילת עמ' </w:t>
      </w:r>
      <w:r>
        <w:rPr>
          <w:rFonts w:hint="cs"/>
          <w:rtl/>
        </w:rPr>
        <w:t>יח של עוז והדר</w:t>
      </w:r>
    </w:p>
  </w:footnote>
  <w:footnote w:id="5">
    <w:p w14:paraId="7F9C5655" w14:textId="0A923F84" w:rsidR="002D382F" w:rsidRDefault="002D382F">
      <w:pPr>
        <w:pStyle w:val="a5"/>
        <w:rPr>
          <w:rFonts w:hint="cs"/>
        </w:rPr>
      </w:pPr>
      <w:r>
        <w:rPr>
          <w:rStyle w:val="ab"/>
        </w:rPr>
        <w:footnoteRef/>
      </w:r>
      <w:r>
        <w:rPr>
          <w:rtl/>
        </w:rPr>
        <w:t xml:space="preserve"> </w:t>
      </w:r>
      <w:r>
        <w:rPr>
          <w:rFonts w:hint="cs"/>
          <w:rtl/>
        </w:rPr>
        <w:t>מובא ברא"ש סימן א'</w:t>
      </w:r>
    </w:p>
  </w:footnote>
  <w:footnote w:id="6">
    <w:p w14:paraId="166743CC" w14:textId="1A5136B8" w:rsidR="003A7246" w:rsidRDefault="003A7246">
      <w:pPr>
        <w:pStyle w:val="a5"/>
        <w:rPr>
          <w:rFonts w:hint="cs"/>
        </w:rPr>
      </w:pPr>
      <w:r>
        <w:rPr>
          <w:rStyle w:val="ab"/>
        </w:rPr>
        <w:footnoteRef/>
      </w:r>
      <w:r>
        <w:rPr>
          <w:rtl/>
        </w:rPr>
        <w:t xml:space="preserve"> </w:t>
      </w:r>
      <w:r>
        <w:rPr>
          <w:rFonts w:hint="cs"/>
          <w:rtl/>
        </w:rPr>
        <w:t>מובא ברשב"א יח. ד"ה אמר רב ביבי</w:t>
      </w:r>
    </w:p>
  </w:footnote>
  <w:footnote w:id="7">
    <w:p w14:paraId="5E71DBEC" w14:textId="4261036A" w:rsidR="003A7246" w:rsidRDefault="003A7246">
      <w:pPr>
        <w:pStyle w:val="a5"/>
        <w:rPr>
          <w:rFonts w:hint="cs"/>
        </w:rPr>
      </w:pPr>
      <w:r>
        <w:rPr>
          <w:rStyle w:val="ab"/>
        </w:rPr>
        <w:footnoteRef/>
      </w:r>
      <w:r>
        <w:rPr>
          <w:rtl/>
        </w:rPr>
        <w:t xml:space="preserve"> </w:t>
      </w:r>
      <w:r>
        <w:rPr>
          <w:rFonts w:hint="cs"/>
          <w:rtl/>
        </w:rPr>
        <w:t>ד"ה מיניה מיניה, "והראב"ד ז"ל כתב"</w:t>
      </w:r>
    </w:p>
  </w:footnote>
  <w:footnote w:id="8">
    <w:p w14:paraId="55219E83" w14:textId="238421B7" w:rsidR="00C0764B" w:rsidRDefault="00C0764B">
      <w:pPr>
        <w:pStyle w:val="a5"/>
        <w:rPr>
          <w:rFonts w:hint="cs"/>
        </w:rPr>
      </w:pPr>
      <w:r>
        <w:rPr>
          <w:rStyle w:val="ab"/>
        </w:rPr>
        <w:footnoteRef/>
      </w:r>
      <w:r>
        <w:rPr>
          <w:rtl/>
        </w:rPr>
        <w:t xml:space="preserve"> </w:t>
      </w:r>
      <w:r>
        <w:rPr>
          <w:rFonts w:hint="cs"/>
          <w:rtl/>
        </w:rPr>
        <w:t>ראה 6</w:t>
      </w:r>
    </w:p>
  </w:footnote>
  <w:footnote w:id="9">
    <w:p w14:paraId="1DF46A18" w14:textId="4230B19B" w:rsidR="00050F92" w:rsidRDefault="00050F92">
      <w:pPr>
        <w:pStyle w:val="a5"/>
        <w:rPr>
          <w:rFonts w:hint="cs"/>
        </w:rPr>
      </w:pPr>
      <w:r>
        <w:rPr>
          <w:rStyle w:val="ab"/>
        </w:rPr>
        <w:footnoteRef/>
      </w:r>
      <w:r>
        <w:rPr>
          <w:rtl/>
        </w:rPr>
        <w:t xml:space="preserve"> </w:t>
      </w:r>
      <w:r>
        <w:rPr>
          <w:rFonts w:hint="cs"/>
          <w:rtl/>
        </w:rPr>
        <w:t>יח.</w:t>
      </w:r>
    </w:p>
  </w:footnote>
  <w:footnote w:id="10">
    <w:p w14:paraId="449E67E0" w14:textId="2DF7A6B9" w:rsidR="0084783D" w:rsidRDefault="0084783D">
      <w:pPr>
        <w:pStyle w:val="a5"/>
        <w:rPr>
          <w:rFonts w:hint="cs"/>
        </w:rPr>
      </w:pPr>
      <w:r>
        <w:rPr>
          <w:rStyle w:val="ab"/>
        </w:rPr>
        <w:footnoteRef/>
      </w:r>
      <w:r>
        <w:rPr>
          <w:rtl/>
        </w:rPr>
        <w:t xml:space="preserve"> </w:t>
      </w:r>
      <w:r>
        <w:rPr>
          <w:rFonts w:hint="cs"/>
          <w:rtl/>
        </w:rPr>
        <w:t>ד"ה בעי רבא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73E8"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074" w14:textId="00146B91"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357211">
      <w:rPr>
        <w:rFonts w:ascii="Times New Roman" w:hAnsi="Times New Roman" w:cs="Times New Roman" w:hint="cs"/>
        <w:noProof/>
        <w:rtl/>
      </w:rPr>
      <w:t>‏</w:t>
    </w:r>
    <w:r w:rsidR="00357211">
      <w:rPr>
        <w:rFonts w:hint="cs"/>
        <w:noProof/>
        <w:rtl/>
      </w:rPr>
      <w:t>י</w:t>
    </w:r>
    <w:r w:rsidR="00357211">
      <w:rPr>
        <w:noProof/>
        <w:rtl/>
      </w:rPr>
      <w:t>"</w:t>
    </w:r>
    <w:r w:rsidR="00357211">
      <w:rPr>
        <w:rFonts w:hint="cs"/>
        <w:noProof/>
        <w:rtl/>
      </w:rPr>
      <w:t>ט</w:t>
    </w:r>
    <w:r w:rsidR="00357211">
      <w:rPr>
        <w:noProof/>
        <w:rtl/>
      </w:rPr>
      <w:t xml:space="preserve"> </w:t>
    </w:r>
    <w:r w:rsidR="00357211">
      <w:rPr>
        <w:rFonts w:hint="cs"/>
        <w:noProof/>
        <w:rtl/>
      </w:rPr>
      <w:t>אדר</w:t>
    </w:r>
    <w:r w:rsidR="00357211">
      <w:rPr>
        <w:noProof/>
        <w:rtl/>
      </w:rPr>
      <w:t xml:space="preserve"> </w:t>
    </w:r>
    <w:r w:rsidR="00357211">
      <w:rPr>
        <w:rFonts w:hint="cs"/>
        <w:noProof/>
        <w:rtl/>
      </w:rPr>
      <w:t>ב</w:t>
    </w:r>
    <w:r w:rsidR="00357211">
      <w:rPr>
        <w:noProof/>
        <w:rtl/>
      </w:rPr>
      <w:t xml:space="preserve"> </w:t>
    </w:r>
    <w:r w:rsidR="00357211">
      <w:rPr>
        <w:rFonts w:hint="cs"/>
        <w:noProof/>
        <w:rtl/>
      </w:rPr>
      <w:t>תשפ</w:t>
    </w:r>
    <w:r w:rsidR="00357211">
      <w:rPr>
        <w:noProof/>
        <w:rtl/>
      </w:rPr>
      <w:t>"</w:t>
    </w:r>
    <w:r w:rsidR="00357211">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1D89"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D2"/>
    <w:rsid w:val="00002179"/>
    <w:rsid w:val="00050F92"/>
    <w:rsid w:val="00063A45"/>
    <w:rsid w:val="000640AF"/>
    <w:rsid w:val="0009101F"/>
    <w:rsid w:val="000A07DD"/>
    <w:rsid w:val="001225A2"/>
    <w:rsid w:val="00147567"/>
    <w:rsid w:val="00153965"/>
    <w:rsid w:val="001A3045"/>
    <w:rsid w:val="001B68C8"/>
    <w:rsid w:val="001E2414"/>
    <w:rsid w:val="001F3942"/>
    <w:rsid w:val="00242A05"/>
    <w:rsid w:val="0024333A"/>
    <w:rsid w:val="00264875"/>
    <w:rsid w:val="002756A5"/>
    <w:rsid w:val="002855DE"/>
    <w:rsid w:val="002D382F"/>
    <w:rsid w:val="002D6490"/>
    <w:rsid w:val="002F028F"/>
    <w:rsid w:val="00316A31"/>
    <w:rsid w:val="003215BB"/>
    <w:rsid w:val="00344C5B"/>
    <w:rsid w:val="00345EB8"/>
    <w:rsid w:val="003532DC"/>
    <w:rsid w:val="00353CA9"/>
    <w:rsid w:val="00357211"/>
    <w:rsid w:val="00365449"/>
    <w:rsid w:val="00384ACA"/>
    <w:rsid w:val="003A7246"/>
    <w:rsid w:val="003D76EC"/>
    <w:rsid w:val="00410006"/>
    <w:rsid w:val="00467D9B"/>
    <w:rsid w:val="00472887"/>
    <w:rsid w:val="00474928"/>
    <w:rsid w:val="004875C1"/>
    <w:rsid w:val="00495B73"/>
    <w:rsid w:val="004A1580"/>
    <w:rsid w:val="004C5442"/>
    <w:rsid w:val="004E31BB"/>
    <w:rsid w:val="004E334C"/>
    <w:rsid w:val="00515CB1"/>
    <w:rsid w:val="00585AE8"/>
    <w:rsid w:val="005869F4"/>
    <w:rsid w:val="005967B4"/>
    <w:rsid w:val="005A0BD2"/>
    <w:rsid w:val="005E31BC"/>
    <w:rsid w:val="006003A9"/>
    <w:rsid w:val="00600DBF"/>
    <w:rsid w:val="006140F2"/>
    <w:rsid w:val="00657EDF"/>
    <w:rsid w:val="006856EA"/>
    <w:rsid w:val="00694387"/>
    <w:rsid w:val="00696165"/>
    <w:rsid w:val="006F31E6"/>
    <w:rsid w:val="00713C8F"/>
    <w:rsid w:val="0072639B"/>
    <w:rsid w:val="00734E01"/>
    <w:rsid w:val="00747483"/>
    <w:rsid w:val="007626A2"/>
    <w:rsid w:val="0080099D"/>
    <w:rsid w:val="0084783D"/>
    <w:rsid w:val="008767CF"/>
    <w:rsid w:val="008A4034"/>
    <w:rsid w:val="008D0C05"/>
    <w:rsid w:val="00971C95"/>
    <w:rsid w:val="0099034C"/>
    <w:rsid w:val="009E3F02"/>
    <w:rsid w:val="00A16A8D"/>
    <w:rsid w:val="00A272C2"/>
    <w:rsid w:val="00A328B4"/>
    <w:rsid w:val="00A66B5B"/>
    <w:rsid w:val="00A71461"/>
    <w:rsid w:val="00AE0F90"/>
    <w:rsid w:val="00B30310"/>
    <w:rsid w:val="00B3202C"/>
    <w:rsid w:val="00B32161"/>
    <w:rsid w:val="00B34F2E"/>
    <w:rsid w:val="00B63A3C"/>
    <w:rsid w:val="00B65A3C"/>
    <w:rsid w:val="00BA374F"/>
    <w:rsid w:val="00BD2758"/>
    <w:rsid w:val="00BE6DF8"/>
    <w:rsid w:val="00C0764B"/>
    <w:rsid w:val="00C21451"/>
    <w:rsid w:val="00C461A6"/>
    <w:rsid w:val="00C52054"/>
    <w:rsid w:val="00C93F80"/>
    <w:rsid w:val="00CA2D14"/>
    <w:rsid w:val="00CA632F"/>
    <w:rsid w:val="00CD34AC"/>
    <w:rsid w:val="00CE328C"/>
    <w:rsid w:val="00CF7C79"/>
    <w:rsid w:val="00D75A87"/>
    <w:rsid w:val="00DD2CF6"/>
    <w:rsid w:val="00DE251B"/>
    <w:rsid w:val="00DF12EB"/>
    <w:rsid w:val="00E00995"/>
    <w:rsid w:val="00E10C15"/>
    <w:rsid w:val="00E164F6"/>
    <w:rsid w:val="00E834CA"/>
    <w:rsid w:val="00E97261"/>
    <w:rsid w:val="00EB4FB0"/>
    <w:rsid w:val="00EE05A0"/>
    <w:rsid w:val="00EF1493"/>
    <w:rsid w:val="00F1456C"/>
    <w:rsid w:val="00F2209E"/>
    <w:rsid w:val="00F82645"/>
    <w:rsid w:val="00F95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6C6945B3-2331-4E0C-949C-0E3E2480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374</Words>
  <Characters>1874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88</cp:revision>
  <dcterms:created xsi:type="dcterms:W3CDTF">2022-03-22T10:04:00Z</dcterms:created>
  <dcterms:modified xsi:type="dcterms:W3CDTF">2022-03-22T14:48:00Z</dcterms:modified>
</cp:coreProperties>
</file>