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Aptos" w:hAnsi="Aptos" w:eastAsia="Aptos"/>
          <w:b/>
          <w:i w:val="0"/>
          <w:color w:val="173478"/>
          <w:sz w:val="56"/>
        </w:rPr>
        <w:t>UltraTrader 2026</w:t>
      </w:r>
    </w:p>
    <w:p>
      <w:r>
        <w:rPr>
          <w:rFonts w:ascii="Aptos" w:hAnsi="Aptos" w:eastAsia="Aptos"/>
          <w:b/>
          <w:i w:val="0"/>
          <w:color w:val="1F2937"/>
          <w:sz w:val="36"/>
        </w:rPr>
        <w:t>Product Requirements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EAF0FB"/>
            <w:tcBorders>
              <w:top w:val="single" w:sz="10" w:space="0" w:color="B8C6E6"/>
              <w:left w:val="single" w:sz="10" w:space="0" w:color="B8C6E6"/>
              <w:bottom w:val="single" w:sz="10" w:space="0" w:color="B8C6E6"/>
              <w:right w:val="single" w:sz="10" w:space="0" w:color="B8C6E6"/>
            </w:tcBorders>
          </w:tcPr>
          <w:p>
            <w:r>
              <w:rPr>
                <w:rFonts w:ascii="Aptos" w:hAnsi="Aptos" w:eastAsia="Aptos"/>
                <w:b/>
                <w:i w:val="0"/>
                <w:color w:val="314C91"/>
                <w:sz w:val="22"/>
              </w:rPr>
              <w:t xml:space="preserve">Purpose: </w:t>
            </w:r>
            <w:r>
              <w:rPr>
                <w:rFonts w:ascii="Aptos" w:hAnsi="Aptos" w:eastAsia="Aptos"/>
                <w:b w:val="0"/>
                <w:i w:val="0"/>
                <w:sz w:val="22"/>
              </w:rPr>
              <w:t>Define the market-ready product, delivery scope, workflows, safety gates, and acceptance criteria for a research-to-deployment trading platform covering Backtest → Paper → Live.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shd w:fill="EAF0FB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314C91"/>
                <w:sz w:val="21"/>
              </w:rPr>
              <w:t>Version</w:t>
            </w:r>
          </w:p>
        </w:tc>
        <w:tc>
          <w:tcPr>
            <w:tcW w:type="dxa" w:w="712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21"/>
              </w:rPr>
              <w:t>1.0 draft</w:t>
            </w:r>
          </w:p>
        </w:tc>
      </w:tr>
      <w:tr>
        <w:tc>
          <w:tcPr>
            <w:tcW w:type="dxa" w:w="2736"/>
            <w:shd w:fill="EAF0FB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314C91"/>
                <w:sz w:val="21"/>
              </w:rPr>
              <w:t>Status</w:t>
            </w:r>
          </w:p>
        </w:tc>
        <w:tc>
          <w:tcPr>
            <w:tcW w:type="dxa" w:w="712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21"/>
              </w:rPr>
              <w:t>Working PRD for PM, Project Manager, TigerTeam, Engineering, Design, QA, and Risk</w:t>
            </w:r>
          </w:p>
        </w:tc>
      </w:tr>
      <w:tr>
        <w:tc>
          <w:tcPr>
            <w:tcW w:type="dxa" w:w="2736"/>
            <w:shd w:fill="EAF0FB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314C91"/>
                <w:sz w:val="21"/>
              </w:rPr>
              <w:t>Date</w:t>
            </w:r>
          </w:p>
        </w:tc>
        <w:tc>
          <w:tcPr>
            <w:tcW w:type="dxa" w:w="712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21"/>
              </w:rPr>
              <w:t>April 2026</w:t>
            </w:r>
          </w:p>
        </w:tc>
      </w:tr>
      <w:tr>
        <w:tc>
          <w:tcPr>
            <w:tcW w:type="dxa" w:w="2736"/>
            <w:shd w:fill="EAF0FB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314C91"/>
                <w:sz w:val="21"/>
              </w:rPr>
              <w:t>Primary users</w:t>
            </w:r>
          </w:p>
        </w:tc>
        <w:tc>
          <w:tcPr>
            <w:tcW w:type="dxa" w:w="712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21"/>
              </w:rPr>
              <w:t>Trader, Quant, Strategy Developer, Risk Manager, Compliance, Admin</w:t>
            </w:r>
          </w:p>
        </w:tc>
      </w:tr>
      <w:tr>
        <w:tc>
          <w:tcPr>
            <w:tcW w:type="dxa" w:w="2736"/>
            <w:shd w:fill="EAF0FB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314C91"/>
                <w:sz w:val="21"/>
              </w:rPr>
              <w:t>Source basis</w:t>
            </w:r>
          </w:p>
        </w:tc>
        <w:tc>
          <w:tcPr>
            <w:tcW w:type="dxa" w:w="712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21"/>
              </w:rPr>
              <w:t>Existing application map plus expanded requirements for strategy building, data caching, multi-account trading, safety controls, ML assistance, and cloud readiness</w:t>
            </w:r>
          </w:p>
        </w:tc>
      </w:tr>
    </w:tbl>
    <w:p/>
    <w:p>
      <w:r>
        <w:rPr>
          <w:rFonts w:ascii="Aptos" w:hAnsi="Aptos" w:eastAsia="Aptos"/>
          <w:b/>
          <w:i w:val="0"/>
          <w:color w:val="173478"/>
          <w:sz w:val="23"/>
        </w:rPr>
        <w:t>North star</w:t>
      </w:r>
      <w:r>
        <w:rPr>
          <w:rFonts w:ascii="Aptos" w:hAnsi="Aptos" w:eastAsia="Aptos"/>
          <w:b w:val="0"/>
          <w:i w:val="0"/>
        </w:rPr>
        <w:t>: create a premium trading operating system that makes strategy creation, testing, promotion, and live supervision intuitive, explainable, safe, and fast.</w:t>
      </w:r>
    </w:p>
    <w:p>
      <w:r>
        <w:br w:type="page"/>
      </w:r>
    </w:p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1. Executive Summary</w:t>
      </w:r>
    </w:p>
    <w:p>
      <w:r>
        <w:t>UltraTrader 2026 is a full-stack algorithmic trading platform that lets a user design strategies, backtest them without lookahead bias, promote approved versions to paper trading, and then promote them to live trading with explicit safety controls and auditability.</w:t>
      </w:r>
    </w:p>
    <w:p>
      <w:r>
        <w:t>The product must feel trustworthy before it feels powerful. Every critical surface—backtests, promotions, live sessions, credentials, multi-account execution, and kill controls—must make mode, risk, and next-best actions obvious.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Primary product outcome: shorten the time from strategy idea to safe market deployment while improving confidence, observability, and repeatability.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Primary business outcome: create a deployable, cloud-ready product that can support serious discretionary and systematic traders, not just internal prototyping.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Core differentiators: visual strategy builder, structured risk and promotion gates, data cache intelligence, multi-account orchestration, explainable ML assistance, and a premium operator experience.</w:t>
      </w:r>
    </w:p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2. Problem Statement</w:t>
      </w:r>
    </w:p>
    <w:p>
      <w:r>
        <w:t>Most trading tools are fragmented: one tool for research, another for backtesting, another for live execution, and spreadsheets or ad hoc scripts for promotion decisions and post-trade review. That fragmentation slows iteration, increases operational risk, and makes it too easy to trade live with weak controls.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Users need one system that can create, test, deploy, monitor, pause, and stop strategies without rewriting strategy logic.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Users need data reuse. Historical data should be cached, augmented, queried, and managed instead of re-downloaded every time.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Users need confidence. The platform must explain why a strategy acted, which conditions fired, what regime or event filter applied, and whether the system is in backtest, paper, or live mode.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Users need operational safety. Multi-account execution, kill switches, cooldowns, leverage caps, and live promotion gates must be designed in from day one.</w:t>
      </w:r>
    </w:p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3. Product Goals and Non-Goals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244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Goal</w:t>
            </w:r>
          </w:p>
        </w:tc>
        <w:tc>
          <w:tcPr>
            <w:tcW w:type="dxa" w:w="691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Description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G1</w:t>
            </w:r>
          </w:p>
        </w:tc>
        <w:tc>
          <w:tcPr>
            <w:tcW w:type="dxa" w:w="244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Unify the full lifecycle</w:t>
            </w:r>
          </w:p>
        </w:tc>
        <w:tc>
          <w:tcPr>
            <w:tcW w:type="dxa" w:w="691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Support a clean workflow from strategy creation to backtest, paper deployment, live deployment, monitoring, and emergency controls.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G2</w:t>
            </w:r>
          </w:p>
        </w:tc>
        <w:tc>
          <w:tcPr>
            <w:tcW w:type="dxa" w:w="244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Make strategy logic configurable</w:t>
            </w:r>
          </w:p>
        </w:tc>
        <w:tc>
          <w:tcPr>
            <w:tcW w:type="dxa" w:w="691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Enable rich no-code/low-code strategy configuration including all/any/N-of-M logic, scaling, cooldowns, stops, targets, support/resistance, FVG, and regime filters.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G3</w:t>
            </w:r>
          </w:p>
        </w:tc>
        <w:tc>
          <w:tcPr>
            <w:tcW w:type="dxa" w:w="244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Reduce operational friction</w:t>
            </w:r>
          </w:p>
        </w:tc>
        <w:tc>
          <w:tcPr>
            <w:tcW w:type="dxa" w:w="691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Persist strategies, credentials, data cache, accounts, runs, promotions, and logs so users can pick up where they left off.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G4</w:t>
            </w:r>
          </w:p>
        </w:tc>
        <w:tc>
          <w:tcPr>
            <w:tcW w:type="dxa" w:w="244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Make risk state obvious</w:t>
            </w:r>
          </w:p>
        </w:tc>
        <w:tc>
          <w:tcPr>
            <w:tcW w:type="dxa" w:w="691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 unmistakable mode indicators, kill controls, and approval gates so paper and live are never confused.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G5</w:t>
            </w:r>
          </w:p>
        </w:tc>
        <w:tc>
          <w:tcPr>
            <w:tcW w:type="dxa" w:w="244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Be production-ready</w:t>
            </w:r>
          </w:p>
        </w:tc>
        <w:tc>
          <w:tcPr>
            <w:tcW w:type="dxa" w:w="691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Containerize the platform, harden security, use modern APIs, and make cloud deployment straightforward.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259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Non-goal</w:t>
            </w:r>
          </w:p>
        </w:tc>
        <w:tc>
          <w:tcPr>
            <w:tcW w:type="dxa" w:w="67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Clarification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NG1</w:t>
            </w:r>
          </w:p>
        </w:tc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Fully autonomous black-box trading</w:t>
            </w:r>
          </w:p>
        </w:tc>
        <w:tc>
          <w:tcPr>
            <w:tcW w:type="dxa" w:w="67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ML may assist ranking or filtering decisions, but the product will not require opaque self-learning execution logic to function.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NG2</w:t>
            </w:r>
          </w:p>
        </w:tc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Broker exclusivity</w:t>
            </w:r>
          </w:p>
        </w:tc>
        <w:tc>
          <w:tcPr>
            <w:tcW w:type="dxa" w:w="67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Initial deep integration centers on Alpaca, but the architecture should support future adapters rather than hard-coding the entire stack to one broker.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NG3</w:t>
            </w:r>
          </w:p>
        </w:tc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Institutional OMS replacement</w:t>
            </w:r>
          </w:p>
        </w:tc>
        <w:tc>
          <w:tcPr>
            <w:tcW w:type="dxa" w:w="67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first release is a serious operator product, but not a full prime-broker or multi-custodian institutional OMS.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4. Users and Jobs to Be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Persona</w:t>
            </w:r>
          </w:p>
        </w:tc>
        <w:tc>
          <w:tcPr>
            <w:tcW w:type="dxa" w:w="7704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Primary job</w:t>
            </w:r>
          </w:p>
        </w:tc>
      </w:tr>
      <w:tr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Trader</w:t>
            </w:r>
          </w:p>
        </w:tc>
        <w:tc>
          <w:tcPr>
            <w:tcW w:type="dxa" w:w="77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Monitor accounts, deploy approved strategies, react to risk events, flatten exposure fast.</w:t>
            </w:r>
          </w:p>
        </w:tc>
      </w:tr>
      <w:tr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Quant / Strategy Developer</w:t>
            </w:r>
          </w:p>
        </w:tc>
        <w:tc>
          <w:tcPr>
            <w:tcW w:type="dxa" w:w="77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Build strategies, tune logic, compare results, use structure/regime/event features, validate robustness.</w:t>
            </w:r>
          </w:p>
        </w:tc>
      </w:tr>
      <w:tr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Risk Manager</w:t>
            </w:r>
          </w:p>
        </w:tc>
        <w:tc>
          <w:tcPr>
            <w:tcW w:type="dxa" w:w="77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Control leverage, exposure, kill switches, approvals, and account-level limits.</w:t>
            </w:r>
          </w:p>
        </w:tc>
      </w:tr>
      <w:tr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77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Manage credentials, broker connectivity, data sources, environments, and user access.</w:t>
            </w:r>
          </w:p>
        </w:tc>
      </w:tr>
      <w:tr>
        <w:tc>
          <w:tcPr>
            <w:tcW w:type="dxa" w:w="25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Compliance / Audit Stakeholder</w:t>
            </w:r>
          </w:p>
        </w:tc>
        <w:tc>
          <w:tcPr>
            <w:tcW w:type="dxa" w:w="77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Review approvals, logs, kill events, promotion history, and live changes.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5. Product Principles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Mode clarity beats cleverness: every user must instantly know whether they are in Backtest, Paper, or Live.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Explainable over magical: every signal, entry, exit, and blocked trade should have traceable reasons.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Safety defaults first: live deployment must be gated, reversible where possible, and monitored.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Reuse before redownload: the data layer should cache, augment, and CRUD historical datasets intelligently.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Configuration over code forks: the same strategy definition should travel across modes with minimal change.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Premium operator UX: the product should feel deliberate, calm, fast, and trustworthy under pressure.</w:t>
      </w:r>
    </w:p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6. End-to-End Product Workflow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7F9FD"/>
            <w:tcBorders>
              <w:top w:val="single" w:sz="10" w:space="0" w:color="B8C6E6"/>
              <w:left w:val="single" w:sz="10" w:space="0" w:color="B8C6E6"/>
              <w:bottom w:val="single" w:sz="10" w:space="0" w:color="B8C6E6"/>
              <w:right w:val="single" w:sz="10" w:space="0" w:color="B8C6E6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478"/>
                <w:sz w:val="22"/>
              </w:rPr>
              <w:t>Create Strategy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22"/>
              </w:rPr>
              <w:t xml:space="preserve">  →  </w:t>
            </w:r>
            <w:r>
              <w:rPr>
                <w:rFonts w:ascii="Aptos" w:hAnsi="Aptos" w:eastAsia="Aptos"/>
                <w:b/>
                <w:i w:val="0"/>
                <w:color w:val="173478"/>
                <w:sz w:val="22"/>
              </w:rPr>
              <w:t>Backtest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22"/>
              </w:rPr>
              <w:t xml:space="preserve">  →  </w:t>
            </w:r>
            <w:r>
              <w:rPr>
                <w:rFonts w:ascii="Aptos" w:hAnsi="Aptos" w:eastAsia="Aptos"/>
                <w:b/>
                <w:i w:val="0"/>
                <w:color w:val="173478"/>
                <w:sz w:val="22"/>
              </w:rPr>
              <w:t>Review &amp; Compare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22"/>
              </w:rPr>
              <w:t xml:space="preserve">  →  </w:t>
            </w:r>
            <w:r>
              <w:rPr>
                <w:rFonts w:ascii="Aptos" w:hAnsi="Aptos" w:eastAsia="Aptos"/>
                <w:b/>
                <w:i w:val="0"/>
                <w:color w:val="173478"/>
                <w:sz w:val="22"/>
              </w:rPr>
              <w:t>Promote to Paper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22"/>
              </w:rPr>
              <w:t xml:space="preserve">  →  </w:t>
            </w:r>
            <w:r>
              <w:rPr>
                <w:rFonts w:ascii="Aptos" w:hAnsi="Aptos" w:eastAsia="Aptos"/>
                <w:b/>
                <w:i w:val="0"/>
                <w:color w:val="173478"/>
                <w:sz w:val="22"/>
              </w:rPr>
              <w:t>Monitor &amp; Approve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22"/>
              </w:rPr>
              <w:t xml:space="preserve">  →  </w:t>
            </w:r>
            <w:r>
              <w:rPr>
                <w:rFonts w:ascii="Aptos" w:hAnsi="Aptos" w:eastAsia="Aptos"/>
                <w:b/>
                <w:i w:val="0"/>
                <w:color w:val="173478"/>
                <w:sz w:val="22"/>
              </w:rPr>
              <w:t>Promote to Live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22"/>
              </w:rPr>
              <w:t xml:space="preserve">  →  </w:t>
            </w:r>
            <w:r>
              <w:rPr>
                <w:rFonts w:ascii="Aptos" w:hAnsi="Aptos" w:eastAsia="Aptos"/>
                <w:b/>
                <w:i w:val="0"/>
                <w:color w:val="173478"/>
                <w:sz w:val="22"/>
              </w:rPr>
              <w:t>Monitor / Pause / Kill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Journey</w:t>
            </w:r>
          </w:p>
        </w:tc>
        <w:tc>
          <w:tcPr>
            <w:tcW w:type="dxa" w:w="2304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Name</w:t>
            </w:r>
          </w:p>
        </w:tc>
        <w:tc>
          <w:tcPr>
            <w:tcW w:type="dxa" w:w="705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Outcome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J1</w:t>
            </w:r>
          </w:p>
        </w:tc>
        <w:tc>
          <w:tcPr>
            <w:tcW w:type="dxa" w:w="23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First-time setup</w:t>
            </w:r>
          </w:p>
        </w:tc>
        <w:tc>
          <w:tcPr>
            <w:tcW w:type="dxa" w:w="705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Create account, add credentials safely, validate Alpaca connectivity, seed ticker universe, fetch and cache historical data.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J2</w:t>
            </w:r>
          </w:p>
        </w:tc>
        <w:tc>
          <w:tcPr>
            <w:tcW w:type="dxa" w:w="23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Strategy design loop</w:t>
            </w:r>
          </w:p>
        </w:tc>
        <w:tc>
          <w:tcPr>
            <w:tcW w:type="dxa" w:w="705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 Strategy Studio to define conditions, risk, exits, scale rules, cooldowns, and filters; backtest and iterate.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J3</w:t>
            </w:r>
          </w:p>
        </w:tc>
        <w:tc>
          <w:tcPr>
            <w:tcW w:type="dxa" w:w="23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Promotion workflow</w:t>
            </w:r>
          </w:p>
        </w:tc>
        <w:tc>
          <w:tcPr>
            <w:tcW w:type="dxa" w:w="705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Approve a strategy version, launch paper deployment, collect evidence, complete live safety checklist, and promote to live.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J4</w:t>
            </w:r>
          </w:p>
        </w:tc>
        <w:tc>
          <w:tcPr>
            <w:tcW w:type="dxa" w:w="23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Intra-day supervision</w:t>
            </w:r>
          </w:p>
        </w:tc>
        <w:tc>
          <w:tcPr>
            <w:tcW w:type="dxa" w:w="705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 Live Monitor to supervise positions, orders, risk state, account metrics, and event exposure; stop or flatten when needed.</w:t>
            </w:r>
          </w:p>
        </w:tc>
      </w:tr>
      <w:tr>
        <w:tc>
          <w:tcPr>
            <w:tcW w:type="dxa" w:w="93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J5</w:t>
            </w:r>
          </w:p>
        </w:tc>
        <w:tc>
          <w:tcPr>
            <w:tcW w:type="dxa" w:w="230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Emergency intervention</w:t>
            </w:r>
          </w:p>
        </w:tc>
        <w:tc>
          <w:tcPr>
            <w:tcW w:type="dxa" w:w="705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Arm global or scoped kill switches, stop new entries, manage exits, review logs, and restore only after verification.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7. In-Scope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223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Module</w:t>
            </w:r>
          </w:p>
        </w:tc>
        <w:tc>
          <w:tcPr>
            <w:tcW w:type="dxa" w:w="655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Purpose</w:t>
            </w:r>
          </w:p>
        </w:tc>
        <w:tc>
          <w:tcPr>
            <w:tcW w:type="dxa" w:w="1080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Priority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M1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Single-pane view of platform status, account equity, active runs, system health, and live/paper indicators.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M2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Strategy Studio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No-code/low-code strategy builder with conditions, N-of-M logic, structure-aware stops/targets, scaling, and cooldowns.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M3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Backtest Lab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Async backtests with metrics, trades, equity curve, drawdown, heatmaps, Monte Carlo, and comparison.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M4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Accounts &amp; Credentials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CRUD for accounts and secure front-end credential management for Alpaca paper and live accounts.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M5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Deployment Manager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Promotion workflow, approvals, account assignment, paper/live status, and deployment history.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M6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Live Monitor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Run supervision, positions, orders, account metrics, flatten controls, and incident response.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M7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Data Vault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Historical data fetch, cache inventory, incremental augmentation, edits, deletions, and reuse without unnecessary downloads.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M8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Event Calendar &amp; Regime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Event blackout windows, regime classification, and their use inside strategies and reports.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M9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Logs &amp; Controls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Kill-switch audit trail, pause/resume logs, health alerts, and operator incident history.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7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M10</w:t>
            </w:r>
          </w:p>
        </w:tc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ML Decision Support</w:t>
            </w:r>
          </w:p>
        </w:tc>
        <w:tc>
          <w:tcPr>
            <w:tcW w:type="dxa" w:w="655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Optional ranking/filtering layer over OHLCV and indicators, with explainability and toggles.</w:t>
            </w:r>
          </w:p>
        </w:tc>
        <w:tc>
          <w:tcPr>
            <w:tcW w:type="dxa" w:w="10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P1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8. Functional Requirements</w:t>
      </w:r>
    </w:p>
    <w:p>
      <w:r>
        <w:rPr>
          <w:rFonts w:ascii="Aptos" w:hAnsi="Aptos" w:eastAsia="Aptos"/>
          <w:b/>
          <w:i w:val="0"/>
          <w:color w:val="173478"/>
          <w:sz w:val="26"/>
        </w:rPr>
        <w:t>8.1 Strategy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shall provide a visual strategy builder with tabs or panels for entries, filters, exits, sizing, scaling, cooldowns, regime, events, deployments, and notes.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strategy builder shall support condition groups using all_of, any_of, not, and n_of_m logic, including configurations such as 6 of 7 conditions must pass.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Users shall be able to define entry and exit conditions using prices, previous-bar OHLC, prior-N-bar OHLC, indicators, support/resistance zones, FVG boundaries, session levels, and regime state.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shall support structure-aware stop-loss and target placement using swing highs/lows, previous day levels, support/resistance zones, FVG bounds or midpoint, ATR multiples, and fixed percent or dollar rules.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Users shall be able to configure staged scale-in and scale-out logic including partial quantities, target ladders, add-on rules, and stop rebasing after partial exits.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STR-06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Users shall be able to define cooldown rules after a loss, a profit, any exit, a stop-out, a loss streak, or an event window, with time-, bars-, session-, symbol-, strategy-, or account-based scope.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STR-07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strategy version shall persist its full configuration, validation status, promotion status, and change history so that any backtest or deployment can be traced to the exact version used.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STR-08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builder shall provide a generated JSON/YAML preview and validation errors before save or launch.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STR-09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product shall include a searchable full ticker universe with filters and typeahead so users can safely select symbols without memorizing tickers.</w:t>
            </w:r>
          </w:p>
        </w:tc>
      </w:tr>
    </w:tbl>
    <w:p/>
    <w:p>
      <w:r>
        <w:rPr>
          <w:rFonts w:ascii="Aptos" w:hAnsi="Aptos" w:eastAsia="Aptos"/>
          <w:b/>
          <w:i w:val="0"/>
          <w:color w:val="173478"/>
          <w:sz w:val="26"/>
        </w:rPr>
        <w:t>8.2 Backtest Lab and Simulation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BT-01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Backtests shall be no-lookahead. Signals fire on bar close and fills execute on the next eligible bar or execution event according to explicit simulation rules.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BT-02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engine shall support multi-symbol and multi-timeframe backtests with configurable capital, slippage, commission, leverage, margin assumptions, session rules, and risk limits.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BT-03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engine shall support market, limit, stop, stop-limit, bracket, OCO, trailing-stop, and partial-fill simulation as configured by the strategy or execution template.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BT-04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Trade logs shall record entry and exit time, side, quantity, prices, P&amp;L, holding time, regime at entry, exit reason, and the conditions that triggered or blocked execution.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BT-05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Backtest reports shall include equity curve, drawdown, monthly heatmap, trade breakdown, exit-reason breakdown, regime-specific results, and side-by-side run comparison.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BT-06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product shall support Monte Carlo analysis and walk-forward workflows to evaluate robustness before promotion.</w:t>
            </w:r>
          </w:p>
        </w:tc>
      </w:tr>
    </w:tbl>
    <w:p/>
    <w:p>
      <w:r>
        <w:rPr>
          <w:rFonts w:ascii="Aptos" w:hAnsi="Aptos" w:eastAsia="Aptos"/>
          <w:b/>
          <w:i w:val="0"/>
          <w:color w:val="173478"/>
          <w:sz w:val="26"/>
        </w:rPr>
        <w:t>8.3 Data Vault and Historical 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DAT-01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shall cache downloaded OHLCV data locally or in the configured storage layer and reuse it when the requested range already exists.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DAT-02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When the requested range partially overlaps existing cache, the platform shall augment or refresh only the missing or stale segments rather than redownloading the entire dataset.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DAT-03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Users shall be able to view, search, edit metadata for, and delete cached datasets by symbol, timeframe, source, range, freshness, and storage footprint.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DAT-04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data layer shall preserve source, adjusted/unadjusted mode, fetch timestamp, row counts, and validation results for each cached dataset.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DAT-05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Data Vault shall support bulk symbol fetches and a searchable ticker directory to streamline new research without repeated provider calls.</w:t>
            </w:r>
          </w:p>
        </w:tc>
      </w:tr>
    </w:tbl>
    <w:p/>
    <w:p>
      <w:r>
        <w:rPr>
          <w:rFonts w:ascii="Aptos" w:hAnsi="Aptos" w:eastAsia="Aptos"/>
          <w:b/>
          <w:i w:val="0"/>
          <w:color w:val="173478"/>
          <w:sz w:val="26"/>
        </w:rPr>
        <w:t>8.4 Accounts, Credentials, and Multi-Account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ACC-01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shall support CRUD operations for multiple paper and live accounts, including account metadata, routing defaults, leverage caps, and risk overrides.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ACC-02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Users shall be able to add, edit, validate, rotate, and delete Alpaca credentials from the front end without exposing secrets in logs or insecure UI flows.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ACC-03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Every account surface shall clearly display whether it is paper or live, and live accounts shall use higher-contrast warning treatment.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ACC-04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Strategies and deployments shall be assignable to one or many eligible paper or live accounts with account-specific risk limits and sizing overrides.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ACC-05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system shall use secure secret storage and encryption at rest for credentials, with masked retrieval in the UI except where deliberate reveal is allowed.</w:t>
            </w:r>
          </w:p>
        </w:tc>
      </w:tr>
    </w:tbl>
    <w:p/>
    <w:p>
      <w:r>
        <w:rPr>
          <w:rFonts w:ascii="Aptos" w:hAnsi="Aptos" w:eastAsia="Aptos"/>
          <w:b/>
          <w:i w:val="0"/>
          <w:color w:val="173478"/>
          <w:sz w:val="26"/>
        </w:rPr>
        <w:t>8.5 Deployment Manager and Promotion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DEP-01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backtest or saved strategy version shall be promotable to paper trading through a guided workflow that preserves strategy version, risk settings, and deployment notes.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DEP-02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paper deployment shall be promotable to live trading only after an explicit checklist, role-appropriate approval, and live-account validation are completed.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DEP-03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system shall preserve deployment history, approvals, rejections, and rollback or stop actions for auditability.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DEP-04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promotion workflow shall make it easy to compare paper performance against backtest expectations before live approval.</w:t>
            </w:r>
          </w:p>
        </w:tc>
      </w:tr>
    </w:tbl>
    <w:p/>
    <w:p>
      <w:r>
        <w:rPr>
          <w:rFonts w:ascii="Aptos" w:hAnsi="Aptos" w:eastAsia="Aptos"/>
          <w:b/>
          <w:i w:val="0"/>
          <w:color w:val="173478"/>
          <w:sz w:val="26"/>
        </w:rPr>
        <w:t>8.6 Live Monitor, Risk, and Emergency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OPS-01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shall provide a global kill switch plus per-account and per-deployment stop controls that immediately halt new entries and log the action.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OPS-02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Operators shall be able to flatten one position, all positions in a deployment, or all positions in an account, subject to confirmations appropriate to scope.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OPS-03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Risk controls shall include leverage caps, margin assumptions, max position size, max open positions, max daily loss, max drawdown lockout, and portfolio heat limits.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OPS-04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monitor shall display live account stats, positions, open orders, P&amp;L, exposure, status, and system connectivity with refresh and alerting behavior suitable for market hours.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OPS-05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shall show persistent Backtest/Paper/Live banners and mode indicators at the global, account, and deployment levels.</w:t>
            </w:r>
          </w:p>
        </w:tc>
      </w:tr>
    </w:tbl>
    <w:p/>
    <w:p>
      <w:r>
        <w:rPr>
          <w:rFonts w:ascii="Aptos" w:hAnsi="Aptos" w:eastAsia="Aptos"/>
          <w:b/>
          <w:i w:val="0"/>
          <w:color w:val="173478"/>
          <w:sz w:val="26"/>
        </w:rPr>
        <w:t>8.7 Regime, Events, and ML Decision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INT-01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Strategies shall be able to restrict trading by regime, including trending_up, trending_down, ranging, high_volatility, low_volatility, and future extensible states.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INT-02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product shall provide a market event calendar with blackout windows around macro events, earnings, and user-defined announcements.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INT-03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Strategies shall be able to avoid new entries, reduce sizing, or exit positions before configured event windows.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INT-04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An optional ML module may score trade setups, classify regimes, rank symbols, or estimate probability features using OHLCV and derived indicators; it must be explainable, toggleable, and measurable against a non-ML baseline.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9. UX, Safety, and Quality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UX-01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UI shall use a calm, professional visual language with strong hierarchy, readable density, and best-practice color contrast.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UX-02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Backtest, Paper, and Live states shall be unmistakable everywhere a user can act or review risk.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UX-03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Critical controls such as kill, stop, flatten, and promote-to-live shall require contextual confirmations and clear consequence copy.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UX-04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Every major workflow shall expose what changed, what is running, what failed, and what to do next states.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UX-05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strategy builder shall feel like a deliberate creation tool rather than a raw form dump, with grouped controls, previews, and validation guidance.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Requirement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NFR-01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Backend API latency for common reads should be responsive for operator use; long-running jobs shall execute asynchronously with visible status.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NFR-02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shall produce structured logs and audit records for credentials, promotions, kills, pauses, resumes, and order-routing incidents.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NFR-03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product shall be containerized and configurable for local development and cloud deployment.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NFR-04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architecture shall support SQLite for local development and a production-grade relational database such as PostgreSQL for cloud deployment.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NFR-05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system shall have unit and integration tests for portfolio math, execution logic, scaling, cooldowns, kill behavior, data caching, and key API flows.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NFR-06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Secrets shall be protected in transit and at rest, and sensitive values shall not be written to logs or exposed by default in the UI.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10.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Category</w:t>
            </w:r>
          </w:p>
        </w:tc>
        <w:tc>
          <w:tcPr>
            <w:tcW w:type="dxa" w:w="49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Metric</w:t>
            </w:r>
          </w:p>
        </w:tc>
        <w:tc>
          <w:tcPr>
            <w:tcW w:type="dxa" w:w="2880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Target / Direction</w:t>
            </w:r>
          </w:p>
        </w:tc>
      </w:tr>
      <w:tr>
        <w:tc>
          <w:tcPr>
            <w:tcW w:type="dxa" w:w="187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Productivity</w:t>
            </w:r>
          </w:p>
        </w:tc>
        <w:tc>
          <w:tcPr>
            <w:tcW w:type="dxa" w:w="49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Median time from new strategy creation to completed backtest review</w:t>
            </w:r>
          </w:p>
        </w:tc>
        <w:tc>
          <w:tcPr>
            <w:tcW w:type="dxa" w:w="28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Decrease over baseline release by at least 40%</w:t>
            </w:r>
          </w:p>
        </w:tc>
      </w:tr>
      <w:tr>
        <w:tc>
          <w:tcPr>
            <w:tcW w:type="dxa" w:w="187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Trust</w:t>
            </w:r>
          </w:p>
        </w:tc>
        <w:tc>
          <w:tcPr>
            <w:tcW w:type="dxa" w:w="49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Percentage of live incidents with complete audit trail and root-cause context</w:t>
            </w:r>
          </w:p>
        </w:tc>
        <w:tc>
          <w:tcPr>
            <w:tcW w:type="dxa" w:w="28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95% or better</w:t>
            </w:r>
          </w:p>
        </w:tc>
      </w:tr>
      <w:tr>
        <w:tc>
          <w:tcPr>
            <w:tcW w:type="dxa" w:w="187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Operational safety</w:t>
            </w:r>
          </w:p>
        </w:tc>
        <w:tc>
          <w:tcPr>
            <w:tcW w:type="dxa" w:w="49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Live/paper mode confusion incidents</w:t>
            </w:r>
          </w:p>
        </w:tc>
        <w:tc>
          <w:tcPr>
            <w:tcW w:type="dxa" w:w="28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0 tolerance objective</w:t>
            </w:r>
          </w:p>
        </w:tc>
      </w:tr>
      <w:tr>
        <w:tc>
          <w:tcPr>
            <w:tcW w:type="dxa" w:w="187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Data efficiency</w:t>
            </w:r>
          </w:p>
        </w:tc>
        <w:tc>
          <w:tcPr>
            <w:tcW w:type="dxa" w:w="49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Repeat backtests served mostly from cache for existing symbol/timeframe/range requests</w:t>
            </w:r>
          </w:p>
        </w:tc>
        <w:tc>
          <w:tcPr>
            <w:tcW w:type="dxa" w:w="28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High reuse rate; monitor by request logs</w:t>
            </w:r>
          </w:p>
        </w:tc>
      </w:tr>
      <w:tr>
        <w:tc>
          <w:tcPr>
            <w:tcW w:type="dxa" w:w="187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Adoption</w:t>
            </w:r>
          </w:p>
        </w:tc>
        <w:tc>
          <w:tcPr>
            <w:tcW w:type="dxa" w:w="49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Percentage of strategies created or edited via the Strategy Studio rather than direct config files</w:t>
            </w:r>
          </w:p>
        </w:tc>
        <w:tc>
          <w:tcPr>
            <w:tcW w:type="dxa" w:w="2880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Majority by post-launch stabilization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11.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ID</w:t>
            </w:r>
          </w:p>
        </w:tc>
        <w:tc>
          <w:tcPr>
            <w:tcW w:type="dxa" w:w="856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Release gate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AC-01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user can create a strategy visually, including entries, exits, scaling, cooldowns, and N-of-M logic.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AC-02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user can reference previous-bar OHLC, prior-N-bar OHLC, support/resistance, or FVG objects in strategy rules.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AC-03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user can launch a backtest, inspect trades and metrics, and understand why trades entered or exited.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AC-04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Historical data is cached and reused; overlapping fetches augment the cache instead of starting from zero.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AC-05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user can add, edit, validate, and remove paper and live Alpaca accounts safely from the UI.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AC-06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winning backtest can be promoted to paper trading through a guided workflow without rewriting the strategy.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AC-07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paper deployment can be promoted to live only after visible safety checks and approvals.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AC-08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platform can run and monitor multiple paper or live accounts with clear mode indicators.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AC-09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 kill button can halt new trading globally or by scope, and all actions appear in the logs.</w:t>
            </w:r>
          </w:p>
        </w:tc>
      </w:tr>
      <w:tr>
        <w:tc>
          <w:tcPr>
            <w:tcW w:type="dxa" w:w="1296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AC-10</w:t>
            </w:r>
          </w:p>
        </w:tc>
        <w:tc>
          <w:tcPr>
            <w:tcW w:type="dxa" w:w="856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The system is packaged for cloud deployment, with environment-based configuration and containerized services.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12. Delivery Plan for the TigerTeam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Iteration</w:t>
            </w:r>
          </w:p>
        </w:tc>
        <w:tc>
          <w:tcPr>
            <w:tcW w:type="dxa" w:w="2088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Focus</w:t>
            </w:r>
          </w:p>
        </w:tc>
        <w:tc>
          <w:tcPr>
            <w:tcW w:type="dxa" w:w="619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Definition of done</w:t>
            </w:r>
          </w:p>
        </w:tc>
      </w:tr>
      <w:tr>
        <w:tc>
          <w:tcPr>
            <w:tcW w:type="dxa" w:w="158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Iteration 1</w:t>
            </w:r>
          </w:p>
        </w:tc>
        <w:tc>
          <w:tcPr>
            <w:tcW w:type="dxa" w:w="208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Foundation</w:t>
            </w:r>
          </w:p>
        </w:tc>
        <w:tc>
          <w:tcPr>
            <w:tcW w:type="dxa" w:w="61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Stabilize architecture, schema, account model, data cache model, auth/secrets model, and basic dashboard scaffolding.</w:t>
            </w:r>
          </w:p>
        </w:tc>
      </w:tr>
      <w:tr>
        <w:tc>
          <w:tcPr>
            <w:tcW w:type="dxa" w:w="158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Iteration 2</w:t>
            </w:r>
          </w:p>
        </w:tc>
        <w:tc>
          <w:tcPr>
            <w:tcW w:type="dxa" w:w="208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Core trading workflows</w:t>
            </w:r>
          </w:p>
        </w:tc>
        <w:tc>
          <w:tcPr>
            <w:tcW w:type="dxa" w:w="61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Ship Strategy Studio MVP, Backtest Lab, Data Vault, account CRUD, and early monitoring surfaces.</w:t>
            </w:r>
          </w:p>
        </w:tc>
      </w:tr>
      <w:tr>
        <w:tc>
          <w:tcPr>
            <w:tcW w:type="dxa" w:w="158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Iteration 3</w:t>
            </w:r>
          </w:p>
        </w:tc>
        <w:tc>
          <w:tcPr>
            <w:tcW w:type="dxa" w:w="208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Promotion and safety</w:t>
            </w:r>
          </w:p>
        </w:tc>
        <w:tc>
          <w:tcPr>
            <w:tcW w:type="dxa" w:w="61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Implement promotion workflow, approvals, kill controls, live/paper indicators, and risk enforcement.</w:t>
            </w:r>
          </w:p>
        </w:tc>
      </w:tr>
      <w:tr>
        <w:tc>
          <w:tcPr>
            <w:tcW w:type="dxa" w:w="158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Iteration 4</w:t>
            </w:r>
          </w:p>
        </w:tc>
        <w:tc>
          <w:tcPr>
            <w:tcW w:type="dxa" w:w="208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Advanced strategy intelligence</w:t>
            </w:r>
          </w:p>
        </w:tc>
        <w:tc>
          <w:tcPr>
            <w:tcW w:type="dxa" w:w="61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Add support/resistance, FVG, regime, events, scaling, cooldowns, and explainability details.</w:t>
            </w:r>
          </w:p>
        </w:tc>
      </w:tr>
      <w:tr>
        <w:tc>
          <w:tcPr>
            <w:tcW w:type="dxa" w:w="158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Iteration 5</w:t>
            </w:r>
          </w:p>
        </w:tc>
        <w:tc>
          <w:tcPr>
            <w:tcW w:type="dxa" w:w="208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Hardening and polish</w:t>
            </w:r>
          </w:p>
        </w:tc>
        <w:tc>
          <w:tcPr>
            <w:tcW w:type="dxa" w:w="619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Refine UX, add ML assist modules, expand testing, fix gaps, and prepare cloud packaging and deployment runbooks.</w:t>
            </w:r>
          </w:p>
        </w:tc>
      </w:tr>
    </w:tbl>
    <w:p/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13. Risks and Open Questions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Provider constraints: historical data limits, symbol coverage, and rate limits may affect cache strategy and UI warnings.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ML scope control: model selection and feature engineering must stay explainable and must not delay core execution quality.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Operational permissions: the team should define which roles may create live accounts, approve promotions, or disarm kill switches.</w:t>
      </w:r>
    </w:p>
    <w:p>
      <w:pPr>
        <w:spacing w:after="60"/>
        <w:ind w:left="144"/>
      </w:pPr>
      <w:r>
        <w:rPr>
          <w:rFonts w:ascii="Aptos" w:hAnsi="Aptos" w:eastAsia="Aptos"/>
          <w:b w:val="0"/>
          <w:i w:val="0"/>
          <w:color w:val="173478"/>
        </w:rPr>
        <w:t xml:space="preserve">• </w:t>
      </w:r>
      <w:r>
        <w:rPr>
          <w:rFonts w:ascii="Aptos" w:hAnsi="Aptos" w:eastAsia="Aptos"/>
          <w:b w:val="0"/>
          <w:i w:val="0"/>
        </w:rPr>
        <w:t>Market-session detail: decide whether the first release supports only U.S. equities or includes crypto and extended-hours behavior at parity.</w:t>
      </w:r>
    </w:p>
    <w:p>
      <w:pPr>
        <w:pStyle w:val="Heading1"/>
        <w:spacing w:before="200" w:after="80"/>
        <w:pBdr>
          <w:bottom w:val="single" w:sz="12" w:space="4" w:color="B8C6E6"/>
        </w:pBdr>
      </w:pPr>
      <w:r>
        <w:rPr>
          <w:rFonts w:ascii="Aptos" w:hAnsi="Aptos" w:eastAsia="Aptos"/>
          <w:b/>
          <w:i w:val="0"/>
          <w:color w:val="173478"/>
          <w:sz w:val="36"/>
        </w:rPr>
        <w:t>14. Appendix: Key Data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Object</w:t>
            </w:r>
          </w:p>
        </w:tc>
        <w:tc>
          <w:tcPr>
            <w:tcW w:type="dxa" w:w="8064"/>
            <w:shd w:fill="DCE6F8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/>
                <w:i w:val="0"/>
                <w:color w:val="173478"/>
                <w:sz w:val="18"/>
              </w:rPr>
              <w:t>Core fields</w:t>
            </w:r>
          </w:p>
        </w:tc>
      </w:tr>
      <w:tr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Strategy</w:t>
            </w:r>
          </w:p>
        </w:tc>
        <w:tc>
          <w:tcPr>
            <w:tcW w:type="dxa" w:w="806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Name, description, tags, JSON/YAML config, version history, validation status, promotion state</w:t>
            </w:r>
          </w:p>
        </w:tc>
      </w:tr>
      <w:tr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Backtest run</w:t>
            </w:r>
          </w:p>
        </w:tc>
        <w:tc>
          <w:tcPr>
            <w:tcW w:type="dxa" w:w="806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Strategy version, symbols, timeframe, date range, capital, metrics, logs, trades, artifacts</w:t>
            </w:r>
          </w:p>
        </w:tc>
      </w:tr>
      <w:tr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Deployment</w:t>
            </w:r>
          </w:p>
        </w:tc>
        <w:tc>
          <w:tcPr>
            <w:tcW w:type="dxa" w:w="806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Source strategy version, account mapping, mode, approvals, status, notes, start/stop history</w:t>
            </w:r>
          </w:p>
        </w:tc>
      </w:tr>
      <w:tr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806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Broker type, paper/live flag, leverage/risk settings, credentials reference, status</w:t>
            </w:r>
          </w:p>
        </w:tc>
      </w:tr>
      <w:tr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Cached dataset</w:t>
            </w:r>
          </w:p>
        </w:tc>
        <w:tc>
          <w:tcPr>
            <w:tcW w:type="dxa" w:w="806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Provider, symbol, timeframe, date range, freshness, adjusted mode, storage location, row count</w:t>
            </w:r>
          </w:p>
        </w:tc>
      </w:tr>
      <w:tr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Event</w:t>
            </w:r>
          </w:p>
        </w:tc>
        <w:tc>
          <w:tcPr>
            <w:tcW w:type="dxa" w:w="806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Name, type, symbol or market scope, timestamp, impact, blackout defaults, source</w:t>
            </w:r>
          </w:p>
        </w:tc>
      </w:tr>
      <w:tr>
        <w:tc>
          <w:tcPr>
            <w:tcW w:type="dxa" w:w="2232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  <w:shd w:fill="F5F7FA"/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Kill event</w:t>
            </w:r>
          </w:p>
        </w:tc>
        <w:tc>
          <w:tcPr>
            <w:tcW w:type="dxa" w:w="8064"/>
            <w:tcBorders>
              <w:top w:val="single" w:sz="8" w:space="0" w:color="D4DAE6"/>
              <w:left w:val="single" w:sz="8" w:space="0" w:color="D4DAE6"/>
              <w:bottom w:val="single" w:sz="8" w:space="0" w:color="D4DAE6"/>
              <w:right w:val="single" w:sz="8" w:space="0" w:color="D4DAE6"/>
            </w:tcBorders>
          </w:tcPr>
          <w:p>
            <w:r>
              <w:rPr>
                <w:rFonts w:ascii="Aptos" w:hAnsi="Aptos" w:eastAsia="Aptos"/>
                <w:b w:val="0"/>
                <w:i w:val="0"/>
                <w:sz w:val="18"/>
              </w:rPr>
              <w:t>Scope, action, reason, user or system trigger, timestamp, related deployment or account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4B5563"/>
        <w:sz w:val="16"/>
      </w:rPr>
      <w:t>Confidential working draft • Prepared from the application map and expanded product requirements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i w:val="0"/>
        <w:color w:val="4B5563"/>
        <w:sz w:val="17"/>
      </w:rPr>
      <w:t>UltraTrader 2026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4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3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