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asciiTheme="minorHAnsi" w:cstheme="minorHAnsi" w:hAnsiTheme="minorHAnsi"/>
          <w:b/>
        </w:rPr>
      </w:pPr>
      <w:r>
        <w:rPr>
          <w:rFonts w:cs="Calibri" w:ascii="Calibri" w:hAnsi="Calibri" w:asciiTheme="minorHAnsi" w:cstheme="minorHAnsi" w:hAnsiTheme="minorHAnsi"/>
          <w:b/>
          <w:szCs w:val="24"/>
        </w:rPr>
        <w:t xml:space="preserve"> </w:t>
      </w:r>
      <w:r>
        <w:rPr/>
        <w:drawing>
          <wp:inline distT="0" distB="0" distL="0" distR="0">
            <wp:extent cx="647700" cy="647700"/>
            <wp:effectExtent l="0" t="0" r="0" b="0"/>
            <wp:docPr id="1" name="Picture 1" descr="C:\Users\aditya.nomula\Desktop\Oracle-Certification-badge_OC-CertifiedExp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itya.nomula\Desktop\Oracle-Certification-badge_OC-CertifiedExpert.png"/>
                    <pic:cNvPicPr>
                      <a:picLocks noChangeAspect="1" noChangeArrowheads="1"/>
                    </pic:cNvPicPr>
                  </pic:nvPicPr>
                  <pic:blipFill>
                    <a:blip r:embed="rId2"/>
                    <a:stretch>
                      <a:fillRect/>
                    </a:stretch>
                  </pic:blipFill>
                  <pic:spPr bwMode="auto">
                    <a:xfrm>
                      <a:off x="0" y="0"/>
                      <a:ext cx="647700" cy="647700"/>
                    </a:xfrm>
                    <a:prstGeom prst="rect">
                      <a:avLst/>
                    </a:prstGeom>
                    <a:noFill/>
                  </pic:spPr>
                </pic:pic>
              </a:graphicData>
            </a:graphic>
          </wp:inline>
        </w:drawing>
      </w:r>
      <w:r>
        <w:rPr>
          <w:rFonts w:cs="Calibri" w:ascii="Calibri" w:hAnsi="Calibri" w:asciiTheme="minorHAnsi" w:cstheme="minorHAnsi" w:hAnsiTheme="minorHAnsi"/>
          <w:b/>
          <w:sz w:val="32"/>
          <w:szCs w:val="32"/>
        </w:rPr>
        <w:t xml:space="preserve">                            </w:t>
      </w:r>
      <w:r>
        <w:rPr>
          <w:rFonts w:cs="Calibri" w:ascii="Calibri" w:hAnsi="Calibri" w:asciiTheme="minorHAnsi" w:cstheme="minorHAnsi" w:hAnsiTheme="minorHAnsi"/>
          <w:b/>
          <w:sz w:val="32"/>
          <w:szCs w:val="32"/>
        </w:rPr>
        <w:t>Oracle Fusion Functional Consultant</w:t>
      </w:r>
    </w:p>
    <w:p>
      <w:pPr>
        <w:pStyle w:val="Normal"/>
        <w:jc w:val="center"/>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Calibri" w:asciiTheme="minorHAnsi" w:cstheme="minorHAnsi" w:hAnsiTheme="minorHAnsi"/>
        </w:rPr>
      </w:pPr>
      <w:r>
        <w:rPr>
          <w:rFonts w:cs="Calibri" w:ascii="Calibri" w:hAnsi="Calibri" w:asciiTheme="minorHAnsi" w:cstheme="minorHAnsi" w:hAnsiTheme="minorHAnsi"/>
          <w:b/>
        </w:rPr>
        <w:t xml:space="preserve">Name: Mahantesh </w:t>
      </w:r>
    </w:p>
    <w:p>
      <w:pPr>
        <w:pStyle w:val="Normal"/>
        <w:pBdr>
          <w:bottom w:val="single" w:sz="4" w:space="0" w:color="000000"/>
        </w:pBdr>
        <w:spacing w:lineRule="auto" w:line="480"/>
        <w:rPr>
          <w:rFonts w:ascii="Calibri" w:hAnsi="Calibri" w:cs="Calibri" w:asciiTheme="minorHAnsi" w:cstheme="minorHAnsi" w:hAnsiTheme="minorHAnsi"/>
        </w:rPr>
      </w:pPr>
      <w:r>
        <w:rPr>
          <w:rFonts w:cs="Calibri" w:ascii="Calibri" w:hAnsi="Calibri" w:asciiTheme="minorHAnsi" w:cstheme="minorHAnsi" w:hAnsiTheme="minorHAnsi"/>
          <w:b/>
        </w:rPr>
        <w:t xml:space="preserve">Email: </w:t>
      </w:r>
      <w:r>
        <w:rPr>
          <w:rFonts w:ascii="Roboto" w:hAnsi="Roboto"/>
          <w:color w:val="222222"/>
          <w:sz w:val="21"/>
          <w:szCs w:val="21"/>
          <w:shd w:fill="FFFFFF" w:val="clear"/>
        </w:rPr>
        <w:t>mahiifintech@gmail.com</w:t>
      </w:r>
      <w:r>
        <w:rPr>
          <w:rFonts w:cs="Calibri" w:ascii="Calibri" w:hAnsi="Calibri" w:asciiTheme="minorHAnsi" w:cstheme="minorHAnsi" w:hAnsiTheme="minorHAnsi"/>
        </w:rPr>
        <w:t xml:space="preserve">                                                                       </w:t>
      </w:r>
      <w:r>
        <w:rPr>
          <w:rFonts w:cs="Calibri" w:ascii="Calibri" w:hAnsi="Calibri" w:asciiTheme="minorHAnsi" w:cstheme="minorHAnsi" w:hAnsiTheme="minorHAnsi"/>
          <w:b/>
        </w:rPr>
        <w:t>Mobile:</w:t>
      </w:r>
      <w:r>
        <w:rPr>
          <w:rFonts w:cs="Calibri" w:ascii="Calibri" w:hAnsi="Calibri" w:asciiTheme="minorHAnsi" w:cstheme="minorHAnsi" w:hAnsiTheme="minorHAnsi"/>
        </w:rPr>
        <w:t xml:space="preserve"> +91 9100231889</w:t>
      </w:r>
    </w:p>
    <w:p>
      <w:pPr>
        <w:pStyle w:val="Heading2"/>
        <w:tabs>
          <w:tab w:val="clear" w:pos="720"/>
          <w:tab w:val="left" w:pos="2835" w:leader="none"/>
        </w:tabs>
        <w:spacing w:before="0" w:after="60"/>
        <w:rPr>
          <w:rFonts w:ascii="Calibri" w:hAnsi="Calibri" w:cs="Calibri" w:asciiTheme="minorHAnsi" w:cstheme="minorHAnsi" w:hAnsiTheme="minorHAnsi"/>
          <w:i w:val="false"/>
          <w:i w:val="false"/>
          <w:sz w:val="24"/>
          <w:u w:val="single"/>
        </w:rPr>
      </w:pPr>
      <w:r>
        <w:rPr>
          <w:rFonts w:cs="Calibri" w:cstheme="minorHAnsi" w:ascii="Calibri" w:hAnsi="Calibri"/>
          <w:i w:val="false"/>
          <w:sz w:val="24"/>
          <w:u w:val="single"/>
        </w:rPr>
      </w:r>
    </w:p>
    <w:p>
      <w:pPr>
        <w:pStyle w:val="Heading2"/>
        <w:tabs>
          <w:tab w:val="clear" w:pos="720"/>
          <w:tab w:val="left" w:pos="2835" w:leader="none"/>
        </w:tabs>
        <w:spacing w:before="0" w:after="60"/>
        <w:rPr>
          <w:rFonts w:ascii="Calibri" w:hAnsi="Calibri" w:cs="Calibri" w:asciiTheme="minorHAnsi" w:cstheme="minorHAnsi" w:hAnsiTheme="minorHAnsi"/>
          <w:i w:val="false"/>
          <w:i w:val="false"/>
          <w:sz w:val="24"/>
          <w:u w:val="single"/>
        </w:rPr>
      </w:pPr>
      <w:r>
        <w:rPr>
          <w:rFonts w:cs="Calibri" w:ascii="Calibri" w:hAnsi="Calibri" w:asciiTheme="minorHAnsi" w:cstheme="minorHAnsi" w:hAnsiTheme="minorHAnsi"/>
          <w:i w:val="false"/>
          <w:sz w:val="24"/>
          <w:u w:val="single"/>
        </w:rPr>
        <w:t>Professional Summary:</w:t>
      </w:r>
    </w:p>
    <w:p>
      <w:pPr>
        <w:pStyle w:val="Normal"/>
        <w:rPr>
          <w:rFonts w:ascii="Calibri" w:hAnsi="Calibri" w:cs="Calibri" w:asciiTheme="minorHAnsi" w:cstheme="minorHAnsi" w:hAnsiTheme="minorHAnsi"/>
        </w:rPr>
      </w:pPr>
      <w:r>
        <w:rPr>
          <w:rFonts w:cs="Calibri" w:cstheme="minorHAnsi" w:ascii="Calibri" w:hAnsi="Calibri"/>
        </w:rPr>
      </w:r>
    </w:p>
    <w:p>
      <w:pPr>
        <w:pStyle w:val="Normal"/>
        <w:numPr>
          <w:ilvl w:val="0"/>
          <w:numId w:val="6"/>
        </w:numPr>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Having around 9 Years of work experience which includes 5 years into the Oracle EBS (R12) &amp; Oracle Cloud Fusion financial applications and 4 years as an accountant.</w:t>
      </w:r>
    </w:p>
    <w:p>
      <w:pPr>
        <w:pStyle w:val="Normal"/>
        <w:numPr>
          <w:ilvl w:val="0"/>
          <w:numId w:val="6"/>
        </w:numPr>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Having good exposure on Implementation, Supporting and Testing projects.</w:t>
      </w:r>
    </w:p>
    <w:p>
      <w:pPr>
        <w:pStyle w:val="Normal"/>
        <w:numPr>
          <w:ilvl w:val="0"/>
          <w:numId w:val="6"/>
        </w:numPr>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Well conversant with all financial modules viz., Accounts Payables, Fixed Assets, General Ledger, Cash Management and Accounts Receivables.</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szCs w:val="22"/>
        </w:rPr>
      </w:pPr>
      <w:r>
        <w:rPr>
          <w:rFonts w:eastAsia="Times New Roman" w:cs="Calibri" w:cstheme="minorHAnsi"/>
          <w:szCs w:val="22"/>
        </w:rPr>
        <w:t>Good Experience in all stages of project lifecycle, from business requirements, Gap analysis and Functional setups definitions to development, testing, user acceptance testing (UAT) and production support which includes the documenting the test scenarios and testing use cases.</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szCs w:val="22"/>
        </w:rPr>
      </w:pPr>
      <w:r>
        <w:rPr>
          <w:rFonts w:eastAsia="Times New Roman" w:cs="Calibri" w:cstheme="minorHAnsi"/>
          <w:szCs w:val="22"/>
        </w:rPr>
        <w:t xml:space="preserve">Led the end-to-end implementation and support of </w:t>
      </w:r>
      <w:r>
        <w:rPr>
          <w:rFonts w:eastAsia="Times New Roman" w:cs="Calibri" w:cstheme="minorHAnsi"/>
          <w:b/>
          <w:bCs/>
          <w:szCs w:val="22"/>
        </w:rPr>
        <w:t>Oracle Fusion Expenses</w:t>
      </w:r>
      <w:r>
        <w:rPr>
          <w:rFonts w:eastAsia="Times New Roman" w:cs="Calibri" w:cstheme="minorHAnsi"/>
          <w:szCs w:val="22"/>
        </w:rPr>
        <w:t>, including configuration of expense categories, templates, and audit rules.</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szCs w:val="22"/>
        </w:rPr>
      </w:pPr>
      <w:r>
        <w:rPr>
          <w:rFonts w:eastAsia="Times New Roman" w:cs="Calibri" w:cstheme="minorHAnsi"/>
          <w:szCs w:val="22"/>
        </w:rPr>
        <w:t xml:space="preserve">Having very good exposure on BPM and AME workflows. </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szCs w:val="22"/>
        </w:rPr>
      </w:pPr>
      <w:r>
        <w:rPr>
          <w:rFonts w:cs="Calibri" w:cstheme="minorHAnsi"/>
          <w:color w:val="000000"/>
          <w:szCs w:val="22"/>
        </w:rPr>
        <w:t xml:space="preserve">Worked on reports like, </w:t>
      </w:r>
      <w:r>
        <w:rPr>
          <w:rFonts w:cs="Calibri" w:cstheme="minorHAnsi"/>
          <w:bCs/>
          <w:color w:val="000000"/>
          <w:szCs w:val="22"/>
        </w:rPr>
        <w:t>OTBI, Financial Reports</w:t>
      </w:r>
      <w:r>
        <w:rPr>
          <w:rFonts w:cs="Calibri" w:cstheme="minorHAnsi"/>
          <w:color w:val="000000"/>
          <w:szCs w:val="22"/>
        </w:rPr>
        <w:t xml:space="preserve">. </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szCs w:val="22"/>
        </w:rPr>
      </w:pPr>
      <w:r>
        <w:rPr>
          <w:rFonts w:cs="Calibri" w:cstheme="minorHAnsi"/>
          <w:szCs w:val="24"/>
        </w:rPr>
        <w:t>Flexible and versatile to adapt new environments and work on different projects.</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szCs w:val="22"/>
        </w:rPr>
      </w:pPr>
      <w:r>
        <w:rPr>
          <w:rFonts w:cs="Calibri" w:cstheme="minorHAnsi"/>
          <w:color w:val="222222"/>
          <w:szCs w:val="22"/>
        </w:rPr>
        <w:t>Prepared user manuals for the new functionalities and workarounds implemented in financials.</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szCs w:val="22"/>
        </w:rPr>
      </w:pPr>
      <w:r>
        <w:rPr>
          <w:rFonts w:cs="Calibri" w:cstheme="minorHAnsi"/>
          <w:color w:val="222222"/>
          <w:szCs w:val="22"/>
        </w:rPr>
        <w:t>Provided the Functional inputs and coordinating with the technical team for the custom report’s development.</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rPr>
      </w:pPr>
      <w:r>
        <w:rPr>
          <w:rFonts w:cs="Calibri" w:cstheme="minorHAnsi"/>
          <w:szCs w:val="22"/>
        </w:rPr>
        <w:t>Providing Post Go Live support, handling, and monitoring of Service Requests with Oracle Support</w:t>
      </w:r>
      <w:r>
        <w:rPr>
          <w:rFonts w:cs="Calibri" w:cstheme="minorHAnsi"/>
          <w:sz w:val="24"/>
          <w:szCs w:val="24"/>
        </w:rPr>
        <w:t>.</w:t>
      </w:r>
    </w:p>
    <w:p>
      <w:pPr>
        <w:pStyle w:val="ListParagraph"/>
        <w:numPr>
          <w:ilvl w:val="0"/>
          <w:numId w:val="6"/>
        </w:numPr>
        <w:spacing w:lineRule="auto" w:line="259" w:before="0" w:after="160"/>
        <w:contextualSpacing/>
        <w:jc w:val="both"/>
        <w:rPr>
          <w:rFonts w:ascii="Calibri" w:hAnsi="Calibri" w:eastAsia="Times New Roman" w:cs="Calibri" w:asciiTheme="minorHAnsi" w:cstheme="minorHAnsi" w:hAnsiTheme="minorHAnsi"/>
          <w:szCs w:val="22"/>
        </w:rPr>
      </w:pPr>
      <w:r>
        <w:rPr>
          <w:rFonts w:cs="Calibri" w:cstheme="minorHAnsi"/>
          <w:szCs w:val="22"/>
        </w:rPr>
        <w:t>Involved in Data migration activities for historical journals, Account code combinations and Budgets.</w:t>
      </w:r>
    </w:p>
    <w:p>
      <w:pPr>
        <w:pStyle w:val="ListParagraph"/>
        <w:numPr>
          <w:ilvl w:val="0"/>
          <w:numId w:val="6"/>
        </w:numPr>
        <w:spacing w:lineRule="auto" w:line="259" w:before="0" w:after="160"/>
        <w:contextualSpacing/>
        <w:jc w:val="both"/>
        <w:rPr>
          <w:rFonts w:ascii="Calibri" w:hAnsi="Calibri" w:cs="Calibri" w:asciiTheme="minorHAnsi" w:cstheme="minorHAnsi" w:hAnsiTheme="minorHAnsi"/>
          <w:color w:val="222222"/>
          <w:szCs w:val="22"/>
        </w:rPr>
      </w:pPr>
      <w:r>
        <w:rPr>
          <w:rFonts w:cs="Calibri" w:cstheme="minorHAnsi"/>
          <w:color w:val="222222"/>
          <w:szCs w:val="22"/>
        </w:rPr>
        <w:t>Working with Oracle Fusion’s Smart View and Financial Reporting Studio (FRS) can be quite an enriching experience for those involved in financial reporting and analysis.</w:t>
      </w:r>
    </w:p>
    <w:p>
      <w:pPr>
        <w:pStyle w:val="ListParagraph"/>
        <w:spacing w:lineRule="auto" w:line="259" w:before="0" w:after="160"/>
        <w:contextualSpacing/>
        <w:jc w:val="both"/>
        <w:rPr>
          <w:rFonts w:ascii="Calibri" w:hAnsi="Calibri" w:cs="Calibri" w:asciiTheme="minorHAnsi" w:cstheme="minorHAnsi" w:hAnsiTheme="minorHAnsi"/>
          <w:color w:val="222222"/>
          <w:szCs w:val="22"/>
        </w:rPr>
      </w:pPr>
      <w:r>
        <w:rPr>
          <w:rFonts w:cs="Calibri" w:cstheme="minorHAnsi"/>
          <w:color w:val="222222"/>
          <w:szCs w:val="22"/>
        </w:rPr>
      </w:r>
    </w:p>
    <w:p>
      <w:pPr>
        <w:pStyle w:val="ListParagraph"/>
        <w:tabs>
          <w:tab w:val="clear" w:pos="720"/>
          <w:tab w:val="left" w:pos="2898" w:leader="none"/>
          <w:tab w:val="left" w:pos="8838" w:leader="none"/>
        </w:tabs>
        <w:spacing w:lineRule="auto" w:line="240"/>
        <w:ind w:left="0"/>
        <w:rPr>
          <w:rFonts w:ascii="Calibri" w:hAnsi="Calibri" w:cs="Calibri" w:asciiTheme="minorHAnsi" w:cstheme="minorHAnsi" w:hAnsiTheme="minorHAnsi"/>
          <w:b/>
          <w:color w:themeColor="text1" w:val="000000"/>
          <w:sz w:val="24"/>
        </w:rPr>
      </w:pPr>
      <w:r>
        <w:rPr>
          <w:rFonts w:cs="Calibri" w:cstheme="minorHAnsi"/>
          <w:b/>
          <w:color w:themeColor="text1" w:val="000000"/>
          <w:sz w:val="24"/>
        </w:rPr>
        <w:t>Experience Summary:</w:t>
      </w:r>
    </w:p>
    <w:p>
      <w:pPr>
        <w:pStyle w:val="ListParagraph"/>
        <w:tabs>
          <w:tab w:val="clear" w:pos="720"/>
          <w:tab w:val="left" w:pos="2898" w:leader="none"/>
          <w:tab w:val="left" w:pos="8838" w:leader="none"/>
        </w:tabs>
        <w:spacing w:lineRule="auto" w:line="240"/>
        <w:ind w:left="0"/>
        <w:rPr>
          <w:rFonts w:ascii="Calibri" w:hAnsi="Calibri" w:cs="Calibri" w:asciiTheme="minorHAnsi" w:cstheme="minorHAnsi" w:hAnsiTheme="minorHAnsi"/>
          <w:b/>
          <w:color w:themeColor="text1" w:val="000000"/>
          <w:sz w:val="24"/>
        </w:rPr>
      </w:pPr>
      <w:r>
        <w:rPr>
          <w:rFonts w:cs="Calibri" w:cstheme="minorHAnsi"/>
          <w:b/>
          <w:color w:themeColor="text1" w:val="000000"/>
          <w:sz w:val="24"/>
        </w:rPr>
      </w:r>
    </w:p>
    <w:p>
      <w:pPr>
        <w:pStyle w:val="ListParagraph"/>
        <w:numPr>
          <w:ilvl w:val="0"/>
          <w:numId w:val="5"/>
        </w:numPr>
        <w:rPr>
          <w:rFonts w:ascii="Calibri" w:hAnsi="Calibri" w:cs="Calibri" w:asciiTheme="minorHAnsi" w:cstheme="minorHAnsi" w:hAnsiTheme="minorHAnsi"/>
          <w:b/>
          <w:bCs/>
          <w:szCs w:val="22"/>
        </w:rPr>
      </w:pPr>
      <w:r>
        <w:rPr>
          <w:rFonts w:cs="Calibri" w:cstheme="minorHAnsi"/>
          <w:szCs w:val="22"/>
        </w:rPr>
        <w:t xml:space="preserve">Working as a Senior Consultant at </w:t>
      </w:r>
      <w:r>
        <w:rPr>
          <w:rFonts w:cs="Calibri" w:cstheme="minorHAnsi"/>
          <w:b/>
          <w:szCs w:val="22"/>
        </w:rPr>
        <w:t>Altus Mindstream Innovation Pvt Ltd</w:t>
      </w:r>
      <w:r>
        <w:rPr>
          <w:rFonts w:cs="Calibri" w:cstheme="minorHAnsi"/>
          <w:szCs w:val="22"/>
        </w:rPr>
        <w:t xml:space="preserve"> from Aug 2024 to till the date.</w:t>
      </w:r>
    </w:p>
    <w:p>
      <w:pPr>
        <w:pStyle w:val="ListParagraph"/>
        <w:numPr>
          <w:ilvl w:val="0"/>
          <w:numId w:val="5"/>
        </w:numPr>
        <w:rPr>
          <w:rFonts w:ascii="Calibri" w:hAnsi="Calibri" w:cs="Calibri" w:asciiTheme="minorHAnsi" w:cstheme="minorHAnsi" w:hAnsiTheme="minorHAnsi"/>
          <w:b/>
          <w:bCs/>
          <w:szCs w:val="22"/>
        </w:rPr>
      </w:pPr>
      <w:r>
        <w:rPr>
          <w:rFonts w:cs="Calibri" w:cstheme="minorHAnsi"/>
          <w:szCs w:val="22"/>
        </w:rPr>
        <w:t xml:space="preserve">Worked as a Functional Consultant at </w:t>
      </w:r>
      <w:r>
        <w:rPr>
          <w:rFonts w:cs="Calibri" w:cstheme="minorHAnsi"/>
          <w:b/>
          <w:szCs w:val="22"/>
        </w:rPr>
        <w:t>Friesian Technologies Private Limited</w:t>
      </w:r>
      <w:r>
        <w:rPr>
          <w:rFonts w:cs="Calibri" w:cstheme="minorHAnsi"/>
          <w:szCs w:val="22"/>
        </w:rPr>
        <w:t xml:space="preserve"> from Sep 2022 to Aug-2024.</w:t>
      </w:r>
    </w:p>
    <w:p>
      <w:pPr>
        <w:pStyle w:val="ListParagraph"/>
        <w:numPr>
          <w:ilvl w:val="0"/>
          <w:numId w:val="5"/>
        </w:numPr>
        <w:rPr>
          <w:rFonts w:ascii="Calibri" w:hAnsi="Calibri" w:cs="Calibri" w:asciiTheme="minorHAnsi" w:cstheme="minorHAnsi" w:hAnsiTheme="minorHAnsi"/>
          <w:b/>
          <w:bCs/>
          <w:szCs w:val="22"/>
        </w:rPr>
      </w:pPr>
      <w:r>
        <w:rPr>
          <w:rFonts w:cs="Calibri" w:cstheme="minorHAnsi"/>
          <w:bCs/>
          <w:szCs w:val="22"/>
        </w:rPr>
        <w:t xml:space="preserve">Worked as Associate Consultant at </w:t>
      </w:r>
      <w:r>
        <w:rPr>
          <w:rFonts w:cs="Calibri" w:cstheme="minorHAnsi"/>
          <w:b/>
          <w:bCs/>
          <w:szCs w:val="22"/>
        </w:rPr>
        <w:t xml:space="preserve">Marvelle Skin Care Pvt Ltd </w:t>
      </w:r>
      <w:r>
        <w:rPr>
          <w:rFonts w:cs="Calibri" w:cstheme="minorHAnsi"/>
          <w:bCs/>
          <w:szCs w:val="22"/>
        </w:rPr>
        <w:t>from Jun 2018 to Aug 2021</w:t>
      </w:r>
    </w:p>
    <w:p>
      <w:pPr>
        <w:pStyle w:val="ListParagraph"/>
        <w:numPr>
          <w:ilvl w:val="0"/>
          <w:numId w:val="5"/>
        </w:numPr>
        <w:tabs>
          <w:tab w:val="clear" w:pos="720"/>
          <w:tab w:val="left" w:pos="1080" w:leader="none"/>
        </w:tabs>
        <w:rPr>
          <w:rFonts w:ascii="Calibri" w:hAnsi="Calibri" w:cs="Calibri" w:asciiTheme="minorHAnsi" w:cstheme="minorHAnsi" w:hAnsiTheme="minorHAnsi"/>
          <w:bCs/>
          <w:szCs w:val="22"/>
        </w:rPr>
      </w:pPr>
      <w:r>
        <w:rPr>
          <w:rFonts w:cs="Calibri" w:cstheme="minorHAnsi"/>
          <w:szCs w:val="22"/>
        </w:rPr>
        <w:t xml:space="preserve">Worked as an Article Internship for </w:t>
      </w:r>
      <w:r>
        <w:rPr>
          <w:rFonts w:cs="Calibri" w:cstheme="minorHAnsi"/>
          <w:b/>
          <w:bCs/>
          <w:szCs w:val="22"/>
        </w:rPr>
        <w:t>P Venugopalachari Chartered</w:t>
      </w:r>
      <w:r>
        <w:rPr>
          <w:rFonts w:cs="Calibri" w:cstheme="minorHAnsi"/>
          <w:bCs/>
          <w:szCs w:val="22"/>
        </w:rPr>
        <w:t xml:space="preserve"> </w:t>
      </w:r>
      <w:r>
        <w:rPr>
          <w:rFonts w:cs="Calibri" w:cstheme="minorHAnsi"/>
          <w:b/>
          <w:bCs/>
          <w:szCs w:val="22"/>
        </w:rPr>
        <w:t>Accountants</w:t>
      </w:r>
      <w:r>
        <w:rPr>
          <w:rFonts w:cs="Calibri" w:cstheme="minorHAnsi"/>
          <w:szCs w:val="22"/>
        </w:rPr>
        <w:t>, from Jul - 2013 to Jun- 2016</w:t>
      </w:r>
    </w:p>
    <w:p>
      <w:pPr>
        <w:pStyle w:val="ListParagraph"/>
        <w:tabs>
          <w:tab w:val="clear" w:pos="720"/>
          <w:tab w:val="left" w:pos="1080" w:leader="none"/>
        </w:tabs>
        <w:rPr>
          <w:rFonts w:ascii="Calibri" w:hAnsi="Calibri" w:cs="Calibri" w:asciiTheme="minorHAnsi" w:cstheme="minorHAnsi" w:hAnsiTheme="minorHAnsi"/>
          <w:bCs/>
          <w:szCs w:val="22"/>
        </w:rPr>
      </w:pPr>
      <w:r>
        <w:rPr>
          <w:rFonts w:cs="Calibri" w:cstheme="minorHAnsi"/>
          <w:bCs/>
          <w:szCs w:val="22"/>
        </w:rPr>
      </w:r>
    </w:p>
    <w:p>
      <w:pPr>
        <w:pStyle w:val="ListParagraph"/>
        <w:tabs>
          <w:tab w:val="clear" w:pos="720"/>
          <w:tab w:val="left" w:pos="1080" w:leader="none"/>
        </w:tabs>
        <w:rPr>
          <w:rFonts w:ascii="Calibri" w:hAnsi="Calibri" w:cs="Calibri" w:asciiTheme="minorHAnsi" w:cstheme="minorHAnsi" w:hAnsiTheme="minorHAnsi"/>
          <w:bCs/>
          <w:szCs w:val="22"/>
        </w:rPr>
      </w:pPr>
      <w:r>
        <w:rPr>
          <w:rFonts w:cs="Calibri" w:cstheme="minorHAnsi"/>
          <w:b/>
          <w:bCs/>
          <w:szCs w:val="22"/>
        </w:rPr>
        <w:t>Education Details</w:t>
      </w:r>
      <w:r>
        <w:rPr>
          <w:rFonts w:cs="Calibri" w:cstheme="minorHAnsi"/>
          <w:bCs/>
          <w:szCs w:val="22"/>
        </w:rPr>
        <w:t xml:space="preserve"> :</w:t>
      </w:r>
    </w:p>
    <w:p>
      <w:pPr>
        <w:pStyle w:val="ListParagraph"/>
        <w:tabs>
          <w:tab w:val="clear" w:pos="720"/>
          <w:tab w:val="left" w:pos="1080" w:leader="none"/>
        </w:tabs>
        <w:rPr>
          <w:rFonts w:ascii="Calibri" w:hAnsi="Calibri" w:cs="Calibri" w:asciiTheme="minorHAnsi" w:cstheme="minorHAnsi" w:hAnsiTheme="minorHAnsi"/>
          <w:b w:val="false"/>
          <w:bCs w:val="false"/>
          <w:sz w:val="22"/>
          <w:szCs w:val="22"/>
        </w:rPr>
      </w:pPr>
      <w:r>
        <w:rPr>
          <w:rFonts w:cs="Calibri" w:cstheme="minorHAnsi" w:ascii="Calibri" w:hAnsi="Calibri"/>
          <w:b w:val="false"/>
          <w:bCs w:val="false"/>
          <w:i w:val="false"/>
          <w:caps w:val="false"/>
          <w:smallCaps w:val="false"/>
          <w:color w:val="091E42"/>
          <w:spacing w:val="0"/>
          <w:sz w:val="22"/>
          <w:szCs w:val="22"/>
        </w:rPr>
        <w:t>MS/M.Sc(Science) Huddersfield University, 2022</w:t>
      </w:r>
      <w:r>
        <w:rPr>
          <w:rFonts w:cs="Calibri" w:cstheme="minorHAnsi" w:ascii="Calibri" w:hAnsi="Calibri"/>
          <w:b w:val="false"/>
          <w:bCs w:val="false"/>
          <w:sz w:val="22"/>
          <w:szCs w:val="22"/>
        </w:rPr>
        <w:t xml:space="preserve"> </w:t>
      </w:r>
    </w:p>
    <w:p>
      <w:pPr>
        <w:pStyle w:val="ListParagraph"/>
        <w:tabs>
          <w:tab w:val="clear" w:pos="720"/>
          <w:tab w:val="left" w:pos="1620" w:leader="none"/>
        </w:tabs>
        <w:spacing w:lineRule="auto" w:line="240" w:before="0" w:after="120"/>
        <w:ind w:left="0"/>
        <w:contextualSpacing/>
        <w:rPr>
          <w:rFonts w:ascii="Calibri" w:hAnsi="Calibri" w:cs="Calibri" w:asciiTheme="minorHAnsi" w:cstheme="minorHAnsi" w:hAnsiTheme="minorHAnsi"/>
          <w:b/>
          <w:sz w:val="24"/>
        </w:rPr>
      </w:pPr>
      <w:r>
        <w:rPr>
          <w:rFonts w:cs="Calibri" w:cstheme="minorHAnsi"/>
          <w:b/>
          <w:sz w:val="24"/>
        </w:rPr>
      </w:r>
    </w:p>
    <w:p>
      <w:pPr>
        <w:pStyle w:val="ListParagraph"/>
        <w:tabs>
          <w:tab w:val="clear" w:pos="720"/>
          <w:tab w:val="left" w:pos="1620" w:leader="none"/>
        </w:tabs>
        <w:spacing w:lineRule="auto" w:line="240" w:before="0" w:after="120"/>
        <w:ind w:left="0"/>
        <w:contextualSpacing/>
        <w:rPr>
          <w:rFonts w:ascii="Calibri" w:hAnsi="Calibri" w:cs="Calibri" w:asciiTheme="minorHAnsi" w:cstheme="minorHAnsi" w:hAnsiTheme="minorHAnsi"/>
          <w:b/>
          <w:sz w:val="24"/>
        </w:rPr>
      </w:pPr>
      <w:r>
        <w:rPr>
          <w:rFonts w:cs="Calibri" w:cstheme="minorHAnsi"/>
          <w:b/>
          <w:sz w:val="24"/>
        </w:rPr>
        <w:t xml:space="preserve">Skill Set: </w:t>
      </w:r>
    </w:p>
    <w:tbl>
      <w:tblPr>
        <w:tblStyle w:val="TableGrid"/>
        <w:tblW w:w="9963" w:type="dxa"/>
        <w:jc w:val="left"/>
        <w:tblInd w:w="250" w:type="dxa"/>
        <w:tblLayout w:type="fixed"/>
        <w:tblCellMar>
          <w:top w:w="0" w:type="dxa"/>
          <w:left w:w="108" w:type="dxa"/>
          <w:bottom w:w="0" w:type="dxa"/>
          <w:right w:w="108" w:type="dxa"/>
        </w:tblCellMar>
        <w:tblLook w:val="04a0"/>
      </w:tblPr>
      <w:tblGrid>
        <w:gridCol w:w="2017"/>
        <w:gridCol w:w="7945"/>
      </w:tblGrid>
      <w:tr>
        <w:trPr/>
        <w:tc>
          <w:tcPr>
            <w:tcW w:w="2017" w:type="dxa"/>
            <w:tcBorders/>
          </w:tcPr>
          <w:p>
            <w:pPr>
              <w:pStyle w:val="Normal"/>
              <w:widowControl/>
              <w:suppressAutoHyphens w:val="true"/>
              <w:spacing w:before="20" w:after="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Proficiencies</w:t>
            </w:r>
          </w:p>
        </w:tc>
        <w:tc>
          <w:tcPr>
            <w:tcW w:w="7945" w:type="dxa"/>
            <w:tcBorders/>
          </w:tcPr>
          <w:p>
            <w:pPr>
              <w:pStyle w:val="Normal"/>
              <w:widowControl/>
              <w:suppressAutoHyphens w:val="true"/>
              <w:spacing w:before="40" w:after="40"/>
              <w:jc w:val="left"/>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kern w:val="0"/>
                <w:sz w:val="22"/>
                <w:szCs w:val="22"/>
                <w:lang w:eastAsia="en-US" w:bidi="ar-SA"/>
              </w:rPr>
              <w:t>Oracle Fusion &amp; Ebiz Financials Applications</w:t>
            </w:r>
          </w:p>
          <w:p>
            <w:pPr>
              <w:pStyle w:val="Normal"/>
              <w:widowControl/>
              <w:suppressAutoHyphens w:val="true"/>
              <w:spacing w:before="40" w:after="40"/>
              <w:jc w:val="left"/>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2017" w:type="dxa"/>
            <w:tcBorders/>
          </w:tcPr>
          <w:p>
            <w:pPr>
              <w:pStyle w:val="Normal"/>
              <w:widowControl/>
              <w:suppressAutoHyphens w:val="true"/>
              <w:spacing w:before="20" w:after="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Software</w:t>
            </w:r>
          </w:p>
        </w:tc>
        <w:tc>
          <w:tcPr>
            <w:tcW w:w="7945" w:type="dxa"/>
            <w:tcBorders/>
          </w:tcPr>
          <w:p>
            <w:pPr>
              <w:pStyle w:val="Normal"/>
              <w:widowControl/>
              <w:suppressAutoHyphens w:val="true"/>
              <w:spacing w:before="40" w:after="4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Fusion, Oracle EBS,</w:t>
            </w:r>
          </w:p>
        </w:tc>
      </w:tr>
    </w:tbl>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u w:val="single"/>
        </w:rPr>
      </w:pPr>
      <w:r>
        <w:rPr>
          <w:rFonts w:cs="Calibri" w:cstheme="minorHAnsi" w:ascii="Calibri" w:hAnsi="Calibri"/>
          <w:b/>
          <w:u w:val="single"/>
        </w:rPr>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u w:val="single"/>
        </w:rPr>
      </w:pPr>
      <w:r>
        <w:rPr>
          <w:rFonts w:cs="Calibri" w:cstheme="minorHAnsi" w:ascii="Calibri" w:hAnsi="Calibri"/>
          <w:b/>
          <w:u w:val="single"/>
        </w:rPr>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u w:val="single"/>
        </w:rPr>
      </w:pPr>
      <w:r>
        <w:rPr>
          <w:rFonts w:cs="Calibri" w:cstheme="minorHAnsi" w:ascii="Calibri" w:hAnsi="Calibri"/>
          <w:b/>
          <w:u w:val="single"/>
        </w:rPr>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u w:val="single"/>
        </w:rPr>
      </w:pPr>
      <w:r>
        <w:rPr>
          <w:rFonts w:cs="Calibri" w:cstheme="minorHAnsi" w:ascii="Calibri" w:hAnsi="Calibri"/>
          <w:b/>
          <w:u w:val="single"/>
        </w:rPr>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u w:val="single"/>
        </w:rPr>
      </w:pPr>
      <w:r>
        <w:rPr>
          <w:rFonts w:cs="Calibri" w:ascii="Calibri" w:hAnsi="Calibri" w:asciiTheme="minorHAnsi" w:cstheme="minorHAnsi" w:hAnsiTheme="minorHAnsi"/>
          <w:b/>
          <w:u w:val="single"/>
        </w:rPr>
        <w:t>Project Assignments:</w:t>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u w:val="single"/>
        </w:rPr>
      </w:pPr>
      <w:r>
        <w:rPr>
          <w:rFonts w:cs="Calibri" w:cstheme="minorHAnsi" w:ascii="Calibri" w:hAnsi="Calibri"/>
          <w:b/>
          <w:u w:val="single"/>
        </w:rPr>
      </w:r>
    </w:p>
    <w:tbl>
      <w:tblPr>
        <w:tblStyle w:val="TableGrid"/>
        <w:tblW w:w="9963" w:type="dxa"/>
        <w:jc w:val="left"/>
        <w:tblInd w:w="250" w:type="dxa"/>
        <w:tblLayout w:type="fixed"/>
        <w:tblCellMar>
          <w:top w:w="0" w:type="dxa"/>
          <w:left w:w="108" w:type="dxa"/>
          <w:bottom w:w="0" w:type="dxa"/>
          <w:right w:w="108" w:type="dxa"/>
        </w:tblCellMar>
        <w:tblLook w:val="04a0"/>
      </w:tblPr>
      <w:tblGrid>
        <w:gridCol w:w="2801"/>
        <w:gridCol w:w="7161"/>
      </w:tblGrid>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Project#5</w:t>
            </w:r>
          </w:p>
        </w:tc>
        <w:tc>
          <w:tcPr>
            <w:tcW w:w="716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Fusion Support, Implementation,Migration &amp; Enhancement</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kern w:val="0"/>
                <w:sz w:val="22"/>
                <w:szCs w:val="22"/>
                <w:lang w:eastAsia="en-US" w:bidi="ar-SA"/>
              </w:rPr>
              <w:t>Client</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ALGIHAZ HOLDING</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Role</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color w:themeColor="text1" w:val="000000"/>
                <w:kern w:val="0"/>
                <w:sz w:val="22"/>
                <w:szCs w:val="22"/>
                <w:lang w:eastAsia="en-US" w:bidi="ar-SA"/>
              </w:rPr>
              <w:t>Senior Consultant</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Version</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R13</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Duration</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Aug 2024 to Till Date</w:t>
            </w:r>
          </w:p>
        </w:tc>
      </w:tr>
    </w:tbl>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u w:val="single"/>
        </w:rPr>
      </w:pPr>
      <w:r>
        <w:rPr>
          <w:rFonts w:cs="Calibri" w:cstheme="minorHAnsi" w:ascii="Calibri" w:hAnsi="Calibri"/>
          <w:b/>
          <w:u w:val="single"/>
        </w:rPr>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 xml:space="preserve">Description: - </w:t>
      </w:r>
      <w:r>
        <w:rPr>
          <w:rFonts w:cs="Calibri" w:cstheme="minorHAnsi"/>
          <w:b/>
          <w:bCs/>
          <w:szCs w:val="24"/>
        </w:rPr>
        <w:t>Algihaz</w:t>
      </w:r>
      <w:r>
        <w:rPr>
          <w:rFonts w:cs="Calibri" w:cstheme="minorHAnsi"/>
          <w:szCs w:val="24"/>
        </w:rPr>
        <w:t xml:space="preserve"> is a Saudi-based investment holding company with a strong presence in infrastructure, renewable energy, healthcare, technology, and real estate.</w:t>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szCs w:val="24"/>
        </w:rPr>
      </w:pPr>
      <w:r>
        <w:rPr>
          <w:rFonts w:cs="Calibri" w:ascii="Calibri" w:hAnsi="Calibri" w:asciiTheme="minorHAnsi" w:cstheme="minorHAnsi" w:hAnsiTheme="minorHAnsi"/>
          <w:b/>
          <w:szCs w:val="24"/>
        </w:rPr>
        <w:t>Roles and Responsibilities: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Functional Consultant for Oracle Cloud ERP Finance Implementation for Algihaz.</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Leading Solution implementation for Algihaz to successfully implement financial suit of General Ledger, Payables, Cash Management, Expense, Fixed Assets and Budgeting.</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Involved in Common configurations like COA structure, COA structure instance, Calendar under financial reporting structure.</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Involved in Setup for Primary and specifying ledger options to the ledgers assigning legal entity to ledger and assigning balancing segment values to legal entity.</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Set approval limits for AP, Cash Advance, and Expenses modules as per company rules.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Upload legacy system balances using ADFDI to match with the Trial Balance report.</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Quickly supported users when AP balances didn’t match the Trial Balance.</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Fixed issues where the system wasn’t picking up invoice prints &amp; solved complex AR issues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Took charge of the RPA process in Expenses and Cash Advance; gave a demo explaining how it works.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Fusion application Customization options with Application Composer</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Involved in Business units, assigning business functions to the business units and verifying roles generated in Entitlement server assigning the business unit roles.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2"/>
        </w:rPr>
        <w:t>Worked on reports OTBI Report under as per SaaS and PaaS after completing the Requirement Gathering.</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2"/>
        </w:rPr>
        <w:t>Worked on Supplier Management, Like Supplier, Addresses, Sites, Site Assignment and Contacts on Data Migrations.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2"/>
        </w:rPr>
        <w:t>Worked on Inbound/ Outbound Integrations like third party systems, Payment Files, Credit Card Integration.</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2"/>
        </w:rPr>
        <w:t>Worked on Custom Reports, Preparation for Functional Design Documents, Test scripts, Test Scenario’s for the SIT and UAT phases.</w:t>
      </w:r>
    </w:p>
    <w:p>
      <w:pPr>
        <w:pStyle w:val="ListParagraph"/>
        <w:numPr>
          <w:ilvl w:val="0"/>
          <w:numId w:val="1"/>
        </w:numPr>
        <w:spacing w:before="0" w:after="0"/>
        <w:contextualSpacing/>
        <w:rPr>
          <w:szCs w:val="24"/>
          <w:lang w:val="en-IN" w:eastAsia="en-IN"/>
        </w:rPr>
      </w:pPr>
      <w:r>
        <w:rPr>
          <w:szCs w:val="24"/>
          <w:lang w:val="en-IN" w:eastAsia="en-IN"/>
        </w:rPr>
        <w:t xml:space="preserve">Designed and maintained </w:t>
      </w:r>
      <w:r>
        <w:rPr>
          <w:b/>
          <w:bCs/>
          <w:szCs w:val="24"/>
          <w:lang w:val="en-IN" w:eastAsia="en-IN"/>
        </w:rPr>
        <w:t>expense report workflows</w:t>
      </w:r>
      <w:r>
        <w:rPr>
          <w:szCs w:val="24"/>
          <w:lang w:val="en-IN" w:eastAsia="en-IN"/>
        </w:rPr>
        <w:t xml:space="preserve"> and approval hierarchies using Oracle BPM (Business Process Management).</w:t>
      </w:r>
    </w:p>
    <w:p>
      <w:pPr>
        <w:pStyle w:val="ListParagraph"/>
        <w:numPr>
          <w:ilvl w:val="0"/>
          <w:numId w:val="1"/>
        </w:numPr>
        <w:spacing w:before="0" w:after="0"/>
        <w:contextualSpacing/>
        <w:rPr>
          <w:szCs w:val="24"/>
          <w:lang w:val="en-IN" w:eastAsia="en-IN"/>
        </w:rPr>
      </w:pPr>
      <w:r>
        <w:rPr>
          <w:szCs w:val="24"/>
          <w:lang w:val="en-IN" w:eastAsia="en-IN"/>
        </w:rPr>
        <w:t xml:space="preserve">Collaborated with business stakeholders to define </w:t>
      </w:r>
      <w:r>
        <w:rPr>
          <w:b/>
          <w:bCs/>
          <w:szCs w:val="24"/>
          <w:lang w:val="en-IN" w:eastAsia="en-IN"/>
        </w:rPr>
        <w:t>expense policies</w:t>
      </w:r>
      <w:r>
        <w:rPr>
          <w:szCs w:val="24"/>
          <w:lang w:val="en-IN" w:eastAsia="en-IN"/>
        </w:rPr>
        <w:t xml:space="preserve"> (per diem, mileage, corporate card integration, audit thresholds) and ensure compliance with organizational standards.</w:t>
      </w:r>
    </w:p>
    <w:p>
      <w:pPr>
        <w:pStyle w:val="ListParagraph"/>
        <w:numPr>
          <w:ilvl w:val="0"/>
          <w:numId w:val="1"/>
        </w:numPr>
        <w:spacing w:before="0" w:after="0"/>
        <w:contextualSpacing/>
        <w:rPr>
          <w:szCs w:val="24"/>
          <w:lang w:val="en-IN" w:eastAsia="en-IN"/>
        </w:rPr>
      </w:pPr>
      <w:r>
        <w:rPr>
          <w:szCs w:val="24"/>
          <w:lang w:val="en-IN" w:eastAsia="en-IN"/>
        </w:rPr>
        <w:t xml:space="preserve">Configured and tested </w:t>
      </w:r>
      <w:r>
        <w:rPr>
          <w:b/>
          <w:bCs/>
          <w:szCs w:val="24"/>
          <w:lang w:val="en-IN" w:eastAsia="en-IN"/>
        </w:rPr>
        <w:t>corporate credit card integrations</w:t>
      </w:r>
      <w:r>
        <w:rPr>
          <w:szCs w:val="24"/>
          <w:lang w:val="en-IN" w:eastAsia="en-IN"/>
        </w:rPr>
        <w:t xml:space="preserve"> (Visa, MasterCard, Amex) for seamless transaction uploads and reconciliation.</w:t>
      </w:r>
    </w:p>
    <w:p>
      <w:pPr>
        <w:pStyle w:val="ListParagraph"/>
        <w:numPr>
          <w:ilvl w:val="0"/>
          <w:numId w:val="1"/>
        </w:numPr>
        <w:spacing w:before="0" w:after="0"/>
        <w:contextualSpacing/>
        <w:rPr>
          <w:szCs w:val="24"/>
          <w:lang w:val="en-IN" w:eastAsia="en-IN"/>
        </w:rPr>
      </w:pPr>
      <w:r>
        <w:rPr>
          <w:szCs w:val="24"/>
          <w:lang w:val="en-IN" w:eastAsia="en-IN"/>
        </w:rPr>
        <w:t xml:space="preserve">Set up </w:t>
      </w:r>
      <w:r>
        <w:rPr>
          <w:b/>
          <w:bCs/>
          <w:szCs w:val="24"/>
          <w:lang w:val="en-IN" w:eastAsia="en-IN"/>
        </w:rPr>
        <w:t>role-based security</w:t>
      </w:r>
      <w:r>
        <w:rPr>
          <w:szCs w:val="24"/>
          <w:lang w:val="en-IN" w:eastAsia="en-IN"/>
        </w:rPr>
        <w:t xml:space="preserve"> and user provisioning to ensure appropriate access levels for employees, managers, auditors, and AP teams.</w:t>
      </w:r>
    </w:p>
    <w:p>
      <w:pPr>
        <w:pStyle w:val="ListParagraph"/>
        <w:numPr>
          <w:ilvl w:val="0"/>
          <w:numId w:val="1"/>
        </w:numPr>
        <w:spacing w:before="0" w:after="0"/>
        <w:contextualSpacing/>
        <w:rPr>
          <w:szCs w:val="24"/>
          <w:lang w:val="en-IN" w:eastAsia="en-IN"/>
        </w:rPr>
      </w:pPr>
      <w:r>
        <w:rPr>
          <w:szCs w:val="24"/>
          <w:lang w:val="en-IN" w:eastAsia="en-IN"/>
        </w:rPr>
        <w:t xml:space="preserve">Provided functional support and training to </w:t>
      </w:r>
      <w:r>
        <w:rPr>
          <w:b/>
          <w:bCs/>
          <w:szCs w:val="24"/>
          <w:lang w:val="en-IN" w:eastAsia="en-IN"/>
        </w:rPr>
        <w:t>end users, expense auditors, and AP personnel</w:t>
      </w:r>
      <w:r>
        <w:rPr>
          <w:szCs w:val="24"/>
          <w:lang w:val="en-IN" w:eastAsia="en-IN"/>
        </w:rPr>
        <w:t xml:space="preserve"> during hyper care and post-go-live phases.</w:t>
      </w:r>
    </w:p>
    <w:p>
      <w:pPr>
        <w:pStyle w:val="ListParagraph"/>
        <w:numPr>
          <w:ilvl w:val="0"/>
          <w:numId w:val="1"/>
        </w:numPr>
        <w:spacing w:before="0" w:after="0"/>
        <w:contextualSpacing/>
        <w:rPr>
          <w:szCs w:val="24"/>
          <w:lang w:val="en-IN" w:eastAsia="en-IN"/>
        </w:rPr>
      </w:pPr>
      <w:r>
        <w:rPr>
          <w:szCs w:val="24"/>
          <w:lang w:val="en-IN" w:eastAsia="en-IN"/>
        </w:rPr>
        <w:t xml:space="preserve">Performed </w:t>
      </w:r>
      <w:r>
        <w:rPr>
          <w:b/>
          <w:bCs/>
          <w:szCs w:val="24"/>
          <w:lang w:val="en-IN" w:eastAsia="en-IN"/>
        </w:rPr>
        <w:t>UAT (User Acceptance Testing)</w:t>
      </w:r>
      <w:r>
        <w:rPr>
          <w:szCs w:val="24"/>
          <w:lang w:val="en-IN" w:eastAsia="en-IN"/>
        </w:rPr>
        <w:t xml:space="preserve"> and </w:t>
      </w:r>
      <w:r>
        <w:rPr>
          <w:b/>
          <w:bCs/>
          <w:szCs w:val="24"/>
          <w:lang w:val="en-IN" w:eastAsia="en-IN"/>
        </w:rPr>
        <w:t>SIT (System Integration Testing)</w:t>
      </w:r>
      <w:r>
        <w:rPr>
          <w:szCs w:val="24"/>
          <w:lang w:val="en-IN" w:eastAsia="en-IN"/>
        </w:rPr>
        <w:t xml:space="preserve"> for expense-related modules and integrations.</w:t>
      </w:r>
    </w:p>
    <w:p>
      <w:pPr>
        <w:pStyle w:val="ListParagraph"/>
        <w:numPr>
          <w:ilvl w:val="0"/>
          <w:numId w:val="1"/>
        </w:numPr>
        <w:spacing w:before="0" w:after="0"/>
        <w:contextualSpacing/>
        <w:rPr>
          <w:szCs w:val="24"/>
          <w:lang w:val="en-IN" w:eastAsia="en-IN"/>
        </w:rPr>
      </w:pPr>
      <w:r>
        <w:rPr>
          <w:szCs w:val="24"/>
          <w:lang w:val="en-IN" w:eastAsia="en-IN"/>
        </w:rPr>
        <w:t xml:space="preserve">Defined custom </w:t>
      </w:r>
      <w:r>
        <w:rPr>
          <w:b/>
          <w:bCs/>
          <w:szCs w:val="24"/>
          <w:lang w:val="en-IN" w:eastAsia="en-IN"/>
        </w:rPr>
        <w:t>reporting requirements using OTBI and BI Publisher</w:t>
      </w:r>
      <w:r>
        <w:rPr>
          <w:szCs w:val="24"/>
          <w:lang w:val="en-IN" w:eastAsia="en-IN"/>
        </w:rPr>
        <w:t xml:space="preserve"> for tracking expense trends, compliance rates, and payment statuses.</w:t>
      </w:r>
    </w:p>
    <w:p>
      <w:pPr>
        <w:pStyle w:val="ListParagraph"/>
        <w:numPr>
          <w:ilvl w:val="0"/>
          <w:numId w:val="1"/>
        </w:numPr>
        <w:spacing w:before="0" w:afterAutospacing="1"/>
        <w:contextualSpacing/>
        <w:rPr>
          <w:szCs w:val="24"/>
          <w:lang w:val="en-IN" w:eastAsia="en-IN"/>
        </w:rPr>
      </w:pPr>
      <w:r>
        <w:rPr>
          <w:szCs w:val="24"/>
          <w:lang w:val="en-IN" w:eastAsia="en-IN"/>
        </w:rPr>
        <w:t xml:space="preserve">Resolved complex issues related to </w:t>
      </w:r>
      <w:r>
        <w:rPr>
          <w:b/>
          <w:bCs/>
          <w:szCs w:val="24"/>
          <w:lang w:val="en-IN" w:eastAsia="en-IN"/>
        </w:rPr>
        <w:t>expense reimbursement, duplicate reports, and policy violations</w:t>
      </w:r>
      <w:r>
        <w:rPr>
          <w:szCs w:val="24"/>
          <w:lang w:val="en-IN" w:eastAsia="en-IN"/>
        </w:rPr>
        <w:t xml:space="preserve"> as part of ongoing support.</w:t>
      </w:r>
    </w:p>
    <w:p>
      <w:pPr>
        <w:pStyle w:val="ListParagraph"/>
        <w:spacing w:beforeAutospacing="1" w:afterAutospacing="1"/>
        <w:ind w:left="360"/>
        <w:contextualSpacing/>
        <w:rPr>
          <w:szCs w:val="24"/>
          <w:lang w:val="en-IN" w:eastAsia="en-IN"/>
        </w:rPr>
      </w:pPr>
      <w:r>
        <w:rPr>
          <w:szCs w:val="24"/>
          <w:lang w:val="en-IN" w:eastAsia="en-IN"/>
        </w:rPr>
      </w:r>
    </w:p>
    <w:tbl>
      <w:tblPr>
        <w:tblStyle w:val="TableGrid"/>
        <w:tblW w:w="9963" w:type="dxa"/>
        <w:jc w:val="left"/>
        <w:tblInd w:w="250" w:type="dxa"/>
        <w:tblLayout w:type="fixed"/>
        <w:tblCellMar>
          <w:top w:w="0" w:type="dxa"/>
          <w:left w:w="108" w:type="dxa"/>
          <w:bottom w:w="0" w:type="dxa"/>
          <w:right w:w="108" w:type="dxa"/>
        </w:tblCellMar>
        <w:tblLook w:val="04a0"/>
      </w:tblPr>
      <w:tblGrid>
        <w:gridCol w:w="2801"/>
        <w:gridCol w:w="7161"/>
      </w:tblGrid>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Project#4</w:t>
            </w:r>
          </w:p>
        </w:tc>
        <w:tc>
          <w:tcPr>
            <w:tcW w:w="716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Fusion Implementation</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kern w:val="0"/>
                <w:sz w:val="22"/>
                <w:szCs w:val="22"/>
                <w:lang w:eastAsia="en-US" w:bidi="ar-SA"/>
              </w:rPr>
              <w:t>Client</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National Car Parks Limited</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Role</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color w:themeColor="text1" w:val="000000"/>
                <w:kern w:val="0"/>
                <w:sz w:val="22"/>
                <w:szCs w:val="22"/>
                <w:lang w:eastAsia="en-US" w:bidi="ar-SA"/>
              </w:rPr>
              <w:t>Financial Consultant</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Version</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R13</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Duration</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Sep 2023 to Aug 2024</w:t>
            </w:r>
          </w:p>
        </w:tc>
      </w:tr>
    </w:tbl>
    <w:p>
      <w:pPr>
        <w:pStyle w:val="Normal"/>
        <w:rPr>
          <w:rFonts w:ascii="Calibri" w:hAnsi="Calibri" w:cs="Calibri" w:asciiTheme="minorHAnsi" w:cstheme="minorHAnsi" w:hAnsiTheme="minorHAnsi"/>
        </w:rPr>
      </w:pPr>
      <w:r>
        <w:rPr>
          <w:rFonts w:cs="Calibri" w:cstheme="minorHAnsi" w:ascii="Calibri" w:hAnsi="Calibri"/>
        </w:rPr>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222222"/>
          <w:sz w:val="22"/>
          <w:szCs w:val="22"/>
          <w:shd w:fill="FFFFFF" w:val="clear"/>
        </w:rPr>
        <w:t>Industrial Scientific Corporation</w:t>
      </w:r>
      <w:r>
        <w:rPr>
          <w:rFonts w:cs="Calibri" w:ascii="Calibri" w:hAnsi="Calibri" w:asciiTheme="minorHAnsi" w:cstheme="minorHAnsi" w:hAnsiTheme="minorHAnsi"/>
          <w:color w:val="222222"/>
          <w:sz w:val="22"/>
          <w:szCs w:val="22"/>
          <w:shd w:fill="FFFFFF" w:val="clear"/>
        </w:rPr>
        <w:t>. Car Parks</w:t>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szCs w:val="24"/>
        </w:rPr>
      </w:pPr>
      <w:r>
        <w:rPr>
          <w:rFonts w:cs="Calibri" w:ascii="Calibri" w:hAnsi="Calibri" w:asciiTheme="minorHAnsi" w:cstheme="minorHAnsi" w:hAnsiTheme="minorHAnsi"/>
          <w:b/>
          <w:szCs w:val="24"/>
        </w:rPr>
        <w:t>Roles and Responsibilities: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Functional Lead Architect for Oracle Cloud ERP Finance Lead for Implementation for NCP</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Leading Solution implementation for NCP to successfully implement financial suit of General Ledger, Payables, Cash Management, Expense, Fixed Assets and Budgeting.</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Oracle Cloud Functional responsible for end-to-end configurations, conversions, and transactions in Oracle Cloud Financial &amp; Reporting.</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Proficient in utilizing Oracle Smart View for ad-hoc analysis and dynamic reporting within Microsoft Office applications.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Experienced in creating complex financial reports and templates using Oracle Financial Reporting Studio (FRS).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Skilled in integrating Smart View with Excel to facilitate real-time data refreshes and enhance decision-making processes.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Demonstrated ability to troubleshoot and resolve performance issues related to large report execution in FRS.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Experienced in conducting user training sessions to improve proficiency in Smart View and FRS across the organization.</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Managing Business process Alignment process &amp; fit gap analysis documents.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Creating Requirement Traceability Matrix for Finance Modules.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Create configuration document and share it with business for approval.</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Create Functional Design Document for custom business interface and reporting needs.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Implementation and configuration for General Ledger</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Implementation and configuration for Inter-company solutions.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Implementation and configuration for Account Payables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Implementation and configuration for Cash Management</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Implementation and configuration for Fixed Assets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Implementation and configuration for Receivables.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Implementation and configuration for Budgeting.</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Perform Demonstration across different phases of CRP1/ CRP2 and SIT.</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Perform Smoke Test.</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Coordinate User Acceptance Test</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Performed month-end and Year-end processing for Cloud financials.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Perform Third party integration Payables &amp; Receivables.</w:t>
      </w:r>
    </w:p>
    <w:p>
      <w:pPr>
        <w:pStyle w:val="ListParagraph"/>
        <w:numPr>
          <w:ilvl w:val="0"/>
          <w:numId w:val="1"/>
        </w:numPr>
        <w:jc w:val="both"/>
        <w:rPr>
          <w:rFonts w:ascii="Calibri" w:hAnsi="Calibri" w:cs="Calibri" w:asciiTheme="minorHAnsi" w:cstheme="minorHAnsi" w:hAnsiTheme="minorHAnsi"/>
          <w:szCs w:val="24"/>
        </w:rPr>
      </w:pPr>
      <w:r>
        <w:rPr>
          <w:rFonts w:cs="Calibri" w:cstheme="minorHAnsi"/>
          <w:szCs w:val="24"/>
        </w:rPr>
        <w:t>Perform Cutover activities &amp; Go-Live.</w:t>
      </w:r>
    </w:p>
    <w:p>
      <w:pPr>
        <w:pStyle w:val="ListParagraph"/>
        <w:numPr>
          <w:ilvl w:val="0"/>
          <w:numId w:val="1"/>
        </w:numPr>
        <w:spacing w:before="0" w:after="0"/>
        <w:contextualSpacing/>
        <w:rPr>
          <w:szCs w:val="24"/>
          <w:lang w:val="en-IN" w:eastAsia="en-IN"/>
        </w:rPr>
      </w:pPr>
      <w:r>
        <w:rPr>
          <w:szCs w:val="24"/>
          <w:lang w:val="en-IN" w:eastAsia="en-IN"/>
        </w:rPr>
        <w:t>Designed and configured end-to-end Expense Management solutions.</w:t>
      </w:r>
    </w:p>
    <w:p>
      <w:pPr>
        <w:pStyle w:val="ListParagraph"/>
        <w:numPr>
          <w:ilvl w:val="0"/>
          <w:numId w:val="1"/>
        </w:numPr>
        <w:spacing w:before="0" w:after="0"/>
        <w:contextualSpacing/>
        <w:rPr>
          <w:szCs w:val="24"/>
          <w:lang w:val="en-IN" w:eastAsia="en-IN"/>
        </w:rPr>
      </w:pPr>
      <w:r>
        <w:rPr>
          <w:szCs w:val="24"/>
          <w:lang w:val="en-IN" w:eastAsia="en-IN"/>
        </w:rPr>
        <w:t>Implemented policies such as mileage rates, per diem, and spend limits.</w:t>
      </w:r>
    </w:p>
    <w:p>
      <w:pPr>
        <w:pStyle w:val="ListParagraph"/>
        <w:numPr>
          <w:ilvl w:val="0"/>
          <w:numId w:val="1"/>
        </w:numPr>
        <w:spacing w:before="0" w:afterAutospacing="1"/>
        <w:contextualSpacing/>
        <w:rPr>
          <w:szCs w:val="24"/>
          <w:lang w:val="en-IN" w:eastAsia="en-IN"/>
        </w:rPr>
      </w:pPr>
      <w:r>
        <w:rPr>
          <w:szCs w:val="24"/>
          <w:lang w:val="en-IN" w:eastAsia="en-IN"/>
        </w:rPr>
        <w:t>Set up and maintained approval hierarchies using BPM Worklist.</w:t>
      </w:r>
    </w:p>
    <w:tbl>
      <w:tblPr>
        <w:tblStyle w:val="TableGrid"/>
        <w:tblW w:w="9963" w:type="dxa"/>
        <w:jc w:val="left"/>
        <w:tblInd w:w="250" w:type="dxa"/>
        <w:tblLayout w:type="fixed"/>
        <w:tblCellMar>
          <w:top w:w="0" w:type="dxa"/>
          <w:left w:w="108" w:type="dxa"/>
          <w:bottom w:w="0" w:type="dxa"/>
          <w:right w:w="108" w:type="dxa"/>
        </w:tblCellMar>
        <w:tblLook w:val="04a0"/>
      </w:tblPr>
      <w:tblGrid>
        <w:gridCol w:w="2801"/>
        <w:gridCol w:w="7161"/>
      </w:tblGrid>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Project#3</w:t>
            </w:r>
          </w:p>
        </w:tc>
        <w:tc>
          <w:tcPr>
            <w:tcW w:w="716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 xml:space="preserve">R13 Fusion </w:t>
            </w:r>
            <w:r>
              <w:rPr>
                <w:rFonts w:cs="Calibri" w:ascii="Calibri" w:hAnsi="Calibri" w:asciiTheme="minorHAnsi" w:cstheme="minorHAnsi" w:hAnsiTheme="minorHAnsi"/>
                <w:b/>
                <w:color w:val="000000"/>
                <w:kern w:val="0"/>
                <w:sz w:val="22"/>
                <w:szCs w:val="22"/>
                <w:lang w:eastAsia="en-US" w:bidi="ar-SA"/>
              </w:rPr>
              <w:t>Implementation</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kern w:val="0"/>
                <w:sz w:val="22"/>
                <w:szCs w:val="22"/>
                <w:lang w:eastAsia="en-US" w:bidi="ar-SA"/>
              </w:rPr>
              <w:t>Client</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AniCura Cloud Engagement</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Role</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color w:themeColor="text1" w:val="000000"/>
                <w:kern w:val="0"/>
                <w:sz w:val="22"/>
                <w:szCs w:val="22"/>
                <w:lang w:eastAsia="en-US" w:bidi="ar-SA"/>
              </w:rPr>
              <w:t>Functional Consultant</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Version</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R13</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Duration</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Sep 2022 to Aug 2023</w:t>
            </w:r>
          </w:p>
        </w:tc>
      </w:tr>
    </w:tbl>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rPr>
      </w:pPr>
      <w:r>
        <w:rPr>
          <w:rFonts w:cs="Calibri" w:cstheme="minorHAnsi" w:ascii="Calibri" w:hAnsi="Calibri"/>
          <w:b/>
        </w:rPr>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rPr>
      </w:pPr>
      <w:r>
        <w:rPr>
          <w:rFonts w:cs="Calibri" w:ascii="Calibri" w:hAnsi="Calibri" w:asciiTheme="minorHAnsi" w:cstheme="minorHAnsi" w:hAnsiTheme="minorHAnsi"/>
          <w:b/>
        </w:rPr>
        <w:t>AniCura -</w:t>
      </w:r>
      <w:r>
        <w:rPr>
          <w:rFonts w:eastAsia="Calibri" w:cs="Calibri" w:ascii="Calibri" w:hAnsi="Calibri" w:asciiTheme="minorHAnsi" w:cstheme="minorHAnsi" w:hAnsiTheme="minorHAnsi"/>
          <w:sz w:val="22"/>
          <w:szCs w:val="22"/>
        </w:rPr>
        <w:t xml:space="preserve"> A European family of animal hospitals and clinics focused on primary and specialized veterinary care for companion animals. Client presented the industry's first quality report highlighting some important findings around medical quality within veterinary care.</w:t>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szCs w:val="24"/>
        </w:rPr>
      </w:pPr>
      <w:r>
        <w:rPr>
          <w:rFonts w:cs="Calibri" w:ascii="Calibri" w:hAnsi="Calibri" w:asciiTheme="minorHAnsi" w:cstheme="minorHAnsi" w:hAnsiTheme="minorHAnsi"/>
          <w:b/>
          <w:szCs w:val="24"/>
        </w:rPr>
        <w:t>Roles and Responsibilities:</w:t>
      </w:r>
    </w:p>
    <w:p>
      <w:pPr>
        <w:pStyle w:val="ListParagraph"/>
        <w:numPr>
          <w:ilvl w:val="0"/>
          <w:numId w:val="1"/>
        </w:numPr>
        <w:tabs>
          <w:tab w:val="left" w:pos="720" w:leader="none"/>
        </w:tabs>
        <w:spacing w:beforeAutospacing="1" w:after="0"/>
        <w:ind w:hanging="360" w:left="720"/>
        <w:contextualSpacing/>
        <w:jc w:val="both"/>
        <w:rPr>
          <w:rFonts w:ascii="Calibri" w:hAnsi="Calibri" w:cs="Calibri" w:asciiTheme="minorHAnsi" w:cstheme="minorHAnsi" w:hAnsiTheme="minorHAnsi"/>
          <w:szCs w:val="22"/>
        </w:rPr>
      </w:pPr>
      <w:r>
        <w:rPr>
          <w:rFonts w:cs="Calibri" w:cstheme="minorHAnsi"/>
          <w:szCs w:val="22"/>
        </w:rPr>
        <w:t>Involved in Setups for Configuration of Financial modules for GL, AP, AR and CM under fusion functional setup manager (Functional Setups).</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Worked on reports OTBI Report under as per SaaS and PaaS after completing the Requirement Gathering.</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Involved in Common configurations like COA structure, COA structure instance, Calendar under financial reporting structure.</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Worked on invoice approvals using BPM. Draft design and development</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Involved in Setup for Primary and specifying ledger options to the ledgers assigning legal entity to ledger and assigning balancing segment values to legal entity.</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Involved in Data Migration Activities for Suppliers.</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Involved in Business units, assigning business functions to the business units and verifying roles generated in Entitlement server assigning the business unit roles to the user.</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Involved in CRP1, CRP2, SIT and UAT Instance.</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Led the end-to-end integration of corporate credit card programs (Visa, MasterCard, Amex) with Oracle Fusion Expenses to automate transaction capture and reconciliation.</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Configured and maintained card programs, issuer profiles, and bank communication setups to ensure accurate transaction import via scheduled processes.</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Defined and mapped merchant category codes (MCCs) to appropriate expense categories to streamline expense report creation and policy enforcement.</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Worked closely with card providers and banks to troubleshoot file formatting, encryption, and connectivity (e.g., SFTP configurations).</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Ensured seamless reconciliation between imported card transactions and user-submitted expense lines, reducing manual intervention by 80%.</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Set up real-time validations and audit rules to flag duplicate charges, non-policy compliant spend, and split transactions.</w:t>
      </w:r>
    </w:p>
    <w:p>
      <w:pPr>
        <w:pStyle w:val="ListParagraph"/>
        <w:numPr>
          <w:ilvl w:val="0"/>
          <w:numId w:val="1"/>
        </w:numPr>
        <w:tabs>
          <w:tab w:val="left" w:pos="720" w:leader="none"/>
        </w:tabs>
        <w:spacing w:before="0" w:afterAutospacing="1"/>
        <w:ind w:hanging="360" w:left="720"/>
        <w:contextualSpacing/>
        <w:jc w:val="both"/>
        <w:rPr>
          <w:rFonts w:ascii="Calibri" w:hAnsi="Calibri" w:cs="Calibri" w:asciiTheme="minorHAnsi" w:cstheme="minorHAnsi" w:hAnsiTheme="minorHAnsi"/>
          <w:szCs w:val="22"/>
        </w:rPr>
      </w:pPr>
      <w:r>
        <w:rPr>
          <w:rFonts w:cs="Calibri" w:cstheme="minorHAnsi"/>
          <w:szCs w:val="22"/>
        </w:rPr>
        <w:t>Coordinated with Accounts Payable to align payment processing, liability models (individual vs. corporation), and settlement accounting.</w:t>
      </w:r>
    </w:p>
    <w:p>
      <w:pPr>
        <w:pStyle w:val="Normal"/>
        <w:spacing w:beforeAutospacing="1" w:afterAutospacing="1"/>
        <w:jc w:val="both"/>
        <w:rPr>
          <w:rFonts w:ascii="Calibri" w:hAnsi="Calibri" w:cs="Calibri" w:asciiTheme="minorHAnsi" w:cstheme="minorHAnsi" w:hAnsiTheme="minorHAnsi"/>
          <w:b/>
          <w:bCs/>
          <w:szCs w:val="22"/>
        </w:rPr>
      </w:pPr>
      <w:r>
        <w:rPr>
          <w:rFonts w:cs="Calibri" w:ascii="Calibri" w:hAnsi="Calibri" w:asciiTheme="minorHAnsi" w:cstheme="minorHAnsi" w:hAnsiTheme="minorHAnsi"/>
          <w:b/>
          <w:bCs/>
          <w:szCs w:val="22"/>
        </w:rPr>
        <w:t>Experience on Data Migration:</w:t>
      </w:r>
    </w:p>
    <w:p>
      <w:pPr>
        <w:pStyle w:val="Normal"/>
        <w:suppressAutoHyphens w:val="true"/>
        <w:jc w:val="both"/>
        <w:rPr>
          <w:rFonts w:ascii="Calibri" w:hAnsi="Calibri" w:cs="Calibri" w:asciiTheme="minorHAnsi" w:cstheme="minorHAnsi" w:hAnsiTheme="minorHAnsi"/>
          <w:szCs w:val="22"/>
        </w:rPr>
      </w:pPr>
      <w:r>
        <w:rPr>
          <w:rFonts w:cs="Calibri" w:ascii="Calibri" w:hAnsi="Calibri" w:asciiTheme="minorHAnsi" w:cstheme="minorHAnsi" w:hAnsiTheme="minorHAnsi"/>
          <w:szCs w:val="22"/>
        </w:rPr>
        <w:t>1. FBDI Template Handling</w:t>
      </w:r>
    </w:p>
    <w:p>
      <w:pPr>
        <w:pStyle w:val="ListParagraph"/>
        <w:numPr>
          <w:ilvl w:val="0"/>
          <w:numId w:val="1"/>
        </w:numPr>
        <w:tabs>
          <w:tab w:val="left" w:pos="720" w:leader="none"/>
        </w:tabs>
        <w:spacing w:beforeAutospacing="1" w:after="0"/>
        <w:ind w:hanging="360" w:left="720"/>
        <w:contextualSpacing/>
        <w:jc w:val="both"/>
        <w:rPr>
          <w:rFonts w:ascii="Calibri" w:hAnsi="Calibri" w:cs="Calibri" w:asciiTheme="minorHAnsi" w:cstheme="minorHAnsi" w:hAnsiTheme="minorHAnsi"/>
          <w:szCs w:val="22"/>
        </w:rPr>
      </w:pPr>
      <w:r>
        <w:rPr>
          <w:rFonts w:cs="Calibri" w:cstheme="minorHAnsi"/>
          <w:szCs w:val="22"/>
        </w:rPr>
        <w:t>Understand and work with Oracle-provided FBDI templates for various modules (Financials under General Ledger Opening Balances, Summary Balances, and Supplier Master Data, Customer Master Data.</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Good Experience on Payables and Receivables open Invoices and Transactions data and loading.</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Mapping legacy data into FBDI formats.</w:t>
      </w:r>
    </w:p>
    <w:p>
      <w:pPr>
        <w:pStyle w:val="ListParagraph"/>
        <w:numPr>
          <w:ilvl w:val="0"/>
          <w:numId w:val="1"/>
        </w:numPr>
        <w:tabs>
          <w:tab w:val="left" w:pos="720" w:leader="none"/>
        </w:tabs>
        <w:spacing w:before="0" w:afterAutospacing="1"/>
        <w:ind w:hanging="360" w:left="720"/>
        <w:contextualSpacing/>
        <w:jc w:val="both"/>
        <w:rPr>
          <w:rFonts w:ascii="Calibri" w:hAnsi="Calibri" w:cs="Calibri" w:asciiTheme="minorHAnsi" w:cstheme="minorHAnsi" w:hAnsiTheme="minorHAnsi"/>
          <w:szCs w:val="22"/>
        </w:rPr>
      </w:pPr>
      <w:r>
        <w:rPr>
          <w:rFonts w:cs="Calibri" w:cstheme="minorHAnsi"/>
          <w:szCs w:val="22"/>
        </w:rPr>
        <w:t>Validate the data formats as per Oracle Fusion requirements.</w:t>
      </w:r>
    </w:p>
    <w:p>
      <w:pPr>
        <w:pStyle w:val="Normal"/>
        <w:suppressAutoHyphens w:val="true"/>
        <w:jc w:val="both"/>
        <w:rPr>
          <w:rFonts w:ascii="Calibri" w:hAnsi="Calibri" w:cs="Calibri" w:asciiTheme="minorHAnsi" w:cstheme="minorHAnsi" w:hAnsiTheme="minorHAnsi"/>
          <w:szCs w:val="22"/>
        </w:rPr>
      </w:pPr>
      <w:r>
        <w:rPr>
          <w:rFonts w:cs="Calibri" w:ascii="Calibri" w:hAnsi="Calibri" w:asciiTheme="minorHAnsi" w:cstheme="minorHAnsi" w:hAnsiTheme="minorHAnsi"/>
          <w:szCs w:val="22"/>
        </w:rPr>
        <w:t>2. Data Extraction &amp; Transformation</w:t>
      </w:r>
    </w:p>
    <w:p>
      <w:pPr>
        <w:pStyle w:val="ListParagraph"/>
        <w:numPr>
          <w:ilvl w:val="0"/>
          <w:numId w:val="1"/>
        </w:numPr>
        <w:tabs>
          <w:tab w:val="left" w:pos="720" w:leader="none"/>
        </w:tabs>
        <w:spacing w:beforeAutospacing="1" w:after="0"/>
        <w:ind w:hanging="360" w:left="720"/>
        <w:contextualSpacing/>
        <w:jc w:val="both"/>
        <w:rPr>
          <w:rFonts w:ascii="Calibri" w:hAnsi="Calibri" w:cs="Calibri" w:asciiTheme="minorHAnsi" w:cstheme="minorHAnsi" w:hAnsiTheme="minorHAnsi"/>
          <w:szCs w:val="22"/>
        </w:rPr>
      </w:pPr>
      <w:r>
        <w:rPr>
          <w:rFonts w:cs="Calibri" w:cstheme="minorHAnsi"/>
          <w:szCs w:val="22"/>
        </w:rPr>
        <w:t>Extract data from legacy systems using SQL, APIs, or flat file exports.</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Perform data cleansing and transformation based on business rules.</w:t>
      </w:r>
    </w:p>
    <w:p>
      <w:pPr>
        <w:pStyle w:val="ListParagraph"/>
        <w:numPr>
          <w:ilvl w:val="0"/>
          <w:numId w:val="1"/>
        </w:numPr>
        <w:tabs>
          <w:tab w:val="left" w:pos="720" w:leader="none"/>
        </w:tabs>
        <w:spacing w:before="0" w:afterAutospacing="1"/>
        <w:ind w:hanging="360" w:left="720"/>
        <w:contextualSpacing/>
        <w:jc w:val="both"/>
        <w:rPr>
          <w:rFonts w:ascii="Calibri" w:hAnsi="Calibri" w:cs="Calibri" w:asciiTheme="minorHAnsi" w:cstheme="minorHAnsi" w:hAnsiTheme="minorHAnsi"/>
          <w:szCs w:val="22"/>
        </w:rPr>
      </w:pPr>
      <w:r>
        <w:rPr>
          <w:rFonts w:cs="Calibri" w:cstheme="minorHAnsi"/>
          <w:szCs w:val="22"/>
        </w:rPr>
        <w:t>Convert source data into the FBDI template structure using Excel, SQL scripts.</w:t>
      </w:r>
    </w:p>
    <w:p>
      <w:pPr>
        <w:pStyle w:val="Normal"/>
        <w:spacing w:beforeAutospacing="1" w:afterAutospacing="1"/>
        <w:jc w:val="both"/>
        <w:rPr>
          <w:rFonts w:ascii="Calibri" w:hAnsi="Calibri" w:cs="Calibri" w:asciiTheme="minorHAnsi" w:cstheme="minorHAnsi" w:hAnsiTheme="minorHAnsi"/>
          <w:szCs w:val="22"/>
        </w:rPr>
      </w:pPr>
      <w:r>
        <w:rPr>
          <w:rFonts w:cs="Calibri" w:ascii="Calibri" w:hAnsi="Calibri" w:asciiTheme="minorHAnsi" w:cstheme="minorHAnsi" w:hAnsiTheme="minorHAnsi"/>
          <w:szCs w:val="22"/>
        </w:rPr>
        <w:t>3. Data Loading &amp; Import</w:t>
      </w:r>
    </w:p>
    <w:p>
      <w:pPr>
        <w:pStyle w:val="ListParagraph"/>
        <w:numPr>
          <w:ilvl w:val="0"/>
          <w:numId w:val="1"/>
        </w:numPr>
        <w:tabs>
          <w:tab w:val="left" w:pos="720" w:leader="none"/>
        </w:tabs>
        <w:spacing w:beforeAutospacing="1" w:after="0"/>
        <w:ind w:hanging="360" w:left="720"/>
        <w:contextualSpacing/>
        <w:jc w:val="both"/>
        <w:rPr>
          <w:rFonts w:ascii="Calibri" w:hAnsi="Calibri" w:cs="Calibri" w:asciiTheme="minorHAnsi" w:cstheme="minorHAnsi" w:hAnsiTheme="minorHAnsi"/>
          <w:szCs w:val="22"/>
        </w:rPr>
      </w:pPr>
      <w:r>
        <w:rPr>
          <w:rFonts w:cs="Calibri" w:cstheme="minorHAnsi"/>
          <w:szCs w:val="22"/>
        </w:rPr>
        <w:t>Upload completed FBDI files to Oracle UCM (Universal Content Manager).</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Submit the relevant ESS (Enterprise Scheduler Services) jobs to import data into Fusion.</w:t>
      </w:r>
    </w:p>
    <w:p>
      <w:pPr>
        <w:pStyle w:val="ListParagraph"/>
        <w:numPr>
          <w:ilvl w:val="0"/>
          <w:numId w:val="1"/>
        </w:numPr>
        <w:tabs>
          <w:tab w:val="left" w:pos="720" w:leader="none"/>
        </w:tabs>
        <w:spacing w:before="0" w:afterAutospacing="1"/>
        <w:ind w:hanging="360" w:left="720"/>
        <w:contextualSpacing/>
        <w:jc w:val="both"/>
        <w:rPr>
          <w:rFonts w:ascii="Calibri" w:hAnsi="Calibri" w:cs="Calibri" w:asciiTheme="minorHAnsi" w:cstheme="minorHAnsi" w:hAnsiTheme="minorHAnsi"/>
          <w:szCs w:val="22"/>
        </w:rPr>
      </w:pPr>
      <w:r>
        <w:rPr>
          <w:rFonts w:cs="Calibri" w:cstheme="minorHAnsi"/>
          <w:szCs w:val="22"/>
        </w:rPr>
        <w:t>Monitor and troubleshoot data load status and errors.</w:t>
      </w:r>
    </w:p>
    <w:p>
      <w:pPr>
        <w:pStyle w:val="Normal"/>
        <w:suppressAutoHyphens w:val="true"/>
        <w:jc w:val="both"/>
        <w:rPr>
          <w:rFonts w:ascii="Calibri" w:hAnsi="Calibri" w:cs="Calibri" w:asciiTheme="minorHAnsi" w:cstheme="minorHAnsi" w:hAnsiTheme="minorHAnsi"/>
          <w:szCs w:val="22"/>
        </w:rPr>
      </w:pPr>
      <w:r>
        <w:rPr>
          <w:rFonts w:cs="Calibri" w:ascii="Calibri" w:hAnsi="Calibri" w:asciiTheme="minorHAnsi" w:cstheme="minorHAnsi" w:hAnsiTheme="minorHAnsi"/>
          <w:szCs w:val="22"/>
        </w:rPr>
        <w:t>4. Data Validation &amp; Reconciliation</w:t>
      </w:r>
    </w:p>
    <w:p>
      <w:pPr>
        <w:pStyle w:val="ListParagraph"/>
        <w:numPr>
          <w:ilvl w:val="0"/>
          <w:numId w:val="1"/>
        </w:numPr>
        <w:tabs>
          <w:tab w:val="left" w:pos="720" w:leader="none"/>
        </w:tabs>
        <w:spacing w:beforeAutospacing="1" w:after="0"/>
        <w:ind w:hanging="360" w:left="720"/>
        <w:contextualSpacing/>
        <w:jc w:val="both"/>
        <w:rPr>
          <w:rFonts w:ascii="Calibri" w:hAnsi="Calibri" w:cs="Calibri" w:asciiTheme="minorHAnsi" w:cstheme="minorHAnsi" w:hAnsiTheme="minorHAnsi"/>
          <w:szCs w:val="22"/>
        </w:rPr>
      </w:pPr>
      <w:r>
        <w:rPr>
          <w:rFonts w:cs="Calibri" w:cstheme="minorHAnsi"/>
          <w:szCs w:val="22"/>
        </w:rPr>
        <w:t>Validate data post-load in Oracle Fusion applications.</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Reconcile loaded data with source/legacy system to ensure completeness and accuracy.</w:t>
      </w:r>
    </w:p>
    <w:p>
      <w:pPr>
        <w:pStyle w:val="ListParagraph"/>
        <w:numPr>
          <w:ilvl w:val="0"/>
          <w:numId w:val="1"/>
        </w:numPr>
        <w:tabs>
          <w:tab w:val="left" w:pos="720" w:leader="none"/>
        </w:tabs>
        <w:spacing w:before="0" w:afterAutospacing="1"/>
        <w:ind w:hanging="360" w:left="720"/>
        <w:contextualSpacing/>
        <w:jc w:val="both"/>
        <w:rPr>
          <w:rFonts w:ascii="Calibri" w:hAnsi="Calibri" w:cs="Calibri" w:asciiTheme="minorHAnsi" w:cstheme="minorHAnsi" w:hAnsiTheme="minorHAnsi"/>
          <w:szCs w:val="22"/>
        </w:rPr>
      </w:pPr>
      <w:r>
        <w:rPr>
          <w:rFonts w:cs="Calibri" w:cstheme="minorHAnsi"/>
          <w:szCs w:val="22"/>
        </w:rPr>
        <w:t>Generate reports or use OTBI/BI Publisher for validation checks.</w:t>
      </w:r>
    </w:p>
    <w:p>
      <w:pPr>
        <w:pStyle w:val="Normal"/>
        <w:suppressAutoHyphens w:val="true"/>
        <w:jc w:val="both"/>
        <w:rPr>
          <w:rFonts w:ascii="Calibri" w:hAnsi="Calibri" w:cs="Calibri" w:asciiTheme="minorHAnsi" w:cstheme="minorHAnsi" w:hAnsiTheme="minorHAnsi"/>
          <w:szCs w:val="22"/>
        </w:rPr>
      </w:pPr>
      <w:r>
        <w:rPr>
          <w:rFonts w:cs="Calibri" w:ascii="Calibri" w:hAnsi="Calibri" w:asciiTheme="minorHAnsi" w:cstheme="minorHAnsi" w:hAnsiTheme="minorHAnsi"/>
          <w:szCs w:val="22"/>
        </w:rPr>
        <w:t>5. Error Handling &amp; Issue Resolution</w:t>
      </w:r>
    </w:p>
    <w:p>
      <w:pPr>
        <w:pStyle w:val="ListParagraph"/>
        <w:numPr>
          <w:ilvl w:val="0"/>
          <w:numId w:val="1"/>
        </w:numPr>
        <w:tabs>
          <w:tab w:val="left" w:pos="720" w:leader="none"/>
        </w:tabs>
        <w:spacing w:beforeAutospacing="1" w:after="0"/>
        <w:ind w:hanging="360" w:left="720"/>
        <w:contextualSpacing/>
        <w:jc w:val="both"/>
        <w:rPr>
          <w:rFonts w:ascii="Calibri" w:hAnsi="Calibri" w:cs="Calibri" w:asciiTheme="minorHAnsi" w:cstheme="minorHAnsi" w:hAnsiTheme="minorHAnsi"/>
          <w:szCs w:val="22"/>
        </w:rPr>
      </w:pPr>
      <w:r>
        <w:rPr>
          <w:rFonts w:cs="Calibri" w:cstheme="minorHAnsi"/>
          <w:szCs w:val="22"/>
        </w:rPr>
        <w:t>Analyze load errors (from .log and .out files or UCM error logs).</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Reprocess failed records after corrections.</w:t>
      </w:r>
    </w:p>
    <w:p>
      <w:pPr>
        <w:pStyle w:val="ListParagraph"/>
        <w:numPr>
          <w:ilvl w:val="0"/>
          <w:numId w:val="1"/>
        </w:numPr>
        <w:tabs>
          <w:tab w:val="left" w:pos="720" w:leader="none"/>
        </w:tabs>
        <w:spacing w:before="0" w:afterAutospacing="1"/>
        <w:ind w:hanging="360" w:left="720"/>
        <w:contextualSpacing/>
        <w:jc w:val="both"/>
        <w:rPr>
          <w:rFonts w:ascii="Calibri" w:hAnsi="Calibri" w:cs="Calibri" w:asciiTheme="minorHAnsi" w:cstheme="minorHAnsi" w:hAnsiTheme="minorHAnsi"/>
          <w:szCs w:val="22"/>
        </w:rPr>
      </w:pPr>
      <w:r>
        <w:rPr>
          <w:rFonts w:cs="Calibri" w:cstheme="minorHAnsi"/>
          <w:szCs w:val="22"/>
        </w:rPr>
        <w:t>Work with Oracle SRs if needed for unresolved technical issues.</w:t>
      </w:r>
    </w:p>
    <w:p>
      <w:pPr>
        <w:pStyle w:val="Normal"/>
        <w:suppressAutoHyphens w:val="true"/>
        <w:jc w:val="both"/>
        <w:rPr>
          <w:rFonts w:ascii="Calibri" w:hAnsi="Calibri" w:cs="Calibri" w:asciiTheme="minorHAnsi" w:cstheme="minorHAnsi" w:hAnsiTheme="minorHAnsi"/>
          <w:szCs w:val="22"/>
        </w:rPr>
      </w:pPr>
      <w:r>
        <w:rPr>
          <w:rFonts w:cs="Calibri" w:ascii="Calibri" w:hAnsi="Calibri" w:asciiTheme="minorHAnsi" w:cstheme="minorHAnsi" w:hAnsiTheme="minorHAnsi"/>
          <w:szCs w:val="22"/>
        </w:rPr>
        <w:t>6. Cross-functional Coordination</w:t>
      </w:r>
    </w:p>
    <w:p>
      <w:pPr>
        <w:pStyle w:val="ListParagraph"/>
        <w:numPr>
          <w:ilvl w:val="0"/>
          <w:numId w:val="1"/>
        </w:numPr>
        <w:tabs>
          <w:tab w:val="left" w:pos="720" w:leader="none"/>
        </w:tabs>
        <w:spacing w:beforeAutospacing="1" w:after="0"/>
        <w:ind w:hanging="360" w:left="720"/>
        <w:contextualSpacing/>
        <w:jc w:val="both"/>
        <w:rPr>
          <w:rFonts w:ascii="Calibri" w:hAnsi="Calibri" w:cs="Calibri" w:asciiTheme="minorHAnsi" w:cstheme="minorHAnsi" w:hAnsiTheme="minorHAnsi"/>
          <w:szCs w:val="22"/>
        </w:rPr>
      </w:pPr>
      <w:r>
        <w:rPr>
          <w:rFonts w:cs="Calibri" w:cstheme="minorHAnsi"/>
          <w:szCs w:val="22"/>
        </w:rPr>
        <w:t>Collaborate with business users, data owners, functional consultants, and technical teams.</w:t>
      </w:r>
    </w:p>
    <w:p>
      <w:pPr>
        <w:pStyle w:val="ListParagraph"/>
        <w:numPr>
          <w:ilvl w:val="0"/>
          <w:numId w:val="1"/>
        </w:numPr>
        <w:tabs>
          <w:tab w:val="left" w:pos="720" w:leader="none"/>
        </w:tabs>
        <w:spacing w:before="0" w:after="0"/>
        <w:ind w:hanging="360" w:left="720"/>
        <w:contextualSpacing/>
        <w:jc w:val="both"/>
        <w:rPr>
          <w:rFonts w:ascii="Calibri" w:hAnsi="Calibri" w:cs="Calibri" w:asciiTheme="minorHAnsi" w:cstheme="minorHAnsi" w:hAnsiTheme="minorHAnsi"/>
          <w:szCs w:val="22"/>
        </w:rPr>
      </w:pPr>
      <w:r>
        <w:rPr>
          <w:rFonts w:cs="Calibri" w:cstheme="minorHAnsi"/>
          <w:szCs w:val="22"/>
        </w:rPr>
        <w:t>Conduct data migration workshops, reviews, and UAT support sessions.</w:t>
      </w:r>
    </w:p>
    <w:p>
      <w:pPr>
        <w:pStyle w:val="ListParagraph"/>
        <w:numPr>
          <w:ilvl w:val="0"/>
          <w:numId w:val="1"/>
        </w:numPr>
        <w:tabs>
          <w:tab w:val="left" w:pos="720" w:leader="none"/>
        </w:tabs>
        <w:spacing w:before="0" w:afterAutospacing="1"/>
        <w:ind w:hanging="360" w:left="720"/>
        <w:contextualSpacing/>
        <w:jc w:val="both"/>
        <w:rPr>
          <w:rFonts w:ascii="Calibri" w:hAnsi="Calibri" w:cs="Calibri" w:asciiTheme="minorHAnsi" w:cstheme="minorHAnsi" w:hAnsiTheme="minorHAnsi"/>
          <w:szCs w:val="22"/>
        </w:rPr>
      </w:pPr>
      <w:r>
        <w:rPr>
          <w:rFonts w:cs="Calibri" w:cstheme="minorHAnsi"/>
          <w:szCs w:val="22"/>
        </w:rPr>
        <w:t>Document mapping rules, validation scripts, and load procedures.</w:t>
      </w:r>
    </w:p>
    <w:p>
      <w:pPr>
        <w:pStyle w:val="ListParagraph"/>
        <w:suppressAutoHyphens w:val="true"/>
        <w:spacing w:before="0" w:after="0"/>
        <w:ind w:left="360"/>
        <w:contextualSpacing/>
        <w:jc w:val="both"/>
        <w:rPr>
          <w:rFonts w:ascii="Calibri" w:hAnsi="Calibri" w:cs="Calibri" w:asciiTheme="minorHAnsi" w:cstheme="minorHAnsi" w:hAnsiTheme="minorHAnsi"/>
          <w:sz w:val="24"/>
          <w:szCs w:val="24"/>
        </w:rPr>
      </w:pPr>
      <w:r>
        <w:rPr>
          <w:rFonts w:cs="Calibri" w:cstheme="minorHAnsi"/>
          <w:sz w:val="24"/>
          <w:szCs w:val="24"/>
        </w:rPr>
      </w:r>
    </w:p>
    <w:tbl>
      <w:tblPr>
        <w:tblStyle w:val="TableGrid"/>
        <w:tblW w:w="9963" w:type="dxa"/>
        <w:jc w:val="left"/>
        <w:tblInd w:w="250" w:type="dxa"/>
        <w:tblLayout w:type="fixed"/>
        <w:tblCellMar>
          <w:top w:w="0" w:type="dxa"/>
          <w:left w:w="108" w:type="dxa"/>
          <w:bottom w:w="0" w:type="dxa"/>
          <w:right w:w="108" w:type="dxa"/>
        </w:tblCellMar>
        <w:tblLook w:val="04a0"/>
      </w:tblPr>
      <w:tblGrid>
        <w:gridCol w:w="2801"/>
        <w:gridCol w:w="7161"/>
      </w:tblGrid>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Project#2</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b/>
                <w:sz w:val="18"/>
                <w:szCs w:val="18"/>
              </w:rPr>
            </w:pPr>
            <w:r>
              <w:rPr>
                <w:rFonts w:eastAsia="Calibri" w:cs="Calibri" w:ascii="Calibri" w:hAnsi="Calibri" w:asciiTheme="minorHAnsi" w:cstheme="minorHAnsi" w:hAnsiTheme="minorHAnsi"/>
                <w:kern w:val="0"/>
                <w:sz w:val="22"/>
                <w:szCs w:val="22"/>
                <w:lang w:eastAsia="en-US" w:bidi="ar-SA"/>
              </w:rPr>
              <w:t>Supporting Oracle Application</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kern w:val="0"/>
                <w:sz w:val="22"/>
                <w:szCs w:val="22"/>
                <w:lang w:eastAsia="en-US" w:bidi="ar-SA"/>
              </w:rPr>
              <w:t>Client</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eastAsia="Calibri" w:cs="Calibri" w:ascii="Calibri" w:hAnsi="Calibri" w:asciiTheme="minorHAnsi" w:cstheme="minorHAnsi" w:hAnsiTheme="minorHAnsi"/>
                <w:kern w:val="0"/>
                <w:sz w:val="22"/>
                <w:szCs w:val="22"/>
                <w:lang w:eastAsia="en-US" w:bidi="ar-SA"/>
              </w:rPr>
              <w:t>Johnson</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Role</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color w:themeColor="text1" w:val="000000"/>
                <w:kern w:val="0"/>
                <w:sz w:val="22"/>
                <w:szCs w:val="22"/>
                <w:lang w:eastAsia="en-US" w:bidi="ar-SA"/>
              </w:rPr>
              <w:t>Functional Consultant</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Version</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color w:themeColor="text1" w:val="000000"/>
                <w:kern w:val="0"/>
                <w:sz w:val="22"/>
                <w:szCs w:val="22"/>
                <w:lang w:eastAsia="en-US" w:bidi="ar-SA"/>
              </w:rPr>
              <w:t>R12.1.3</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Duration</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eastAsia="Arial Unicode MS" w:cs="Calibri" w:ascii="Calibri" w:hAnsi="Calibri" w:asciiTheme="minorHAnsi" w:cstheme="minorHAnsi" w:hAnsiTheme="minorHAnsi"/>
                <w:kern w:val="0"/>
                <w:sz w:val="22"/>
                <w:szCs w:val="22"/>
                <w:lang w:eastAsia="en-US" w:bidi="ar-SA"/>
              </w:rPr>
              <w:t>Jan 2020 to Aug 2021</w:t>
            </w:r>
          </w:p>
        </w:tc>
      </w:tr>
    </w:tbl>
    <w:p>
      <w:pPr>
        <w:pStyle w:val="Normal"/>
        <w:jc w:val="both"/>
        <w:rPr>
          <w:rFonts w:ascii="Calibri" w:hAnsi="Calibri" w:eastAsia="Calibri" w:cs="Calibri" w:asciiTheme="minorHAnsi" w:cstheme="minorHAnsi" w:hAnsiTheme="minorHAnsi"/>
        </w:rPr>
      </w:pPr>
      <w:r>
        <w:rPr>
          <w:rFonts w:eastAsia="Calibri" w:cs="Calibri" w:cstheme="minorHAnsi" w:ascii="Calibri" w:hAnsi="Calibri"/>
        </w:rPr>
      </w:r>
    </w:p>
    <w:p>
      <w:pPr>
        <w:pStyle w:val="Normal"/>
        <w:rPr>
          <w:rFonts w:ascii="Calibri" w:hAnsi="Calibri" w:eastAsia="Calibri" w:cs="Calibri" w:asciiTheme="minorHAnsi" w:cstheme="minorHAnsi" w:hAnsiTheme="minorHAnsi"/>
          <w:sz w:val="22"/>
          <w:szCs w:val="22"/>
        </w:rPr>
      </w:pPr>
      <w:r>
        <w:rPr>
          <w:rFonts w:eastAsia="Calibri" w:cs="Calibri" w:ascii="Calibri" w:hAnsi="Calibri" w:asciiTheme="minorHAnsi" w:cstheme="minorHAnsi" w:hAnsiTheme="minorHAnsi"/>
          <w:b/>
          <w:szCs w:val="24"/>
        </w:rPr>
        <w:t xml:space="preserve">Description: </w:t>
      </w:r>
      <w:r>
        <w:rPr>
          <w:rFonts w:eastAsia="Calibri" w:cs="Calibri" w:ascii="Calibri" w:hAnsi="Calibri" w:asciiTheme="minorHAnsi" w:cstheme="minorHAnsi" w:hAnsiTheme="minorHAnsi"/>
          <w:sz w:val="22"/>
          <w:szCs w:val="22"/>
        </w:rPr>
        <w:t>Johnson Controls advanced battery technology experts shared their insights on current and future industry trends at the recent Battery Show Europe in Hannover, Germany.</w:t>
      </w:r>
    </w:p>
    <w:p>
      <w:pPr>
        <w:pStyle w:val="Normal"/>
        <w:jc w:val="left"/>
        <w:rPr>
          <w:rFonts w:ascii="Calibri" w:hAnsi="Calibri" w:cs="Calibri" w:asciiTheme="minorHAnsi" w:cstheme="minorHAnsi" w:hAnsiTheme="minorHAnsi"/>
          <w:b/>
          <w:szCs w:val="24"/>
          <w:shd w:fill="FFFFFF" w:val="clear"/>
        </w:rPr>
      </w:pPr>
      <w:r>
        <w:rPr>
          <w:rFonts w:cs="Calibri" w:cstheme="minorHAnsi" w:ascii="Calibri" w:hAnsi="Calibri"/>
          <w:b/>
          <w:szCs w:val="24"/>
          <w:shd w:fill="FFFFFF" w:val="clear"/>
        </w:rPr>
      </w:r>
    </w:p>
    <w:p>
      <w:pPr>
        <w:pStyle w:val="Normal"/>
        <w:jc w:val="left"/>
        <w:rPr>
          <w:rFonts w:ascii="Calibri" w:hAnsi="Calibri" w:cs="Calibri" w:asciiTheme="minorHAnsi" w:cstheme="minorHAnsi" w:hAnsiTheme="minorHAnsi"/>
          <w:b/>
        </w:rPr>
      </w:pPr>
      <w:r>
        <w:rPr>
          <w:rFonts w:cs="Calibri" w:ascii="Calibri" w:hAnsi="Calibri" w:asciiTheme="minorHAnsi" w:cstheme="minorHAnsi" w:hAnsiTheme="minorHAnsi"/>
          <w:b/>
        </w:rPr>
        <w:t>Roles and Responsibilities:</w:t>
      </w:r>
    </w:p>
    <w:p>
      <w:pPr>
        <w:pStyle w:val="ListParagraph"/>
        <w:numPr>
          <w:ilvl w:val="0"/>
          <w:numId w:val="3"/>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Handling the tickets, resolving the issues on day-to-day basis on priority.</w:t>
      </w:r>
    </w:p>
    <w:p>
      <w:pPr>
        <w:pStyle w:val="ListParagraph"/>
        <w:numPr>
          <w:ilvl w:val="0"/>
          <w:numId w:val="3"/>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Handling situations for run time problems and suggesting the work around.</w:t>
      </w:r>
    </w:p>
    <w:p>
      <w:pPr>
        <w:pStyle w:val="ListParagraph"/>
        <w:numPr>
          <w:ilvl w:val="0"/>
          <w:numId w:val="3"/>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Performing Week/Month activities and supporting month end close.</w:t>
      </w:r>
    </w:p>
    <w:p>
      <w:pPr>
        <w:pStyle w:val="ListParagraph"/>
        <w:numPr>
          <w:ilvl w:val="0"/>
          <w:numId w:val="3"/>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Work with Business Users on daily basis, providing functional support as well as technical troubleshooting assistance to ensure the successful flow of Business processes.</w:t>
      </w:r>
    </w:p>
    <w:p>
      <w:pPr>
        <w:pStyle w:val="ListParagraph"/>
        <w:numPr>
          <w:ilvl w:val="0"/>
          <w:numId w:val="3"/>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Attending regular team Meeting for reviewing and prioritizing the Issues</w:t>
      </w:r>
    </w:p>
    <w:p>
      <w:pPr>
        <w:pStyle w:val="ListParagraph"/>
        <w:numPr>
          <w:ilvl w:val="0"/>
          <w:numId w:val="3"/>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Tracking all issues logged by end user and provide functional solutions.</w:t>
      </w:r>
    </w:p>
    <w:p>
      <w:pPr>
        <w:pStyle w:val="ListParagraph"/>
        <w:numPr>
          <w:ilvl w:val="0"/>
          <w:numId w:val="3"/>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Raised Service Request (SR) and Enhancing the Oracle applications product, to fix the recurring issues.</w:t>
      </w:r>
    </w:p>
    <w:p>
      <w:pPr>
        <w:pStyle w:val="ListParagraph"/>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r>
    </w:p>
    <w:tbl>
      <w:tblPr>
        <w:tblStyle w:val="TableGrid"/>
        <w:tblW w:w="9963" w:type="dxa"/>
        <w:jc w:val="left"/>
        <w:tblInd w:w="250" w:type="dxa"/>
        <w:tblLayout w:type="fixed"/>
        <w:tblCellMar>
          <w:top w:w="0" w:type="dxa"/>
          <w:left w:w="108" w:type="dxa"/>
          <w:bottom w:w="0" w:type="dxa"/>
          <w:right w:w="108" w:type="dxa"/>
        </w:tblCellMar>
        <w:tblLook w:val="04a0"/>
      </w:tblPr>
      <w:tblGrid>
        <w:gridCol w:w="2801"/>
        <w:gridCol w:w="7161"/>
      </w:tblGrid>
      <w:tr>
        <w:trPr/>
        <w:tc>
          <w:tcPr>
            <w:tcW w:w="2801" w:type="dxa"/>
            <w:tcBorders/>
          </w:tcPr>
          <w:p>
            <w:pPr>
              <w:pStyle w:val="Normal"/>
              <w:widowControl/>
              <w:tabs>
                <w:tab w:val="clear" w:pos="720"/>
                <w:tab w:val="left" w:pos="2898" w:leader="none"/>
                <w:tab w:val="left" w:pos="8838" w:leader="none"/>
              </w:tabs>
              <w:suppressAutoHyphens w:val="true"/>
              <w:spacing w:before="0" w:after="120"/>
              <w:ind w:hanging="284" w:left="284"/>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b/>
                <w:kern w:val="0"/>
                <w:sz w:val="22"/>
                <w:szCs w:val="22"/>
                <w:lang w:eastAsia="en-US" w:bidi="ar-SA"/>
              </w:rPr>
              <w:t>Project #1</w:t>
            </w:r>
          </w:p>
        </w:tc>
        <w:tc>
          <w:tcPr>
            <w:tcW w:w="7161" w:type="dxa"/>
            <w:tcBorders/>
          </w:tcPr>
          <w:p>
            <w:pPr>
              <w:pStyle w:val="Normal"/>
              <w:widowControl/>
              <w:tabs>
                <w:tab w:val="clear" w:pos="720"/>
                <w:tab w:val="left" w:pos="2898" w:leader="none"/>
                <w:tab w:val="left" w:pos="8838" w:leader="none"/>
              </w:tabs>
              <w:suppressAutoHyphens w:val="true"/>
              <w:spacing w:before="0" w:after="120"/>
              <w:ind w:hanging="284" w:left="284"/>
              <w:jc w:val="left"/>
              <w:rPr>
                <w:rFonts w:ascii="Calibri" w:hAnsi="Calibri" w:cs="Calibri" w:asciiTheme="minorHAnsi" w:cstheme="minorHAnsi" w:hAnsiTheme="minorHAnsi"/>
                <w:b/>
                <w:sz w:val="22"/>
                <w:szCs w:val="22"/>
              </w:rPr>
            </w:pPr>
            <w:r>
              <w:rPr>
                <w:rFonts w:eastAsia="Calibri" w:cs="Calibri" w:ascii="Calibri" w:hAnsi="Calibri" w:asciiTheme="minorHAnsi" w:cstheme="minorHAnsi" w:hAnsiTheme="minorHAnsi"/>
                <w:kern w:val="0"/>
                <w:sz w:val="22"/>
                <w:szCs w:val="22"/>
                <w:lang w:eastAsia="en-US" w:bidi="ar-SA"/>
              </w:rPr>
              <w:t>Supporting of Oracle Application</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ind w:hanging="284" w:left="284"/>
              <w:jc w:val="left"/>
              <w:rPr>
                <w:rFonts w:ascii="Calibri" w:hAnsi="Calibri" w:cs="Calibri" w:asciiTheme="minorHAnsi" w:cstheme="minorHAnsi" w:hAnsiTheme="minorHAnsi"/>
                <w:b/>
                <w:sz w:val="22"/>
                <w:szCs w:val="22"/>
              </w:rPr>
            </w:pPr>
            <w:r>
              <w:rPr>
                <w:rFonts w:cs="Calibri" w:ascii="Calibri" w:hAnsi="Calibri" w:asciiTheme="minorHAnsi" w:cstheme="minorHAnsi" w:hAnsiTheme="minorHAnsi"/>
                <w:kern w:val="0"/>
                <w:sz w:val="22"/>
                <w:szCs w:val="22"/>
                <w:lang w:eastAsia="en-US" w:bidi="ar-SA"/>
              </w:rPr>
              <w:t>Client</w:t>
            </w:r>
          </w:p>
        </w:tc>
        <w:tc>
          <w:tcPr>
            <w:tcW w:w="7161" w:type="dxa"/>
            <w:tcBorders/>
          </w:tcPr>
          <w:p>
            <w:pPr>
              <w:pStyle w:val="Normal"/>
              <w:widowControl/>
              <w:suppressAutoHyphens w:val="true"/>
              <w:spacing w:before="0" w:after="0"/>
              <w:jc w:val="left"/>
              <w:rPr>
                <w:rFonts w:ascii="Calibri" w:hAnsi="Calibri" w:cs="Calibri" w:asciiTheme="minorHAnsi" w:cstheme="minorHAnsi" w:hAnsiTheme="minorHAnsi"/>
                <w:sz w:val="22"/>
                <w:szCs w:val="22"/>
              </w:rPr>
            </w:pPr>
            <w:r>
              <w:rPr>
                <w:rFonts w:eastAsia="Calibri" w:cs="Calibri" w:ascii="Calibri" w:hAnsi="Calibri" w:asciiTheme="minorHAnsi" w:cstheme="minorHAnsi" w:hAnsiTheme="minorHAnsi"/>
                <w:kern w:val="0"/>
                <w:sz w:val="22"/>
                <w:szCs w:val="22"/>
                <w:lang w:eastAsia="en-US" w:bidi="ar-SA"/>
              </w:rPr>
              <w:t>Aetna</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ind w:hanging="284" w:left="284"/>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Role</w:t>
            </w:r>
          </w:p>
        </w:tc>
        <w:tc>
          <w:tcPr>
            <w:tcW w:w="7161" w:type="dxa"/>
            <w:tcBorders/>
          </w:tcPr>
          <w:p>
            <w:pPr>
              <w:pStyle w:val="Normal"/>
              <w:widowControl/>
              <w:suppressAutoHyphens w:val="true"/>
              <w:spacing w:before="0" w:after="0"/>
              <w:ind w:hanging="284" w:left="284"/>
              <w:jc w:val="left"/>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color w:themeColor="text1" w:val="000000"/>
                <w:kern w:val="0"/>
                <w:sz w:val="22"/>
                <w:szCs w:val="22"/>
                <w:lang w:eastAsia="en-US" w:bidi="ar-SA"/>
              </w:rPr>
              <w:t>Associate Consultant</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ind w:hanging="284" w:left="284"/>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Version</w:t>
            </w:r>
          </w:p>
        </w:tc>
        <w:tc>
          <w:tcPr>
            <w:tcW w:w="7161" w:type="dxa"/>
            <w:tcBorders/>
          </w:tcPr>
          <w:p>
            <w:pPr>
              <w:pStyle w:val="Normal"/>
              <w:widowControl/>
              <w:suppressAutoHyphens w:val="true"/>
              <w:spacing w:before="0" w:after="0"/>
              <w:ind w:hanging="284" w:left="284"/>
              <w:jc w:val="left"/>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color w:themeColor="text1" w:val="000000"/>
                <w:kern w:val="0"/>
                <w:sz w:val="22"/>
                <w:szCs w:val="22"/>
                <w:lang w:eastAsia="en-US" w:bidi="ar-SA"/>
              </w:rPr>
              <w:t>R12</w:t>
            </w:r>
          </w:p>
        </w:tc>
      </w:tr>
      <w:tr>
        <w:trPr/>
        <w:tc>
          <w:tcPr>
            <w:tcW w:w="2801" w:type="dxa"/>
            <w:tcBorders/>
          </w:tcPr>
          <w:p>
            <w:pPr>
              <w:pStyle w:val="Normal"/>
              <w:widowControl/>
              <w:tabs>
                <w:tab w:val="clear" w:pos="720"/>
                <w:tab w:val="left" w:pos="2898" w:leader="none"/>
                <w:tab w:val="left" w:pos="8838" w:leader="none"/>
              </w:tabs>
              <w:suppressAutoHyphens w:val="true"/>
              <w:spacing w:before="0" w:after="120"/>
              <w:ind w:hanging="284" w:left="284"/>
              <w:jc w:val="lef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eastAsia="en-US" w:bidi="ar-SA"/>
              </w:rPr>
              <w:t>Duration</w:t>
            </w:r>
          </w:p>
        </w:tc>
        <w:tc>
          <w:tcPr>
            <w:tcW w:w="7161" w:type="dxa"/>
            <w:tcBorders/>
          </w:tcPr>
          <w:p>
            <w:pPr>
              <w:pStyle w:val="Normal"/>
              <w:widowControl/>
              <w:suppressAutoHyphens w:val="true"/>
              <w:spacing w:before="0" w:after="0"/>
              <w:ind w:hanging="284" w:left="284"/>
              <w:jc w:val="left"/>
              <w:rPr>
                <w:rFonts w:ascii="Calibri" w:hAnsi="Calibri" w:cs="Calibri" w:asciiTheme="minorHAnsi" w:cstheme="minorHAnsi" w:hAnsiTheme="minorHAnsi"/>
                <w:sz w:val="22"/>
                <w:szCs w:val="22"/>
              </w:rPr>
            </w:pPr>
            <w:r>
              <w:rPr>
                <w:rFonts w:eastAsia="Arial Unicode MS" w:cs="Calibri" w:ascii="Calibri" w:hAnsi="Calibri" w:asciiTheme="minorHAnsi" w:cstheme="minorHAnsi" w:hAnsiTheme="minorHAnsi"/>
                <w:kern w:val="0"/>
                <w:sz w:val="22"/>
                <w:szCs w:val="22"/>
                <w:lang w:eastAsia="en-US" w:bidi="ar-SA"/>
              </w:rPr>
              <w:t>Jul 2019 to Dec 2019</w:t>
            </w:r>
          </w:p>
        </w:tc>
      </w:tr>
    </w:tbl>
    <w:p>
      <w:pPr>
        <w:pStyle w:val="Normal"/>
        <w:jc w:val="both"/>
        <w:rPr>
          <w:rFonts w:ascii="Calibri" w:hAnsi="Calibri" w:eastAsia="Calibri" w:cs="Calibri" w:asciiTheme="minorHAnsi" w:cstheme="minorHAnsi" w:hAnsiTheme="minorHAnsi"/>
        </w:rPr>
      </w:pPr>
      <w:r>
        <w:rPr>
          <w:rFonts w:eastAsia="Calibri" w:cs="Calibri" w:cstheme="minorHAnsi" w:ascii="Calibri" w:hAnsi="Calibri"/>
        </w:rPr>
      </w:r>
    </w:p>
    <w:p>
      <w:pPr>
        <w:pStyle w:val="Normal"/>
        <w:jc w:val="both"/>
        <w:rPr>
          <w:rFonts w:ascii="Calibri" w:hAnsi="Calibri" w:eastAsia="Calibri" w:cs="Calibri" w:asciiTheme="minorHAnsi" w:cstheme="minorHAnsi" w:hAnsiTheme="minorHAnsi"/>
          <w:sz w:val="22"/>
          <w:szCs w:val="22"/>
        </w:rPr>
      </w:pPr>
      <w:r>
        <w:rPr>
          <w:rFonts w:eastAsia="Calibri" w:cs="Calibri" w:ascii="Calibri" w:hAnsi="Calibri" w:asciiTheme="minorHAnsi" w:cstheme="minorHAnsi" w:hAnsiTheme="minorHAnsi"/>
          <w:b/>
          <w:szCs w:val="24"/>
        </w:rPr>
        <w:t xml:space="preserve">Description: </w:t>
      </w:r>
      <w:r>
        <w:rPr>
          <w:rFonts w:eastAsia="Calibri" w:cs="Calibri" w:ascii="Calibri" w:hAnsi="Calibri" w:asciiTheme="minorHAnsi" w:cstheme="minorHAnsi" w:hAnsiTheme="minorHAnsi"/>
          <w:sz w:val="22"/>
          <w:szCs w:val="22"/>
        </w:rPr>
        <w:t>Aetna Inc. is an American managed health care company, which sells traditional, and consumer directed health care insurance plans and related services, such as medical, pharmaceutical, dental, behavioral health, long-term care, and disability plans.</w:t>
      </w:r>
      <w:bookmarkStart w:id="0" w:name="_GoBack"/>
      <w:bookmarkEnd w:id="0"/>
    </w:p>
    <w:p>
      <w:pPr>
        <w:pStyle w:val="Normal"/>
        <w:jc w:val="both"/>
        <w:rPr>
          <w:rFonts w:ascii="Calibri" w:hAnsi="Calibri" w:cs="Calibri" w:asciiTheme="minorHAnsi" w:cstheme="minorHAnsi" w:hAnsiTheme="minorHAnsi"/>
          <w:b/>
          <w:szCs w:val="24"/>
        </w:rPr>
      </w:pPr>
      <w:r>
        <w:rPr>
          <w:rFonts w:cs="Calibri" w:cstheme="minorHAnsi" w:ascii="Calibri" w:hAnsi="Calibri"/>
          <w:b/>
          <w:szCs w:val="24"/>
        </w:rPr>
      </w:r>
    </w:p>
    <w:p>
      <w:pPr>
        <w:pStyle w:val="Normal"/>
        <w:tabs>
          <w:tab w:val="clear" w:pos="720"/>
          <w:tab w:val="left" w:pos="2898" w:leader="none"/>
          <w:tab w:val="left" w:pos="8838" w:leader="none"/>
        </w:tabs>
        <w:spacing w:before="0" w:after="120"/>
        <w:rPr>
          <w:rFonts w:ascii="Calibri" w:hAnsi="Calibri" w:cs="Calibri" w:asciiTheme="minorHAnsi" w:cstheme="minorHAnsi" w:hAnsiTheme="minorHAnsi"/>
          <w:b/>
          <w:szCs w:val="24"/>
        </w:rPr>
      </w:pPr>
      <w:r>
        <w:rPr>
          <w:rFonts w:cs="Calibri" w:ascii="Calibri" w:hAnsi="Calibri" w:asciiTheme="minorHAnsi" w:cstheme="minorHAnsi" w:hAnsiTheme="minorHAnsi"/>
          <w:b/>
          <w:szCs w:val="24"/>
        </w:rPr>
        <w:t>Roles and Responsibilities:</w:t>
      </w:r>
    </w:p>
    <w:p>
      <w:pPr>
        <w:pStyle w:val="ListParagraph"/>
        <w:numPr>
          <w:ilvl w:val="0"/>
          <w:numId w:val="2"/>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Working as supporting consultant in GL, AP, AR, FA and CE</w:t>
      </w:r>
    </w:p>
    <w:p>
      <w:pPr>
        <w:pStyle w:val="ListParagraph"/>
        <w:numPr>
          <w:ilvl w:val="0"/>
          <w:numId w:val="2"/>
        </w:numPr>
        <w:suppressAutoHyphens w:val="true"/>
        <w:spacing w:before="0" w:after="0"/>
        <w:contextualSpacing/>
        <w:jc w:val="both"/>
        <w:rPr>
          <w:rFonts w:ascii="Calibri" w:hAnsi="Calibri" w:cs="Calibri" w:asciiTheme="minorHAnsi" w:cstheme="minorHAnsi" w:hAnsiTheme="minorHAnsi"/>
          <w:szCs w:val="22"/>
        </w:rPr>
      </w:pPr>
      <w:r>
        <w:rPr>
          <w:rFonts w:cs="Calibri" w:cstheme="minorHAnsi"/>
          <w:szCs w:val="22"/>
        </w:rPr>
        <w:t>Handling the tickets, resolving the issues on day-to-day basis on priority.</w:t>
      </w:r>
    </w:p>
    <w:p>
      <w:pPr>
        <w:pStyle w:val="Normal"/>
        <w:widowControl w:val="false"/>
        <w:numPr>
          <w:ilvl w:val="0"/>
          <w:numId w:val="2"/>
        </w:numPr>
        <w:tabs>
          <w:tab w:val="left" w:pos="720" w:leader="none"/>
          <w:tab w:val="left" w:pos="5610" w:leader="none"/>
        </w:tabs>
        <w:spacing w:lineRule="auto" w:line="276"/>
        <w:jc w:val="both"/>
        <w:rPr>
          <w:rFonts w:ascii="Calibri" w:hAnsi="Calibri" w:eastAsia="Calibri" w:cs="Calibri" w:asciiTheme="minorHAnsi" w:cstheme="minorHAnsi" w:hAnsiTheme="minorHAnsi"/>
          <w:sz w:val="22"/>
          <w:szCs w:val="22"/>
        </w:rPr>
      </w:pPr>
      <w:r>
        <w:rPr>
          <w:rFonts w:eastAsia="Calibri" w:cs="Calibri" w:ascii="Calibri" w:hAnsi="Calibri" w:asciiTheme="minorHAnsi" w:cstheme="minorHAnsi" w:hAnsiTheme="minorHAnsi"/>
          <w:sz w:val="22"/>
          <w:szCs w:val="22"/>
        </w:rPr>
        <w:t>Supporting and solving day to day end users’ problems.</w:t>
      </w:r>
    </w:p>
    <w:p>
      <w:pPr>
        <w:pStyle w:val="ListParagraph"/>
        <w:numPr>
          <w:ilvl w:val="0"/>
          <w:numId w:val="2"/>
        </w:numPr>
        <w:jc w:val="both"/>
        <w:rPr>
          <w:rFonts w:ascii="Calibri" w:hAnsi="Calibri" w:cs="Calibri" w:asciiTheme="minorHAnsi" w:cstheme="minorHAnsi" w:hAnsiTheme="minorHAnsi"/>
          <w:szCs w:val="22"/>
        </w:rPr>
      </w:pPr>
      <w:r>
        <w:rPr>
          <w:rFonts w:cs="Calibri" w:cstheme="minorHAnsi"/>
          <w:szCs w:val="22"/>
        </w:rPr>
        <w:t>Interacting with Project manager on daily and weekly basis and submitting status report.</w:t>
      </w:r>
    </w:p>
    <w:p>
      <w:pPr>
        <w:pStyle w:val="ListParagraph"/>
        <w:numPr>
          <w:ilvl w:val="0"/>
          <w:numId w:val="2"/>
        </w:numPr>
        <w:jc w:val="both"/>
        <w:rPr>
          <w:rFonts w:ascii="Calibri" w:hAnsi="Calibri" w:cs="Calibri" w:asciiTheme="minorHAnsi" w:cstheme="minorHAnsi" w:hAnsiTheme="minorHAnsi"/>
          <w:szCs w:val="22"/>
        </w:rPr>
      </w:pPr>
      <w:r>
        <w:rPr>
          <w:rFonts w:cs="Calibri" w:cstheme="minorHAnsi"/>
          <w:szCs w:val="22"/>
        </w:rPr>
        <w:t xml:space="preserve">Undertaking all necessary steps to satisfactorily closure of the tickets raised by clients. </w:t>
      </w:r>
    </w:p>
    <w:p>
      <w:pPr>
        <w:pStyle w:val="ListParagraph"/>
        <w:numPr>
          <w:ilvl w:val="0"/>
          <w:numId w:val="2"/>
        </w:numPr>
        <w:jc w:val="both"/>
        <w:rPr>
          <w:rFonts w:ascii="Calibri" w:hAnsi="Calibri" w:cs="Calibri" w:asciiTheme="minorHAnsi" w:cstheme="minorHAnsi" w:hAnsiTheme="minorHAnsi"/>
          <w:szCs w:val="22"/>
        </w:rPr>
      </w:pPr>
      <w:r>
        <w:rPr>
          <w:rFonts w:cs="Calibri" w:cstheme="minorHAnsi"/>
          <w:szCs w:val="22"/>
        </w:rPr>
        <w:t>Handling situations for run time problems and suggesting the work around.</w:t>
      </w:r>
    </w:p>
    <w:p>
      <w:pPr>
        <w:pStyle w:val="ListParagraph"/>
        <w:numPr>
          <w:ilvl w:val="0"/>
          <w:numId w:val="2"/>
        </w:numPr>
        <w:jc w:val="both"/>
        <w:rPr>
          <w:rFonts w:ascii="Calibri" w:hAnsi="Calibri" w:cs="Calibri" w:asciiTheme="minorHAnsi" w:cstheme="minorHAnsi" w:hAnsiTheme="minorHAnsi"/>
          <w:szCs w:val="22"/>
        </w:rPr>
      </w:pPr>
      <w:r>
        <w:rPr>
          <w:rFonts w:cs="Calibri" w:cstheme="minorHAnsi"/>
          <w:szCs w:val="22"/>
        </w:rPr>
        <w:t>Executing the Test Cases, capturing the test results in Quality Centre and creating defects in QC for any issues during the Fictional Testing.</w:t>
      </w:r>
    </w:p>
    <w:p>
      <w:pPr>
        <w:pStyle w:val="Normal"/>
        <w:rPr>
          <w:rFonts w:ascii="Calibri" w:hAnsi="Calibri" w:cs="Calibri" w:asciiTheme="minorHAnsi" w:cstheme="minorHAnsi" w:hAnsiTheme="minorHAnsi"/>
          <w:b/>
          <w:sz w:val="18"/>
          <w:szCs w:val="18"/>
          <w:u w:val="single"/>
        </w:rPr>
      </w:pPr>
      <w:r>
        <w:rPr>
          <w:rFonts w:cs="Calibri" w:ascii="Calibri" w:hAnsi="Calibri" w:asciiTheme="minorHAnsi" w:cstheme="minorHAnsi" w:hAnsiTheme="minorHAnsi"/>
          <w:b/>
          <w:szCs w:val="24"/>
        </w:rPr>
        <w:t>Education:</w:t>
      </w:r>
    </w:p>
    <w:p>
      <w:pPr>
        <w:pStyle w:val="Normal"/>
        <w:ind w:left="720"/>
        <w:rPr>
          <w:rFonts w:ascii="Calibri" w:hAnsi="Calibri" w:cs="Calibri" w:asciiTheme="minorHAnsi" w:cstheme="minorHAnsi" w:hAnsiTheme="minorHAnsi"/>
          <w:b/>
          <w:sz w:val="18"/>
          <w:szCs w:val="18"/>
          <w:u w:val="single"/>
        </w:rPr>
      </w:pPr>
      <w:r>
        <w:rPr>
          <w:rFonts w:cs="Calibri" w:cstheme="minorHAnsi" w:ascii="Calibri" w:hAnsi="Calibri"/>
          <w:b/>
          <w:sz w:val="18"/>
          <w:szCs w:val="18"/>
          <w:u w:val="single"/>
        </w:rPr>
      </w:r>
    </w:p>
    <w:p>
      <w:pPr>
        <w:pStyle w:val="Normal"/>
        <w:ind w:left="720"/>
        <w:rPr>
          <w:rFonts w:ascii="Calibri" w:hAnsi="Calibri" w:cs="Calibri" w:asciiTheme="minorHAnsi" w:cstheme="minorHAnsi" w:hAnsiTheme="minorHAnsi"/>
          <w:b/>
          <w:sz w:val="18"/>
          <w:szCs w:val="18"/>
        </w:rPr>
      </w:pPr>
      <w:r>
        <w:rPr>
          <w:rFonts w:cs="Calibri" w:ascii="Calibri" w:hAnsi="Calibri" w:asciiTheme="minorHAnsi" w:cstheme="minorHAnsi" w:hAnsiTheme="minorHAnsi"/>
          <w:b/>
          <w:sz w:val="18"/>
          <w:szCs w:val="18"/>
        </w:rPr>
        <w:t>M.Sc. in FINTECH (Financial Technology) from Huddersfield University in the United Kingdom</w:t>
      </w:r>
    </w:p>
    <w:p>
      <w:pPr>
        <w:pStyle w:val="Normal"/>
        <w:ind w:left="720"/>
        <w:rPr>
          <w:rFonts w:ascii="Calibri" w:hAnsi="Calibri" w:cs="Calibri" w:asciiTheme="minorHAnsi" w:cstheme="minorHAnsi" w:hAnsiTheme="minorHAnsi"/>
          <w:b/>
          <w:sz w:val="18"/>
          <w:szCs w:val="18"/>
        </w:rPr>
      </w:pPr>
      <w:r>
        <w:rPr>
          <w:rFonts w:cs="Calibri" w:cstheme="minorHAnsi" w:ascii="Calibri" w:hAnsi="Calibri"/>
          <w:b/>
          <w:sz w:val="18"/>
          <w:szCs w:val="18"/>
        </w:rPr>
      </w:r>
    </w:p>
    <w:p>
      <w:pPr>
        <w:pStyle w:val="Normal"/>
        <w:ind w:left="720"/>
        <w:rPr>
          <w:rFonts w:ascii="Calibri" w:hAnsi="Calibri" w:cs="Calibri" w:asciiTheme="minorHAnsi" w:cstheme="minorHAnsi" w:hAnsiTheme="minorHAnsi"/>
          <w:b/>
          <w:sz w:val="18"/>
          <w:szCs w:val="18"/>
        </w:rPr>
      </w:pPr>
      <w:r>
        <w:rPr>
          <w:rFonts w:cs="Calibri" w:ascii="Calibri" w:hAnsi="Calibri" w:asciiTheme="minorHAnsi" w:cstheme="minorHAnsi" w:hAnsiTheme="minorHAnsi"/>
          <w:b/>
          <w:sz w:val="18"/>
          <w:szCs w:val="18"/>
        </w:rPr>
        <w:t>CMA FINAL (THE Institute of Cost Accountants of India)</w:t>
      </w:r>
    </w:p>
    <w:p>
      <w:pPr>
        <w:pStyle w:val="Normal"/>
        <w:ind w:left="720"/>
        <w:rPr>
          <w:rFonts w:ascii="Calibri" w:hAnsi="Calibri" w:cs="Calibri" w:asciiTheme="minorHAnsi" w:cstheme="minorHAnsi" w:hAnsiTheme="minorHAnsi"/>
          <w:b/>
          <w:sz w:val="18"/>
          <w:szCs w:val="18"/>
        </w:rPr>
      </w:pPr>
      <w:r>
        <w:rPr>
          <w:rFonts w:cs="Calibri" w:cstheme="minorHAnsi" w:ascii="Calibri" w:hAnsi="Calibri"/>
          <w:b/>
          <w:sz w:val="18"/>
          <w:szCs w:val="18"/>
        </w:rPr>
      </w:r>
    </w:p>
    <w:p>
      <w:pPr>
        <w:pStyle w:val="Normal"/>
        <w:ind w:left="720"/>
        <w:rPr>
          <w:rFonts w:ascii="Calibri" w:hAnsi="Calibri" w:cs="Calibri" w:asciiTheme="minorHAnsi" w:cstheme="minorHAnsi" w:hAnsiTheme="minorHAnsi"/>
          <w:b/>
          <w:sz w:val="18"/>
          <w:szCs w:val="18"/>
        </w:rPr>
      </w:pPr>
      <w:r>
        <w:rPr>
          <w:rFonts w:cs="Calibri" w:ascii="Calibri" w:hAnsi="Calibri" w:asciiTheme="minorHAnsi" w:cstheme="minorHAnsi" w:hAnsiTheme="minorHAnsi"/>
          <w:b/>
          <w:sz w:val="18"/>
          <w:szCs w:val="18"/>
        </w:rPr>
        <w:t>Master of Business Administration from</w:t>
      </w:r>
      <w:r>
        <w:rPr>
          <w:rFonts w:cs="Calibri" w:ascii="Calibri" w:hAnsi="Calibri" w:asciiTheme="minorHAnsi" w:cstheme="minorHAnsi" w:hAnsiTheme="minorHAnsi"/>
          <w:bCs/>
          <w:sz w:val="18"/>
          <w:szCs w:val="18"/>
        </w:rPr>
        <w:t xml:space="preserve"> </w:t>
      </w:r>
      <w:r>
        <w:rPr>
          <w:rFonts w:cs="Calibri" w:ascii="Calibri" w:hAnsi="Calibri" w:asciiTheme="minorHAnsi" w:cstheme="minorHAnsi" w:hAnsiTheme="minorHAnsi"/>
          <w:b/>
          <w:sz w:val="18"/>
          <w:szCs w:val="18"/>
        </w:rPr>
        <w:t>Jawaharlal Nehru Technological University Anantapur</w:t>
      </w:r>
    </w:p>
    <w:p>
      <w:pPr>
        <w:pStyle w:val="Normal"/>
        <w:ind w:left="720"/>
        <w:rPr>
          <w:rFonts w:ascii="Calibri" w:hAnsi="Calibri" w:cs="Calibri" w:asciiTheme="minorHAnsi" w:cstheme="minorHAnsi" w:hAnsiTheme="minorHAnsi"/>
          <w:b/>
          <w:sz w:val="18"/>
          <w:szCs w:val="18"/>
        </w:rPr>
      </w:pPr>
      <w:r>
        <w:rPr>
          <w:rFonts w:cs="Calibri" w:cstheme="minorHAnsi" w:ascii="Calibri" w:hAnsi="Calibri"/>
          <w:b/>
          <w:sz w:val="18"/>
          <w:szCs w:val="18"/>
        </w:rPr>
      </w:r>
    </w:p>
    <w:p>
      <w:pPr>
        <w:pStyle w:val="Normal"/>
        <w:ind w:left="720"/>
        <w:rPr>
          <w:rFonts w:ascii="Calibri" w:hAnsi="Calibri" w:cs="Calibri" w:asciiTheme="minorHAnsi" w:cstheme="minorHAnsi" w:hAnsiTheme="minorHAnsi"/>
          <w:b/>
          <w:sz w:val="18"/>
          <w:szCs w:val="18"/>
        </w:rPr>
      </w:pPr>
      <w:r>
        <w:rPr>
          <w:rFonts w:cs="Calibri" w:ascii="Calibri" w:hAnsi="Calibri" w:asciiTheme="minorHAnsi" w:cstheme="minorHAnsi" w:hAnsiTheme="minorHAnsi"/>
          <w:b/>
          <w:sz w:val="18"/>
          <w:szCs w:val="18"/>
        </w:rPr>
        <w:t>Master of Commerce from Sri Venkateshwara University</w:t>
      </w:r>
    </w:p>
    <w:p>
      <w:pPr>
        <w:pStyle w:val="Normal"/>
        <w:ind w:left="720"/>
        <w:rPr>
          <w:rFonts w:ascii="Calibri" w:hAnsi="Calibri" w:cs="Calibri" w:asciiTheme="minorHAnsi" w:cstheme="minorHAnsi" w:hAnsiTheme="minorHAnsi"/>
          <w:b/>
          <w:sz w:val="18"/>
          <w:szCs w:val="18"/>
        </w:rPr>
      </w:pPr>
      <w:r>
        <w:rPr>
          <w:rFonts w:cs="Calibri" w:cstheme="minorHAnsi" w:ascii="Calibri" w:hAnsi="Calibri"/>
          <w:b/>
          <w:sz w:val="18"/>
          <w:szCs w:val="18"/>
        </w:rPr>
      </w:r>
    </w:p>
    <w:p>
      <w:pPr>
        <w:pStyle w:val="Normal"/>
        <w:ind w:left="720"/>
        <w:rPr>
          <w:rFonts w:ascii="Calibri" w:hAnsi="Calibri" w:cs="Calibri" w:asciiTheme="minorHAnsi" w:cstheme="minorHAnsi" w:hAnsiTheme="minorHAnsi"/>
          <w:b/>
          <w:sz w:val="18"/>
          <w:szCs w:val="18"/>
        </w:rPr>
      </w:pPr>
      <w:r>
        <w:rPr>
          <w:rFonts w:cs="Calibri" w:ascii="Calibri" w:hAnsi="Calibri" w:asciiTheme="minorHAnsi" w:cstheme="minorHAnsi" w:hAnsiTheme="minorHAnsi"/>
          <w:b/>
          <w:sz w:val="18"/>
          <w:szCs w:val="18"/>
        </w:rPr>
        <w:t>Bachelor of Commerce from Rayalaseema University.</w:t>
      </w:r>
    </w:p>
    <w:p>
      <w:pPr>
        <w:pStyle w:val="Normal"/>
        <w:ind w:left="720"/>
        <w:rPr>
          <w:rFonts w:ascii="Calibri" w:hAnsi="Calibri" w:cs="Calibri" w:asciiTheme="minorHAnsi" w:cstheme="minorHAnsi" w:hAnsiTheme="minorHAnsi"/>
          <w:b/>
          <w:sz w:val="18"/>
          <w:szCs w:val="18"/>
        </w:rPr>
      </w:pPr>
      <w:r>
        <w:rPr>
          <w:rFonts w:cs="Calibri" w:cstheme="minorHAnsi" w:ascii="Calibri" w:hAnsi="Calibri"/>
          <w:b/>
          <w:sz w:val="18"/>
          <w:szCs w:val="18"/>
        </w:rPr>
      </w:r>
    </w:p>
    <w:p>
      <w:pPr>
        <w:pStyle w:val="Header"/>
        <w:rPr>
          <w:rFonts w:ascii="Calibri" w:hAnsi="Calibri" w:cs="Calibri" w:asciiTheme="minorHAnsi" w:cstheme="minorHAnsi" w:hAnsiTheme="minorHAnsi"/>
          <w:b/>
          <w:color w:themeColor="text1" w:val="000000"/>
        </w:rPr>
      </w:pPr>
      <w:r>
        <w:rPr>
          <w:rFonts w:cs="Calibri" w:ascii="Calibri" w:hAnsi="Calibri" w:asciiTheme="minorHAnsi" w:cstheme="minorHAnsi" w:hAnsiTheme="minorHAnsi"/>
          <w:b/>
          <w:color w:themeColor="text1" w:val="000000"/>
        </w:rPr>
        <w:t xml:space="preserve"> </w:t>
      </w:r>
      <w:r>
        <w:rPr>
          <w:rFonts w:cs="Calibri" w:ascii="Calibri" w:hAnsi="Calibri" w:asciiTheme="minorHAnsi" w:cstheme="minorHAnsi" w:hAnsiTheme="minorHAnsi"/>
          <w:b/>
          <w:color w:themeColor="text1" w:val="000000"/>
        </w:rPr>
        <w:t>Achievements:</w:t>
      </w:r>
    </w:p>
    <w:p>
      <w:pPr>
        <w:pStyle w:val="Header"/>
        <w:numPr>
          <w:ilvl w:val="0"/>
          <w:numId w:val="4"/>
        </w:numPr>
        <w:rPr>
          <w:rFonts w:ascii="Calibri" w:hAnsi="Calibri" w:cs="Calibri" w:asciiTheme="minorHAnsi" w:cstheme="minorHAnsi" w:hAnsiTheme="minorHAnsi"/>
          <w:bCs/>
          <w:color w:themeColor="text1" w:val="000000"/>
          <w:sz w:val="22"/>
        </w:rPr>
      </w:pPr>
      <w:r>
        <w:rPr>
          <w:rFonts w:cs="Calibri" w:ascii="Calibri" w:hAnsi="Calibri" w:asciiTheme="minorHAnsi" w:cstheme="minorHAnsi" w:hAnsiTheme="minorHAnsi"/>
          <w:bCs/>
          <w:color w:themeColor="text1" w:val="000000"/>
          <w:sz w:val="22"/>
        </w:rPr>
        <w:t>Certified on Oracle Fusion/Cloud Financials from ERPCOACH</w:t>
      </w:r>
    </w:p>
    <w:p>
      <w:pPr>
        <w:pStyle w:val="Header"/>
        <w:numPr>
          <w:ilvl w:val="0"/>
          <w:numId w:val="4"/>
        </w:numPr>
        <w:rPr>
          <w:rFonts w:ascii="Calibri" w:hAnsi="Calibri" w:cs="Calibri" w:asciiTheme="minorHAnsi" w:cstheme="minorHAnsi" w:hAnsiTheme="minorHAnsi"/>
          <w:bCs/>
          <w:color w:themeColor="text1" w:val="000000"/>
          <w:sz w:val="22"/>
        </w:rPr>
      </w:pPr>
      <w:r>
        <w:rPr>
          <w:rFonts w:cs="Calibri" w:ascii="Calibri" w:hAnsi="Calibri" w:asciiTheme="minorHAnsi" w:cstheme="minorHAnsi" w:hAnsiTheme="minorHAnsi"/>
          <w:bCs/>
          <w:color w:themeColor="text1" w:val="000000"/>
          <w:sz w:val="22"/>
        </w:rPr>
        <w:t>Certified on Oracle Fusion/Cloud Financials from UDEMY</w:t>
      </w:r>
    </w:p>
    <w:p>
      <w:pPr>
        <w:pStyle w:val="Normal"/>
        <w:ind w:left="720"/>
        <w:rPr>
          <w:rFonts w:ascii="Calibri" w:hAnsi="Calibri" w:cs="Calibri" w:asciiTheme="minorHAnsi" w:cstheme="minorHAnsi" w:hAnsiTheme="minorHAnsi"/>
          <w:b/>
          <w:sz w:val="18"/>
          <w:szCs w:val="18"/>
        </w:rPr>
      </w:pPr>
      <w:r>
        <w:rPr>
          <w:rFonts w:cs="Calibri" w:cstheme="minorHAnsi" w:ascii="Calibri" w:hAnsi="Calibri"/>
          <w:b/>
          <w:sz w:val="18"/>
          <w:szCs w:val="18"/>
        </w:rPr>
        <mc:AlternateContent>
          <mc:Choice Requires="wps">
            <w:drawing>
              <wp:anchor behindDoc="0" distT="0" distB="0" distL="635" distR="0" simplePos="0" locked="0" layoutInCell="1" allowOverlap="1" relativeHeight="19">
                <wp:simplePos x="0" y="0"/>
                <wp:positionH relativeFrom="column">
                  <wp:posOffset>635</wp:posOffset>
                </wp:positionH>
                <wp:positionV relativeFrom="paragraph">
                  <wp:posOffset>635</wp:posOffset>
                </wp:positionV>
                <wp:extent cx="12700" cy="12700"/>
                <wp:effectExtent l="635" t="0" r="0" b="0"/>
                <wp:wrapNone/>
                <wp:docPr id="2" name="Shape1"/>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rect id="shape_0" ID="Shape1" path="m0,0l-2147483645,0l-2147483645,-2147483646l0,-2147483646xe" stroked="f" o:allowincell="f" style="position:absolute;margin-left:0.05pt;margin-top:0.05pt;width:0.95pt;height:0.95pt;mso-wrap-style:none;v-text-anchor:middle">
                <v:fill o:detectmouseclick="t" on="false"/>
                <v:stroke color="#3465a4" joinstyle="round" endcap="flat"/>
                <w10:wrap type="none"/>
              </v:rect>
            </w:pict>
          </mc:Fallback>
        </mc:AlternateContent>
      </w:r>
    </w:p>
    <w:sectPr>
      <w:footerReference w:type="even" r:id="rId3"/>
      <w:footerReference w:type="default" r:id="rId4"/>
      <w:footerReference w:type="first" r:id="rId5"/>
      <w:type w:val="nextPage"/>
      <w:pgSz w:w="11906" w:h="16838"/>
      <w:pgMar w:left="851" w:right="567" w:gutter="0" w:header="0" w:top="709" w:footer="720" w:bottom="1440"/>
      <w:pgBorders w:display="allPages" w:offsetFrom="text">
        <w:top w:val="single" w:sz="12" w:space="10" w:color="000000"/>
        <w:left w:val="single" w:sz="12" w:space="17" w:color="000000"/>
        <w:bottom w:val="single" w:sz="12" w:space="11" w:color="000000"/>
        <w:right w:val="single" w:sz="12" w:space="3" w:color="000000"/>
      </w:pgBorders>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Roboto">
    <w:charset w:val="00"/>
    <w:family w:val="roman"/>
    <w:pitch w:val="variable"/>
  </w:font>
  <w:font w:name="Calibri">
    <w:charset w:val="01"/>
    <w:family w:val="swiss"/>
    <w:pitch w:val="variable"/>
  </w:font>
  <w:font w:name="Garamond">
    <w:charset w:val="00"/>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2540" distL="0" distR="6350" simplePos="0" locked="0" layoutInCell="0" allowOverlap="1" relativeHeight="3">
              <wp:simplePos x="0" y="0"/>
              <wp:positionH relativeFrom="leftMargin">
                <wp:align>left</wp:align>
              </wp:positionH>
              <wp:positionV relativeFrom="paragraph">
                <wp:posOffset>635</wp:posOffset>
              </wp:positionV>
              <wp:extent cx="443865" cy="443865"/>
              <wp:effectExtent l="0" t="635" r="0" b="0"/>
              <wp:wrapSquare wrapText="bothSides"/>
              <wp:docPr id="3" name="Text Box 3" descr="Classification: Controlled"/>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fillRef idx="0"/>
                      <a:effectRef idx="0"/>
                      <a:fontRef idx="minor"/>
                    </wps:style>
                    <wps:txbx>
                      <w:txbxContent>
                        <w:p>
                          <w:pPr>
                            <w:pStyle w:val="FrameContentsuser"/>
                            <w:rPr>
                              <w:rFonts w:ascii="Calibri" w:hAnsi="Calibri" w:eastAsia="Calibri" w:cs="Calibri"/>
                              <w:color w:val="FF0000"/>
                              <w:sz w:val="12"/>
                              <w:szCs w:val="12"/>
                            </w:rPr>
                          </w:pPr>
                          <w:r>
                            <w:rPr>
                              <w:rFonts w:eastAsia="Calibri" w:cs="Calibri" w:ascii="Calibri" w:hAnsi="Calibri"/>
                              <w:color w:val="FF0000"/>
                              <w:sz w:val="12"/>
                              <w:szCs w:val="12"/>
                            </w:rPr>
                            <w:t>Classification: Controlled</w:t>
                          </w:r>
                        </w:p>
                      </w:txbxContent>
                    </wps:txbx>
                    <wps:bodyPr lIns="63360" rIns="0" tIns="0" bIns="0" anchor="t">
                      <a:prstTxWarp prst="textNoShape"/>
                      <a:spAutoFit/>
                    </wps:bodyPr>
                  </wps:wsp>
                </a:graphicData>
              </a:graphic>
            </wp:anchor>
          </w:drawing>
        </mc:Choice>
        <mc:Fallback>
          <w:pict>
            <v:rect id="shape_0" ID="Text Box 3" path="m0,0l-2147483645,0l-2147483645,-2147483646l0,-2147483646xe" stroked="f" o:allowincell="f" style="position:absolute;margin-left:0pt;margin-top:0.05pt;width:34.9pt;height:34.9pt;mso-wrap-style:square;v-text-anchor:top;mso-position-horizontal:left;mso-position-horizontal-relative:page">
              <v:fill o:detectmouseclick="t" on="false"/>
              <v:stroke color="#3465a4" joinstyle="round" endcap="flat"/>
              <v:textbox>
                <w:txbxContent>
                  <w:p>
                    <w:pPr>
                      <w:pStyle w:val="FrameContentsuser"/>
                      <w:rPr>
                        <w:rFonts w:ascii="Calibri" w:hAnsi="Calibri" w:eastAsia="Calibri" w:cs="Calibri"/>
                        <w:color w:val="FF0000"/>
                        <w:sz w:val="12"/>
                        <w:szCs w:val="12"/>
                      </w:rPr>
                    </w:pPr>
                    <w:r>
                      <w:rPr>
                        <w:rFonts w:eastAsia="Calibri" w:cs="Calibri" w:ascii="Calibri" w:hAnsi="Calibri"/>
                        <w:color w:val="FF0000"/>
                        <w:sz w:val="12"/>
                        <w:szCs w:val="12"/>
                      </w:rPr>
                      <w:t>Classification: Controlled</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Garamond" w:hAnsi="Garamond"/>
        <w:sz w:val="18"/>
      </w:rPr>
    </w:pPr>
    <w:r>
      <w:rPr>
        <w:rFonts w:ascii="Garamond" w:hAnsi="Garamond"/>
        <w:sz w:val="18"/>
      </w:rPr>
      <mc:AlternateContent>
        <mc:Choice Requires="wps">
          <w:drawing>
            <wp:anchor behindDoc="1" distT="0" distB="2540" distL="0" distR="6350" simplePos="0" locked="0" layoutInCell="0" allowOverlap="1" relativeHeight="16">
              <wp:simplePos x="0" y="0"/>
              <wp:positionH relativeFrom="leftMargin">
                <wp:align>left</wp:align>
              </wp:positionH>
              <wp:positionV relativeFrom="paragraph">
                <wp:posOffset>635</wp:posOffset>
              </wp:positionV>
              <wp:extent cx="443865" cy="92075"/>
              <wp:effectExtent l="0" t="635" r="0" b="0"/>
              <wp:wrapSquare wrapText="bothSides"/>
              <wp:docPr id="4" name="Text Box 4" descr="Classification: Controlled"/>
              <a:graphic xmlns:a="http://schemas.openxmlformats.org/drawingml/2006/main">
                <a:graphicData uri="http://schemas.microsoft.com/office/word/2010/wordprocessingShape">
                  <wps:wsp>
                    <wps:cNvSpPr/>
                    <wps:spPr>
                      <a:xfrm>
                        <a:off x="0" y="0"/>
                        <a:ext cx="443880" cy="92160"/>
                      </a:xfrm>
                      <a:prstGeom prst="rect">
                        <a:avLst/>
                      </a:prstGeom>
                      <a:noFill/>
                      <a:ln w="0">
                        <a:noFill/>
                      </a:ln>
                    </wps:spPr>
                    <wps:style>
                      <a:lnRef idx="0"/>
                      <a:fillRef idx="0"/>
                      <a:effectRef idx="0"/>
                      <a:fontRef idx="minor"/>
                    </wps:style>
                    <wps:txbx>
                      <w:txbxContent>
                        <w:p>
                          <w:pPr>
                            <w:pStyle w:val="FrameContentsuser"/>
                            <w:rPr>
                              <w:rFonts w:ascii="Calibri" w:hAnsi="Calibri" w:eastAsia="Calibri" w:cs="Calibri"/>
                              <w:color w:val="FF0000"/>
                              <w:sz w:val="12"/>
                              <w:szCs w:val="12"/>
                            </w:rPr>
                          </w:pPr>
                          <w:r>
                            <w:rPr>
                              <w:rFonts w:eastAsia="Calibri" w:cs="Calibri" w:ascii="Calibri" w:hAnsi="Calibri"/>
                              <w:color w:val="FF0000"/>
                              <w:sz w:val="12"/>
                              <w:szCs w:val="12"/>
                            </w:rPr>
                          </w:r>
                        </w:p>
                      </w:txbxContent>
                    </wps:txbx>
                    <wps:bodyPr lIns="63360" rIns="0" tIns="0" bIns="0" anchor="t">
                      <a:prstTxWarp prst="textNoShape"/>
                      <a:spAutoFit/>
                    </wps:bodyPr>
                  </wps:wsp>
                </a:graphicData>
              </a:graphic>
            </wp:anchor>
          </w:drawing>
        </mc:Choice>
        <mc:Fallback>
          <w:pict>
            <v:rect id="shape_0" ID="Text Box 4" path="m0,0l-2147483645,0l-2147483645,-2147483646l0,-2147483646xe" stroked="f" o:allowincell="f" style="position:absolute;margin-left:0pt;margin-top:0.05pt;width:34.9pt;height:7.2pt;mso-wrap-style:none;v-text-anchor:middle;mso-position-horizontal:left;mso-position-horizontal-relative:page">
              <v:fill o:detectmouseclick="t" on="false"/>
              <v:stroke color="#3465a4" joinstyle="round" endcap="flat"/>
              <v:textbox>
                <w:txbxContent>
                  <w:p>
                    <w:pPr>
                      <w:pStyle w:val="FrameContentsuser"/>
                      <w:rPr>
                        <w:rFonts w:ascii="Calibri" w:hAnsi="Calibri" w:eastAsia="Calibri" w:cs="Calibri"/>
                        <w:color w:val="FF0000"/>
                        <w:sz w:val="12"/>
                        <w:szCs w:val="12"/>
                      </w:rPr>
                    </w:pPr>
                    <w:r>
                      <w:rPr>
                        <w:rFonts w:eastAsia="Calibri" w:cs="Calibri" w:ascii="Calibri" w:hAnsi="Calibri"/>
                        <w:color w:val="FF0000"/>
                        <w:sz w:val="12"/>
                        <w:szCs w:val="12"/>
                      </w:rPr>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Garamond" w:hAnsi="Garamond"/>
        <w:sz w:val="18"/>
      </w:rPr>
    </w:pPr>
    <w:r>
      <w:rPr>
        <w:rFonts w:ascii="Garamond" w:hAnsi="Garamond"/>
        <w:sz w:val="18"/>
      </w:rPr>
      <mc:AlternateContent>
        <mc:Choice Requires="wps">
          <w:drawing>
            <wp:anchor behindDoc="1" distT="0" distB="2540" distL="0" distR="6350" simplePos="0" locked="0" layoutInCell="0" allowOverlap="1" relativeHeight="16">
              <wp:simplePos x="0" y="0"/>
              <wp:positionH relativeFrom="leftMargin">
                <wp:align>left</wp:align>
              </wp:positionH>
              <wp:positionV relativeFrom="paragraph">
                <wp:posOffset>635</wp:posOffset>
              </wp:positionV>
              <wp:extent cx="443865" cy="92075"/>
              <wp:effectExtent l="0" t="635" r="0" b="0"/>
              <wp:wrapSquare wrapText="bothSides"/>
              <wp:docPr id="5" name="Text Box 4" descr="Classification: Controlled"/>
              <a:graphic xmlns:a="http://schemas.openxmlformats.org/drawingml/2006/main">
                <a:graphicData uri="http://schemas.microsoft.com/office/word/2010/wordprocessingShape">
                  <wps:wsp>
                    <wps:cNvSpPr/>
                    <wps:spPr>
                      <a:xfrm>
                        <a:off x="0" y="0"/>
                        <a:ext cx="443880" cy="92160"/>
                      </a:xfrm>
                      <a:prstGeom prst="rect">
                        <a:avLst/>
                      </a:prstGeom>
                      <a:noFill/>
                      <a:ln w="0">
                        <a:noFill/>
                      </a:ln>
                    </wps:spPr>
                    <wps:style>
                      <a:lnRef idx="0"/>
                      <a:fillRef idx="0"/>
                      <a:effectRef idx="0"/>
                      <a:fontRef idx="minor"/>
                    </wps:style>
                    <wps:txbx>
                      <w:txbxContent>
                        <w:p>
                          <w:pPr>
                            <w:pStyle w:val="FrameContentsuser"/>
                            <w:rPr>
                              <w:rFonts w:ascii="Calibri" w:hAnsi="Calibri" w:eastAsia="Calibri" w:cs="Calibri"/>
                              <w:color w:val="FF0000"/>
                              <w:sz w:val="12"/>
                              <w:szCs w:val="12"/>
                            </w:rPr>
                          </w:pPr>
                          <w:r>
                            <w:rPr>
                              <w:rFonts w:eastAsia="Calibri" w:cs="Calibri" w:ascii="Calibri" w:hAnsi="Calibri"/>
                              <w:color w:val="FF0000"/>
                              <w:sz w:val="12"/>
                              <w:szCs w:val="12"/>
                            </w:rPr>
                          </w:r>
                        </w:p>
                      </w:txbxContent>
                    </wps:txbx>
                    <wps:bodyPr lIns="63360" rIns="0" tIns="0" bIns="0" anchor="t">
                      <a:prstTxWarp prst="textNoShape"/>
                      <a:spAutoFit/>
                    </wps:bodyPr>
                  </wps:wsp>
                </a:graphicData>
              </a:graphic>
            </wp:anchor>
          </w:drawing>
        </mc:Choice>
        <mc:Fallback>
          <w:pict>
            <v:rect id="shape_0" ID="Text Box 4" path="m0,0l-2147483645,0l-2147483645,-2147483646l0,-2147483646xe" stroked="f" o:allowincell="f" style="position:absolute;margin-left:0pt;margin-top:0.05pt;width:34.9pt;height:7.2pt;mso-wrap-style:none;v-text-anchor:middle;mso-position-horizontal:left;mso-position-horizontal-relative:page">
              <v:fill o:detectmouseclick="t" on="false"/>
              <v:stroke color="#3465a4" joinstyle="round" endcap="flat"/>
              <v:textbox>
                <w:txbxContent>
                  <w:p>
                    <w:pPr>
                      <w:pStyle w:val="FrameContentsuser"/>
                      <w:rPr>
                        <w:rFonts w:ascii="Calibri" w:hAnsi="Calibri" w:eastAsia="Calibri" w:cs="Calibri"/>
                        <w:color w:val="FF0000"/>
                        <w:sz w:val="12"/>
                        <w:szCs w:val="12"/>
                      </w:rPr>
                    </w:pPr>
                    <w:r>
                      <w:rPr>
                        <w:rFonts w:eastAsia="Calibri" w:cs="Calibri" w:ascii="Calibri" w:hAnsi="Calibri"/>
                        <w:color w:val="FF0000"/>
                        <w:sz w:val="12"/>
                        <w:szCs w:val="12"/>
                      </w:rPr>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575" w:hanging="360"/>
      </w:pPr>
      <w:rPr>
        <w:rFonts w:ascii="Symbol" w:hAnsi="Symbol" w:cs="Symbol" w:hint="default"/>
      </w:rPr>
    </w:lvl>
    <w:lvl w:ilvl="1">
      <w:start w:val="1"/>
      <w:numFmt w:val="bullet"/>
      <w:lvlText w:val="o"/>
      <w:lvlJc w:val="left"/>
      <w:pPr>
        <w:tabs>
          <w:tab w:val="num" w:pos="0"/>
        </w:tabs>
        <w:ind w:left="2295" w:hanging="360"/>
      </w:pPr>
      <w:rPr>
        <w:rFonts w:ascii="Courier New" w:hAnsi="Courier New" w:cs="Courier New" w:hint="default"/>
      </w:rPr>
    </w:lvl>
    <w:lvl w:ilvl="2">
      <w:start w:val="1"/>
      <w:numFmt w:val="bullet"/>
      <w:lvlText w:val=""/>
      <w:lvlJc w:val="left"/>
      <w:pPr>
        <w:tabs>
          <w:tab w:val="num" w:pos="0"/>
        </w:tabs>
        <w:ind w:left="3015" w:hanging="360"/>
      </w:pPr>
      <w:rPr>
        <w:rFonts w:ascii="Wingdings" w:hAnsi="Wingdings" w:cs="Wingdings" w:hint="default"/>
      </w:rPr>
    </w:lvl>
    <w:lvl w:ilvl="3">
      <w:start w:val="1"/>
      <w:numFmt w:val="bullet"/>
      <w:lvlText w:val=""/>
      <w:lvlJc w:val="left"/>
      <w:pPr>
        <w:tabs>
          <w:tab w:val="num" w:pos="0"/>
        </w:tabs>
        <w:ind w:left="3735" w:hanging="360"/>
      </w:pPr>
      <w:rPr>
        <w:rFonts w:ascii="Symbol" w:hAnsi="Symbol" w:cs="Symbol" w:hint="default"/>
      </w:rPr>
    </w:lvl>
    <w:lvl w:ilvl="4">
      <w:start w:val="1"/>
      <w:numFmt w:val="bullet"/>
      <w:lvlText w:val="o"/>
      <w:lvlJc w:val="left"/>
      <w:pPr>
        <w:tabs>
          <w:tab w:val="num" w:pos="0"/>
        </w:tabs>
        <w:ind w:left="4455" w:hanging="360"/>
      </w:pPr>
      <w:rPr>
        <w:rFonts w:ascii="Courier New" w:hAnsi="Courier New" w:cs="Courier New" w:hint="default"/>
      </w:rPr>
    </w:lvl>
    <w:lvl w:ilvl="5">
      <w:start w:val="1"/>
      <w:numFmt w:val="bullet"/>
      <w:lvlText w:val=""/>
      <w:lvlJc w:val="left"/>
      <w:pPr>
        <w:tabs>
          <w:tab w:val="num" w:pos="0"/>
        </w:tabs>
        <w:ind w:left="5175" w:hanging="360"/>
      </w:pPr>
      <w:rPr>
        <w:rFonts w:ascii="Wingdings" w:hAnsi="Wingdings" w:cs="Wingdings" w:hint="default"/>
      </w:rPr>
    </w:lvl>
    <w:lvl w:ilvl="6">
      <w:start w:val="1"/>
      <w:numFmt w:val="bullet"/>
      <w:lvlText w:val=""/>
      <w:lvlJc w:val="left"/>
      <w:pPr>
        <w:tabs>
          <w:tab w:val="num" w:pos="0"/>
        </w:tabs>
        <w:ind w:left="5895" w:hanging="360"/>
      </w:pPr>
      <w:rPr>
        <w:rFonts w:ascii="Symbol" w:hAnsi="Symbol" w:cs="Symbol" w:hint="default"/>
      </w:rPr>
    </w:lvl>
    <w:lvl w:ilvl="7">
      <w:start w:val="1"/>
      <w:numFmt w:val="bullet"/>
      <w:lvlText w:val="o"/>
      <w:lvlJc w:val="left"/>
      <w:pPr>
        <w:tabs>
          <w:tab w:val="num" w:pos="0"/>
        </w:tabs>
        <w:ind w:left="6615" w:hanging="360"/>
      </w:pPr>
      <w:rPr>
        <w:rFonts w:ascii="Courier New" w:hAnsi="Courier New" w:cs="Courier New" w:hint="default"/>
      </w:rPr>
    </w:lvl>
    <w:lvl w:ilvl="8">
      <w:start w:val="1"/>
      <w:numFmt w:val="bullet"/>
      <w:lvlText w:val=""/>
      <w:lvlJc w:val="left"/>
      <w:pPr>
        <w:tabs>
          <w:tab w:val="num" w:pos="0"/>
        </w:tabs>
        <w:ind w:left="7335"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5">
    <w:lsdException w:name="Normal" w:qFormat="1"/>
    <w:lsdException w:name="heading 1" w:uiPriority="9" w:qFormat="1"/>
    <w:lsdException w:name="heading 2"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99"/>
    <w:qFormat/>
    <w:rsid w:val="009f1fad"/>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0"/>
      <w:lang w:val="en-US" w:eastAsia="en-US" w:bidi="ar-SA"/>
    </w:rPr>
  </w:style>
  <w:style w:type="paragraph" w:styleId="Heading2">
    <w:name w:val="heading 2"/>
    <w:basedOn w:val="Normal"/>
    <w:next w:val="Normal"/>
    <w:link w:val="Heading2Char"/>
    <w:uiPriority w:val="99"/>
    <w:qFormat/>
    <w:rsid w:val="009f1fad"/>
    <w:pPr>
      <w:keepNext w:val="true"/>
      <w:spacing w:before="240" w:after="60"/>
      <w:outlineLvl w:val="1"/>
    </w:pPr>
    <w:rPr>
      <w:rFonts w:ascii="Arial" w:hAnsi="Arial" w:cs="Arial"/>
      <w:b/>
      <w:i/>
      <w:sz w:val="28"/>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9"/>
    <w:qFormat/>
    <w:rsid w:val="009f1fad"/>
    <w:rPr>
      <w:rFonts w:ascii="Arial" w:hAnsi="Arial" w:eastAsia="Times New Roman" w:cs="Arial"/>
      <w:b/>
      <w:i/>
      <w:sz w:val="28"/>
      <w:szCs w:val="20"/>
      <w:lang w:val="en-US"/>
    </w:rPr>
  </w:style>
  <w:style w:type="character" w:styleId="FooterChar" w:customStyle="1">
    <w:name w:val="Footer Char"/>
    <w:basedOn w:val="DefaultParagraphFont"/>
    <w:link w:val="Footer"/>
    <w:uiPriority w:val="99"/>
    <w:qFormat/>
    <w:rsid w:val="009f1fad"/>
    <w:rPr>
      <w:rFonts w:ascii="Times New Roman" w:hAnsi="Times New Roman" w:eastAsia="Times New Roman" w:cs="Times New Roman"/>
      <w:sz w:val="24"/>
      <w:szCs w:val="20"/>
      <w:lang w:val="en-US"/>
    </w:rPr>
  </w:style>
  <w:style w:type="character" w:styleId="HeaderChar" w:customStyle="1">
    <w:name w:val="Header Char"/>
    <w:basedOn w:val="DefaultParagraphFont"/>
    <w:link w:val="Header"/>
    <w:uiPriority w:val="99"/>
    <w:qFormat/>
    <w:rsid w:val="009f1fad"/>
    <w:rPr>
      <w:rFonts w:ascii="Times New Roman" w:hAnsi="Times New Roman" w:eastAsia="Times New Roman" w:cs="Times New Roman"/>
      <w:sz w:val="24"/>
    </w:rPr>
  </w:style>
  <w:style w:type="character" w:styleId="HeaderChar1" w:customStyle="1">
    <w:name w:val="Header Char1"/>
    <w:basedOn w:val="DefaultParagraphFont"/>
    <w:uiPriority w:val="99"/>
    <w:semiHidden/>
    <w:qFormat/>
    <w:rsid w:val="009f1fad"/>
    <w:rPr>
      <w:rFonts w:ascii="Times New Roman" w:hAnsi="Times New Roman" w:eastAsia="Times New Roman" w:cs="Times New Roman"/>
      <w:sz w:val="24"/>
      <w:szCs w:val="20"/>
      <w:lang w:val="en-US"/>
    </w:rPr>
  </w:style>
  <w:style w:type="character" w:styleId="ListParagraphChar" w:customStyle="1">
    <w:name w:val="List Paragraph Char"/>
    <w:link w:val="ListParagraph"/>
    <w:uiPriority w:val="34"/>
    <w:qFormat/>
    <w:locked/>
    <w:rsid w:val="009f1fad"/>
    <w:rPr>
      <w:rFonts w:ascii="Calibri" w:hAnsi="Calibri" w:eastAsia="Calibri" w:cs="Times New Roman"/>
      <w:szCs w:val="20"/>
      <w:lang w:val="en-US"/>
    </w:rPr>
  </w:style>
  <w:style w:type="character" w:styleId="Strong">
    <w:name w:val="Strong"/>
    <w:basedOn w:val="DefaultParagraphFont"/>
    <w:uiPriority w:val="22"/>
    <w:qFormat/>
    <w:rsid w:val="00e312a1"/>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basedOn w:val="Normal"/>
    <w:link w:val="FooterChar"/>
    <w:uiPriority w:val="99"/>
    <w:rsid w:val="009f1fad"/>
    <w:pPr>
      <w:tabs>
        <w:tab w:val="clear" w:pos="720"/>
        <w:tab w:val="center" w:pos="4320" w:leader="none"/>
        <w:tab w:val="right" w:pos="8640" w:leader="none"/>
      </w:tabs>
    </w:pPr>
    <w:rPr/>
  </w:style>
  <w:style w:type="paragraph" w:styleId="ListParagraph">
    <w:name w:val="List Paragraph"/>
    <w:basedOn w:val="Normal"/>
    <w:link w:val="ListParagraphChar"/>
    <w:uiPriority w:val="34"/>
    <w:qFormat/>
    <w:rsid w:val="009f1fad"/>
    <w:pPr>
      <w:spacing w:lineRule="auto" w:line="276" w:before="0" w:after="200"/>
      <w:ind w:left="720"/>
      <w:contextualSpacing/>
    </w:pPr>
    <w:rPr>
      <w:rFonts w:ascii="Calibri" w:hAnsi="Calibri" w:eastAsia="Calibri"/>
      <w:sz w:val="22"/>
    </w:rPr>
  </w:style>
  <w:style w:type="paragraph" w:styleId="Header">
    <w:name w:val="header"/>
    <w:basedOn w:val="Normal"/>
    <w:link w:val="HeaderChar"/>
    <w:uiPriority w:val="99"/>
    <w:rsid w:val="009f1fad"/>
    <w:pPr>
      <w:tabs>
        <w:tab w:val="clear" w:pos="720"/>
        <w:tab w:val="center" w:pos="4320" w:leader="none"/>
        <w:tab w:val="right" w:pos="8640" w:leader="none"/>
      </w:tabs>
    </w:pPr>
    <w:rPr>
      <w:szCs w:val="22"/>
      <w:lang w:val="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f1fad"/>
    <w:pPr>
      <w:spacing w:after="0" w:line="240" w:lineRule="auto"/>
    </w:pPr>
    <w:rPr>
      <w:lang w:val="en-US"/>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5556</TotalTime>
  <Application>LibreOffice/25.2.4.3$Windows_X86_64 LibreOffice_project/33e196637044ead23f5c3226cde09b47731f7e27</Application>
  <AppVersion>15.0000</AppVersion>
  <Pages>7</Pages>
  <Words>2049</Words>
  <Characters>12328</Characters>
  <CharactersWithSpaces>14158</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Mahantesh Swamy</dc:creator>
  <dc:description/>
  <dc:language>en-IN</dc:language>
  <cp:lastModifiedBy/>
  <dcterms:modified xsi:type="dcterms:W3CDTF">2025-07-11T08:39:28Z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