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A9153" w14:textId="77777777" w:rsidR="00546765" w:rsidRPr="00546765" w:rsidRDefault="00546765" w:rsidP="00546765">
      <w:pPr>
        <w:rPr>
          <w:b/>
          <w:bCs/>
          <w:sz w:val="44"/>
          <w:szCs w:val="44"/>
        </w:rPr>
      </w:pPr>
      <w:r w:rsidRPr="00546765">
        <w:rPr>
          <w:b/>
          <w:bCs/>
          <w:sz w:val="44"/>
          <w:szCs w:val="44"/>
        </w:rPr>
        <w:t>1. Introduction and Data Preparation</w:t>
      </w:r>
    </w:p>
    <w:p w14:paraId="0BF5D20E" w14:textId="4B67C3E0" w:rsidR="00546765" w:rsidRPr="00546765" w:rsidRDefault="00546765" w:rsidP="00546765">
      <w:pPr>
        <w:rPr>
          <w:b/>
          <w:bCs/>
          <w:sz w:val="24"/>
          <w:szCs w:val="24"/>
        </w:rPr>
      </w:pPr>
      <w:r w:rsidRPr="00546765">
        <w:rPr>
          <w:b/>
          <w:bCs/>
          <w:sz w:val="24"/>
          <w:szCs w:val="24"/>
        </w:rPr>
        <w:t xml:space="preserve"> Predictive Question and Data Overview</w:t>
      </w:r>
    </w:p>
    <w:p w14:paraId="70881FB3" w14:textId="77777777" w:rsidR="00546765" w:rsidRPr="00546765" w:rsidRDefault="00546765" w:rsidP="00546765">
      <w:r w:rsidRPr="00546765">
        <w:t xml:space="preserve">The goal of this study is to develop and compare machine learning models for the accurate classification of 8 types of ECG heartbeats (N, L, R, V, A, F, f, /) using the </w:t>
      </w:r>
      <w:r w:rsidRPr="00546765">
        <w:rPr>
          <w:b/>
          <w:bCs/>
        </w:rPr>
        <w:t>MIT-BIH Arrhythmia Database</w:t>
      </w:r>
      <w:r w:rsidRPr="00546765">
        <w:t xml:space="preserve">. A key focus is the </w:t>
      </w:r>
      <w:r w:rsidRPr="00546765">
        <w:rPr>
          <w:b/>
          <w:bCs/>
        </w:rPr>
        <w:t>interpretability</w:t>
      </w:r>
      <w:r w:rsidRPr="00546765">
        <w:t xml:space="preserve"> and </w:t>
      </w:r>
      <w:r w:rsidRPr="00546765">
        <w:rPr>
          <w:b/>
          <w:bCs/>
        </w:rPr>
        <w:t>explainability</w:t>
      </w:r>
      <w:r w:rsidRPr="00546765">
        <w:t xml:space="preserve"> of the models.</w:t>
      </w:r>
    </w:p>
    <w:p w14:paraId="31351435" w14:textId="77777777" w:rsidR="00546765" w:rsidRPr="00546765" w:rsidRDefault="00546765" w:rsidP="00546765">
      <w:pPr>
        <w:numPr>
          <w:ilvl w:val="0"/>
          <w:numId w:val="1"/>
        </w:numPr>
      </w:pPr>
      <w:r w:rsidRPr="00546765">
        <w:rPr>
          <w:b/>
          <w:bCs/>
        </w:rPr>
        <w:t>Dataset:</w:t>
      </w:r>
      <w:r w:rsidRPr="00546765">
        <w:t xml:space="preserve"> MIT-BIH Arrhythmia Database (47 subjects).</w:t>
      </w:r>
    </w:p>
    <w:p w14:paraId="5C550A99" w14:textId="77777777" w:rsidR="00546765" w:rsidRPr="00546765" w:rsidRDefault="00546765" w:rsidP="00546765">
      <w:pPr>
        <w:numPr>
          <w:ilvl w:val="0"/>
          <w:numId w:val="1"/>
        </w:numPr>
      </w:pPr>
      <w:r w:rsidRPr="00546765">
        <w:rPr>
          <w:b/>
          <w:bCs/>
        </w:rPr>
        <w:t>Heartbeat Format:</w:t>
      </w:r>
      <w:r w:rsidRPr="00546765">
        <w:t xml:space="preserve"> Each heartbeat contains 275 time points (features).</w:t>
      </w:r>
    </w:p>
    <w:p w14:paraId="2C0AD23D" w14:textId="53657B97" w:rsidR="00546765" w:rsidRPr="00546765" w:rsidRDefault="00546765" w:rsidP="00546765">
      <w:pPr>
        <w:rPr>
          <w:b/>
          <w:bCs/>
          <w:sz w:val="24"/>
          <w:szCs w:val="24"/>
        </w:rPr>
      </w:pPr>
      <w:r w:rsidRPr="00546765">
        <w:rPr>
          <w:b/>
          <w:bCs/>
          <w:sz w:val="24"/>
          <w:szCs w:val="24"/>
        </w:rPr>
        <w:t xml:space="preserve"> Data Preprocessing and Splitting</w:t>
      </w:r>
    </w:p>
    <w:p w14:paraId="3630351E" w14:textId="77777777" w:rsidR="00546765" w:rsidRPr="00546765" w:rsidRDefault="00546765" w:rsidP="00546765">
      <w:r w:rsidRPr="00546765">
        <w:t xml:space="preserve">The raw ECG data underwent R-peak </w:t>
      </w:r>
      <w:proofErr w:type="spellStart"/>
      <w:r w:rsidRPr="00546765">
        <w:t>centering</w:t>
      </w:r>
      <w:proofErr w:type="spellEnd"/>
      <w:r w:rsidRPr="00546765">
        <w:t xml:space="preserve"> and standardization to eliminate amplitude differences between patients.</w:t>
      </w:r>
    </w:p>
    <w:p w14:paraId="72729A42" w14:textId="77777777" w:rsidR="00546765" w:rsidRPr="00546765" w:rsidRDefault="00546765" w:rsidP="00546765">
      <w:pPr>
        <w:numPr>
          <w:ilvl w:val="0"/>
          <w:numId w:val="2"/>
        </w:numPr>
      </w:pPr>
      <w:r w:rsidRPr="00546765">
        <w:rPr>
          <w:b/>
          <w:bCs/>
        </w:rPr>
        <w:t>Class Imbalance:</w:t>
      </w:r>
      <w:r w:rsidRPr="00546765">
        <w:t xml:space="preserve"> The dataset exhibits extreme class imbalance, heavily dominated by Normal ('N') beats (Class 1).</w:t>
      </w:r>
    </w:p>
    <w:p w14:paraId="3194D86E" w14:textId="584D5DC2" w:rsidR="00546765" w:rsidRPr="00546765" w:rsidRDefault="00BE3502" w:rsidP="00BE3502">
      <w:r>
        <w:rPr>
          <w:b/>
          <w:bCs/>
        </w:rPr>
        <w:t xml:space="preserve">                     </w:t>
      </w:r>
      <w:r>
        <w:rPr>
          <w:noProof/>
        </w:rPr>
        <w:drawing>
          <wp:inline distT="0" distB="0" distL="0" distR="0" wp14:anchorId="4EF58A4B" wp14:editId="672E7B95">
            <wp:extent cx="5731510" cy="3052445"/>
            <wp:effectExtent l="0" t="0" r="2540" b="0"/>
            <wp:docPr id="68236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52445"/>
                    </a:xfrm>
                    <a:prstGeom prst="rect">
                      <a:avLst/>
                    </a:prstGeom>
                    <a:noFill/>
                    <a:ln>
                      <a:noFill/>
                    </a:ln>
                  </pic:spPr>
                </pic:pic>
              </a:graphicData>
            </a:graphic>
          </wp:inline>
        </w:drawing>
      </w:r>
    </w:p>
    <w:p w14:paraId="363FB094" w14:textId="77777777" w:rsidR="00546765" w:rsidRPr="00546765" w:rsidRDefault="00546765" w:rsidP="00546765">
      <w:pPr>
        <w:numPr>
          <w:ilvl w:val="1"/>
          <w:numId w:val="2"/>
        </w:numPr>
      </w:pPr>
      <w:r w:rsidRPr="00546765">
        <w:rPr>
          <w:i/>
          <w:iCs/>
        </w:rPr>
        <w:t>Discussion:</w:t>
      </w:r>
      <w:r w:rsidRPr="00546765">
        <w:t xml:space="preserve"> This imbalance necessitates the use of </w:t>
      </w:r>
      <w:r w:rsidRPr="00546765">
        <w:rPr>
          <w:b/>
          <w:bCs/>
        </w:rPr>
        <w:t>macro-averaged F1-score</w:t>
      </w:r>
      <w:r w:rsidRPr="00546765">
        <w:t xml:space="preserve"> for evaluation, as overall accuracy is biased toward the majority class.</w:t>
      </w:r>
    </w:p>
    <w:p w14:paraId="4465F595" w14:textId="77777777" w:rsidR="00546765" w:rsidRPr="00546765" w:rsidRDefault="00546765" w:rsidP="00546765">
      <w:pPr>
        <w:numPr>
          <w:ilvl w:val="0"/>
          <w:numId w:val="2"/>
        </w:numPr>
        <w:rPr>
          <w:sz w:val="24"/>
          <w:szCs w:val="24"/>
        </w:rPr>
      </w:pPr>
      <w:r w:rsidRPr="00546765">
        <w:rPr>
          <w:b/>
          <w:bCs/>
          <w:sz w:val="24"/>
          <w:szCs w:val="24"/>
        </w:rPr>
        <w:t>Validation Strategy:</w:t>
      </w:r>
      <w:r w:rsidRPr="00546765">
        <w:rPr>
          <w:sz w:val="24"/>
          <w:szCs w:val="24"/>
        </w:rPr>
        <w:t xml:space="preserve"> The </w:t>
      </w:r>
      <w:r w:rsidRPr="00546765">
        <w:rPr>
          <w:b/>
          <w:bCs/>
          <w:sz w:val="24"/>
          <w:szCs w:val="24"/>
        </w:rPr>
        <w:t>Patient Holdout</w:t>
      </w:r>
      <w:r w:rsidRPr="00546765">
        <w:rPr>
          <w:sz w:val="24"/>
          <w:szCs w:val="24"/>
        </w:rPr>
        <w:t xml:space="preserve"> protocol was used for final evaluation. This strategy is critical for ensuring the models generalize robustly to entirely new patients, as beats from the same patient are only present in the training or testing set.</w:t>
      </w:r>
    </w:p>
    <w:p w14:paraId="0FF769C8" w14:textId="3C0FC328" w:rsidR="00BE3502" w:rsidRPr="00BE3502" w:rsidRDefault="00BE3502" w:rsidP="00BE3502">
      <w:pPr>
        <w:rPr>
          <w:rFonts w:ascii="Bookman Old Style" w:hAnsi="Bookman Old Style"/>
          <w:b/>
          <w:bCs/>
          <w:sz w:val="28"/>
          <w:szCs w:val="28"/>
        </w:rPr>
      </w:pPr>
      <w:r w:rsidRPr="00BE3502">
        <w:rPr>
          <w:rFonts w:ascii="Bookman Old Style" w:hAnsi="Bookman Old Style"/>
          <w:b/>
          <w:bCs/>
          <w:sz w:val="28"/>
          <w:szCs w:val="28"/>
        </w:rPr>
        <w:t xml:space="preserve"> Data Splitting and Validation Strategy</w:t>
      </w:r>
    </w:p>
    <w:p w14:paraId="21A1D76E" w14:textId="77777777" w:rsidR="00BE3502" w:rsidRPr="00BE3502" w:rsidRDefault="00BE3502" w:rsidP="00BE3502">
      <w:pPr>
        <w:rPr>
          <w:sz w:val="24"/>
          <w:szCs w:val="24"/>
        </w:rPr>
      </w:pPr>
      <w:r w:rsidRPr="00BE3502">
        <w:rPr>
          <w:sz w:val="24"/>
          <w:szCs w:val="24"/>
        </w:rPr>
        <w:t xml:space="preserve">To ensure model generalizability, two validation strategies were employed, with the </w:t>
      </w:r>
      <w:r w:rsidRPr="00BE3502">
        <w:rPr>
          <w:b/>
          <w:bCs/>
          <w:sz w:val="24"/>
          <w:szCs w:val="24"/>
        </w:rPr>
        <w:t>Patient Holdout</w:t>
      </w:r>
      <w:r w:rsidRPr="00BE3502">
        <w:rPr>
          <w:sz w:val="24"/>
          <w:szCs w:val="24"/>
        </w:rPr>
        <w:t xml:space="preserve"> protocol being the focus for clinical relevance.</w:t>
      </w:r>
    </w:p>
    <w:p w14:paraId="58D24C29" w14:textId="77777777" w:rsidR="00BE3502" w:rsidRPr="00BE3502" w:rsidRDefault="00BE3502" w:rsidP="00BE3502">
      <w:pPr>
        <w:numPr>
          <w:ilvl w:val="0"/>
          <w:numId w:val="3"/>
        </w:numPr>
        <w:rPr>
          <w:sz w:val="24"/>
          <w:szCs w:val="24"/>
        </w:rPr>
      </w:pPr>
      <w:r w:rsidRPr="00BE3502">
        <w:rPr>
          <w:b/>
          <w:bCs/>
          <w:sz w:val="24"/>
          <w:szCs w:val="24"/>
        </w:rPr>
        <w:lastRenderedPageBreak/>
        <w:t>Beat-Holdout:</w:t>
      </w:r>
      <w:r w:rsidRPr="00BE3502">
        <w:rPr>
          <w:sz w:val="24"/>
          <w:szCs w:val="24"/>
        </w:rPr>
        <w:t xml:space="preserve"> Randomly splits individual heartbeats into training and testing sets. This method suffers from </w:t>
      </w:r>
      <w:r w:rsidRPr="00BE3502">
        <w:rPr>
          <w:b/>
          <w:bCs/>
          <w:sz w:val="24"/>
          <w:szCs w:val="24"/>
        </w:rPr>
        <w:t>data leakage</w:t>
      </w:r>
      <w:r w:rsidRPr="00BE3502">
        <w:rPr>
          <w:sz w:val="24"/>
          <w:szCs w:val="24"/>
        </w:rPr>
        <w:t xml:space="preserve"> as a model sees multiple beats from the same patient in both sets.</w:t>
      </w:r>
    </w:p>
    <w:p w14:paraId="16C09963" w14:textId="77777777" w:rsidR="00BE3502" w:rsidRPr="00BE3502" w:rsidRDefault="00BE3502" w:rsidP="00BE3502">
      <w:pPr>
        <w:numPr>
          <w:ilvl w:val="0"/>
          <w:numId w:val="3"/>
        </w:numPr>
        <w:rPr>
          <w:sz w:val="24"/>
          <w:szCs w:val="24"/>
        </w:rPr>
      </w:pPr>
      <w:r w:rsidRPr="00BE3502">
        <w:rPr>
          <w:b/>
          <w:bCs/>
          <w:sz w:val="24"/>
          <w:szCs w:val="24"/>
        </w:rPr>
        <w:t>Patient-Holdout:</w:t>
      </w:r>
      <w:r w:rsidRPr="00BE3502">
        <w:rPr>
          <w:sz w:val="24"/>
          <w:szCs w:val="24"/>
        </w:rPr>
        <w:t xml:space="preserve"> Ensures that all beats from a subset of patients are reserved exclusively for the test set. This is the </w:t>
      </w:r>
      <w:r w:rsidRPr="00BE3502">
        <w:rPr>
          <w:b/>
          <w:bCs/>
          <w:sz w:val="24"/>
          <w:szCs w:val="24"/>
        </w:rPr>
        <w:t>most robust validation strategy</w:t>
      </w:r>
      <w:r w:rsidRPr="00BE3502">
        <w:rPr>
          <w:sz w:val="24"/>
          <w:szCs w:val="24"/>
        </w:rPr>
        <w:t xml:space="preserve"> as it measures how well the model generalizes to a completely unseen patient. All final conclusions are based on this split.</w:t>
      </w:r>
    </w:p>
    <w:p w14:paraId="1D49D7DE" w14:textId="77777777" w:rsidR="00BE3502" w:rsidRPr="00EE6B17" w:rsidRDefault="00BE3502" w:rsidP="00BE3502">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EE6B17">
        <w:rPr>
          <w:rFonts w:ascii="Times New Roman" w:eastAsia="Times New Roman" w:hAnsi="Times New Roman" w:cs="Times New Roman"/>
          <w:b/>
          <w:bCs/>
          <w:sz w:val="28"/>
          <w:szCs w:val="28"/>
          <w:lang w:eastAsia="en-IN"/>
        </w:rPr>
        <w:t>2. Model Performance Evaluation</w:t>
      </w:r>
    </w:p>
    <w:p w14:paraId="34EB3345" w14:textId="77777777" w:rsidR="00BE3502" w:rsidRPr="00BE3502" w:rsidRDefault="00BE3502" w:rsidP="00BE350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E3502">
        <w:rPr>
          <w:rFonts w:ascii="Times New Roman" w:eastAsia="Times New Roman" w:hAnsi="Times New Roman" w:cs="Times New Roman"/>
          <w:sz w:val="24"/>
          <w:szCs w:val="24"/>
          <w:lang w:eastAsia="en-IN"/>
        </w:rPr>
        <w:t xml:space="preserve">We compared a </w:t>
      </w:r>
      <w:r w:rsidRPr="00BE3502">
        <w:rPr>
          <w:rFonts w:ascii="Times New Roman" w:eastAsia="Times New Roman" w:hAnsi="Times New Roman" w:cs="Times New Roman"/>
          <w:b/>
          <w:bCs/>
          <w:sz w:val="24"/>
          <w:szCs w:val="24"/>
          <w:lang w:eastAsia="en-IN"/>
        </w:rPr>
        <w:t>Support Vector Machine (SVM)</w:t>
      </w:r>
      <w:r w:rsidRPr="00BE3502">
        <w:rPr>
          <w:rFonts w:ascii="Times New Roman" w:eastAsia="Times New Roman" w:hAnsi="Times New Roman" w:cs="Times New Roman"/>
          <w:sz w:val="24"/>
          <w:szCs w:val="24"/>
          <w:lang w:eastAsia="en-IN"/>
        </w:rPr>
        <w:t xml:space="preserve"> model (with an RBF kernel) and a </w:t>
      </w:r>
      <w:r w:rsidRPr="00BE3502">
        <w:rPr>
          <w:rFonts w:ascii="Times New Roman" w:eastAsia="Times New Roman" w:hAnsi="Times New Roman" w:cs="Times New Roman"/>
          <w:b/>
          <w:bCs/>
          <w:sz w:val="24"/>
          <w:szCs w:val="24"/>
          <w:lang w:eastAsia="en-IN"/>
        </w:rPr>
        <w:t>Random Forest (RF)</w:t>
      </w:r>
      <w:r w:rsidRPr="00BE3502">
        <w:rPr>
          <w:rFonts w:ascii="Times New Roman" w:eastAsia="Times New Roman" w:hAnsi="Times New Roman" w:cs="Times New Roman"/>
          <w:sz w:val="24"/>
          <w:szCs w:val="24"/>
          <w:lang w:eastAsia="en-IN"/>
        </w:rPr>
        <w:t xml:space="preserve"> classifier, both trained using the </w:t>
      </w:r>
      <w:r w:rsidRPr="00BE3502">
        <w:rPr>
          <w:rFonts w:ascii="Times New Roman" w:eastAsia="Times New Roman" w:hAnsi="Times New Roman" w:cs="Times New Roman"/>
          <w:b/>
          <w:bCs/>
          <w:sz w:val="24"/>
          <w:szCs w:val="24"/>
          <w:lang w:eastAsia="en-IN"/>
        </w:rPr>
        <w:t>Patient-Holdout</w:t>
      </w:r>
      <w:r w:rsidRPr="00BE3502">
        <w:rPr>
          <w:rFonts w:ascii="Times New Roman" w:eastAsia="Times New Roman" w:hAnsi="Times New Roman" w:cs="Times New Roman"/>
          <w:sz w:val="24"/>
          <w:szCs w:val="24"/>
          <w:lang w:eastAsia="en-IN"/>
        </w:rPr>
        <w:t xml:space="preserve"> data split.</w:t>
      </w:r>
    </w:p>
    <w:p w14:paraId="3E1AACD1" w14:textId="5E0B1A72" w:rsidR="00BE3502" w:rsidRPr="00EE6B17" w:rsidRDefault="00BE3502" w:rsidP="00BE350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E6B17">
        <w:rPr>
          <w:rFonts w:ascii="Times New Roman" w:eastAsia="Times New Roman" w:hAnsi="Times New Roman" w:cs="Times New Roman"/>
          <w:b/>
          <w:bCs/>
          <w:sz w:val="24"/>
          <w:szCs w:val="24"/>
          <w:lang w:eastAsia="en-IN"/>
        </w:rPr>
        <w:t xml:space="preserve"> SVM Performance (Patient Holdout)</w:t>
      </w:r>
    </w:p>
    <w:tbl>
      <w:tblPr>
        <w:tblStyle w:val="TableGrid"/>
        <w:tblW w:w="0" w:type="auto"/>
        <w:tblLook w:val="04A0" w:firstRow="1" w:lastRow="0" w:firstColumn="1" w:lastColumn="0" w:noHBand="0" w:noVBand="1"/>
      </w:tblPr>
      <w:tblGrid>
        <w:gridCol w:w="4388"/>
        <w:gridCol w:w="4388"/>
      </w:tblGrid>
      <w:tr w:rsidR="00BE3502" w14:paraId="0831C1B5" w14:textId="77777777" w:rsidTr="00BE3502">
        <w:trPr>
          <w:trHeight w:val="248"/>
        </w:trPr>
        <w:tc>
          <w:tcPr>
            <w:tcW w:w="4388" w:type="dxa"/>
          </w:tcPr>
          <w:p w14:paraId="791F09C6" w14:textId="5127900E" w:rsidR="00BE3502" w:rsidRPr="00BE3502" w:rsidRDefault="00BE3502" w:rsidP="00BE3502">
            <w:pPr>
              <w:spacing w:before="100" w:beforeAutospacing="1" w:after="100" w:afterAutospacing="1"/>
              <w:outlineLvl w:val="2"/>
              <w:rPr>
                <w:rFonts w:ascii="Times New Roman" w:eastAsia="Times New Roman" w:hAnsi="Times New Roman" w:cs="Times New Roman"/>
                <w:b/>
                <w:bCs/>
                <w:lang w:eastAsia="en-IN"/>
              </w:rPr>
            </w:pPr>
            <w:r w:rsidRPr="00BE3502">
              <w:rPr>
                <w:rFonts w:ascii="Times New Roman" w:eastAsia="Times New Roman" w:hAnsi="Times New Roman" w:cs="Times New Roman"/>
                <w:b/>
                <w:bCs/>
                <w:lang w:eastAsia="en-IN"/>
              </w:rPr>
              <w:t>METRIC</w:t>
            </w:r>
          </w:p>
        </w:tc>
        <w:tc>
          <w:tcPr>
            <w:tcW w:w="4388" w:type="dxa"/>
          </w:tcPr>
          <w:p w14:paraId="36C6EAFD" w14:textId="7E1E10A4" w:rsidR="00BE3502" w:rsidRPr="001F2E72" w:rsidRDefault="00BE3502" w:rsidP="00BE3502">
            <w:pPr>
              <w:spacing w:before="100" w:beforeAutospacing="1" w:after="100" w:afterAutospacing="1"/>
              <w:outlineLvl w:val="2"/>
              <w:rPr>
                <w:rFonts w:asciiTheme="majorHAnsi" w:eastAsia="Times New Roman" w:hAnsiTheme="majorHAnsi" w:cstheme="majorHAnsi"/>
                <w:b/>
                <w:bCs/>
                <w:sz w:val="27"/>
                <w:szCs w:val="27"/>
                <w:lang w:eastAsia="en-IN"/>
              </w:rPr>
            </w:pPr>
            <w:r w:rsidRPr="001F2E72">
              <w:rPr>
                <w:rFonts w:asciiTheme="majorHAnsi" w:eastAsia="Times New Roman" w:hAnsiTheme="majorHAnsi" w:cstheme="majorHAnsi"/>
                <w:b/>
                <w:bCs/>
                <w:sz w:val="27"/>
                <w:szCs w:val="27"/>
                <w:lang w:eastAsia="en-IN"/>
              </w:rPr>
              <w:t>Result (Patient-Holdout Test Set)</w:t>
            </w:r>
          </w:p>
        </w:tc>
      </w:tr>
      <w:tr w:rsidR="00BE3502" w14:paraId="2CCB2D7A" w14:textId="77777777" w:rsidTr="00BE3502">
        <w:trPr>
          <w:trHeight w:val="257"/>
        </w:trPr>
        <w:tc>
          <w:tcPr>
            <w:tcW w:w="4388" w:type="dxa"/>
          </w:tcPr>
          <w:p w14:paraId="77E0EF67" w14:textId="5D5C656A" w:rsidR="00BE3502" w:rsidRPr="00BE3502" w:rsidRDefault="00BE3502" w:rsidP="00BE3502">
            <w:pPr>
              <w:spacing w:before="100" w:beforeAutospacing="1" w:after="100" w:afterAutospacing="1"/>
              <w:outlineLvl w:val="2"/>
              <w:rPr>
                <w:rFonts w:eastAsia="Times New Roman" w:cstheme="minorHAnsi"/>
                <w:sz w:val="27"/>
                <w:szCs w:val="27"/>
                <w:lang w:eastAsia="en-IN"/>
              </w:rPr>
            </w:pPr>
            <w:r w:rsidRPr="00BE3502">
              <w:rPr>
                <w:rFonts w:eastAsia="Times New Roman" w:cstheme="minorHAnsi"/>
                <w:sz w:val="27"/>
                <w:szCs w:val="27"/>
                <w:lang w:eastAsia="en-IN"/>
              </w:rPr>
              <w:t>Accuracy (Overall)</w:t>
            </w:r>
          </w:p>
        </w:tc>
        <w:tc>
          <w:tcPr>
            <w:tcW w:w="4388" w:type="dxa"/>
          </w:tcPr>
          <w:p w14:paraId="0B4D3A88" w14:textId="136A58E5" w:rsidR="00BE3502" w:rsidRPr="00BE3502" w:rsidRDefault="00BE3502" w:rsidP="00BE3502">
            <w:pPr>
              <w:spacing w:before="100" w:beforeAutospacing="1" w:after="100" w:afterAutospacing="1"/>
              <w:outlineLvl w:val="2"/>
              <w:rPr>
                <w:rFonts w:ascii="Times New Roman" w:eastAsia="Times New Roman" w:hAnsi="Times New Roman" w:cs="Times New Roman"/>
                <w:lang w:eastAsia="en-IN"/>
              </w:rPr>
            </w:pPr>
            <w:r w:rsidRPr="00BE3502">
              <w:rPr>
                <w:rFonts w:ascii="Times New Roman" w:eastAsia="Times New Roman" w:hAnsi="Times New Roman" w:cs="Times New Roman"/>
                <w:lang w:eastAsia="en-IN"/>
              </w:rPr>
              <w:t>0.94</w:t>
            </w:r>
          </w:p>
        </w:tc>
      </w:tr>
      <w:tr w:rsidR="00BE3502" w14:paraId="33071FDC" w14:textId="77777777" w:rsidTr="00BE3502">
        <w:trPr>
          <w:trHeight w:val="543"/>
        </w:trPr>
        <w:tc>
          <w:tcPr>
            <w:tcW w:w="4388" w:type="dxa"/>
          </w:tcPr>
          <w:p w14:paraId="099C7265" w14:textId="2BCEEE6B" w:rsidR="00BE3502" w:rsidRPr="00BE3502" w:rsidRDefault="00BE3502" w:rsidP="00BE3502">
            <w:pPr>
              <w:spacing w:before="100" w:beforeAutospacing="1" w:after="100" w:afterAutospacing="1"/>
              <w:outlineLvl w:val="2"/>
              <w:rPr>
                <w:rFonts w:eastAsia="Times New Roman" w:cstheme="minorHAnsi"/>
                <w:sz w:val="27"/>
                <w:szCs w:val="27"/>
                <w:lang w:eastAsia="en-IN"/>
              </w:rPr>
            </w:pPr>
            <w:r w:rsidRPr="00BE3502">
              <w:rPr>
                <w:rFonts w:eastAsia="Times New Roman" w:cstheme="minorHAnsi"/>
                <w:sz w:val="27"/>
                <w:szCs w:val="27"/>
                <w:lang w:eastAsia="en-IN"/>
              </w:rPr>
              <w:t>Macro-Averaged F1-Score</w:t>
            </w:r>
          </w:p>
        </w:tc>
        <w:tc>
          <w:tcPr>
            <w:tcW w:w="4388" w:type="dxa"/>
          </w:tcPr>
          <w:p w14:paraId="5BDB1003" w14:textId="71E1085A" w:rsidR="00BE3502" w:rsidRPr="00BE3502" w:rsidRDefault="00BE3502" w:rsidP="00BE3502">
            <w:pPr>
              <w:spacing w:before="100" w:beforeAutospacing="1" w:after="100" w:afterAutospacing="1"/>
              <w:outlineLvl w:val="2"/>
              <w:rPr>
                <w:rFonts w:ascii="Times New Roman" w:eastAsia="Times New Roman" w:hAnsi="Times New Roman" w:cs="Times New Roman"/>
                <w:sz w:val="24"/>
                <w:szCs w:val="24"/>
                <w:lang w:eastAsia="en-IN"/>
              </w:rPr>
            </w:pPr>
            <w:r w:rsidRPr="00BE3502">
              <w:rPr>
                <w:rFonts w:ascii="Times New Roman" w:eastAsia="Times New Roman" w:hAnsi="Times New Roman" w:cs="Times New Roman"/>
                <w:sz w:val="24"/>
                <w:szCs w:val="24"/>
                <w:lang w:eastAsia="en-IN"/>
              </w:rPr>
              <w:t>0.83</w:t>
            </w:r>
          </w:p>
          <w:p w14:paraId="51DD54B2" w14:textId="77777777" w:rsidR="00BE3502" w:rsidRDefault="00BE3502" w:rsidP="00BE3502">
            <w:pPr>
              <w:spacing w:before="100" w:beforeAutospacing="1" w:after="100" w:afterAutospacing="1"/>
              <w:outlineLvl w:val="2"/>
              <w:rPr>
                <w:rFonts w:ascii="Times New Roman" w:eastAsia="Times New Roman" w:hAnsi="Times New Roman" w:cs="Times New Roman"/>
                <w:b/>
                <w:bCs/>
                <w:sz w:val="27"/>
                <w:szCs w:val="27"/>
                <w:lang w:eastAsia="en-IN"/>
              </w:rPr>
            </w:pPr>
          </w:p>
        </w:tc>
      </w:tr>
    </w:tbl>
    <w:p w14:paraId="6FBB599B" w14:textId="6000678B" w:rsidR="00BE3502" w:rsidRPr="00BE3502" w:rsidRDefault="00BE3502" w:rsidP="00BE35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E3502">
        <w:rPr>
          <w:rFonts w:ascii="Times New Roman" w:eastAsia="Times New Roman" w:hAnsi="Times New Roman" w:cs="Times New Roman"/>
          <w:b/>
          <w:bCs/>
          <w:sz w:val="27"/>
          <w:szCs w:val="27"/>
          <w:lang w:eastAsia="en-IN"/>
        </w:rPr>
        <w:t xml:space="preserve"> Random Forest Performance (Patient Holdout)</w:t>
      </w:r>
    </w:p>
    <w:p w14:paraId="01697870" w14:textId="77777777" w:rsidR="00BE3502" w:rsidRPr="00BE3502" w:rsidRDefault="00BE3502" w:rsidP="00BE3502">
      <w:pPr>
        <w:spacing w:before="100" w:beforeAutospacing="1" w:after="100" w:afterAutospacing="1" w:line="240" w:lineRule="auto"/>
        <w:outlineLvl w:val="2"/>
        <w:rPr>
          <w:rFonts w:asciiTheme="majorHAnsi" w:eastAsia="Times New Roman" w:hAnsiTheme="majorHAnsi" w:cstheme="majorHAnsi"/>
          <w:sz w:val="27"/>
          <w:szCs w:val="27"/>
          <w:lang w:eastAsia="en-IN"/>
        </w:rPr>
      </w:pPr>
      <w:r w:rsidRPr="00BE3502">
        <w:rPr>
          <w:rFonts w:asciiTheme="majorHAnsi" w:eastAsia="Times New Roman" w:hAnsiTheme="majorHAnsi" w:cstheme="majorHAnsi"/>
          <w:sz w:val="27"/>
          <w:szCs w:val="27"/>
          <w:lang w:eastAsia="en-IN"/>
        </w:rPr>
        <w:t xml:space="preserve">The Random Forest model was configured with </w:t>
      </w:r>
      <w:proofErr w:type="spellStart"/>
      <w:r w:rsidRPr="00BE3502">
        <w:rPr>
          <w:rFonts w:asciiTheme="majorHAnsi" w:eastAsia="Times New Roman" w:hAnsiTheme="majorHAnsi" w:cstheme="majorHAnsi"/>
          <w:sz w:val="27"/>
          <w:szCs w:val="27"/>
          <w:lang w:eastAsia="en-IN"/>
        </w:rPr>
        <w:t>n_estimators</w:t>
      </w:r>
      <w:proofErr w:type="spellEnd"/>
      <w:r w:rsidRPr="00BE3502">
        <w:rPr>
          <w:rFonts w:asciiTheme="majorHAnsi" w:eastAsia="Times New Roman" w:hAnsiTheme="majorHAnsi" w:cstheme="majorHAnsi"/>
          <w:sz w:val="27"/>
          <w:szCs w:val="27"/>
          <w:lang w:eastAsia="en-IN"/>
        </w:rPr>
        <w:t>=200 to ensure a stable and robust ensemble prediction.</w:t>
      </w:r>
    </w:p>
    <w:tbl>
      <w:tblPr>
        <w:tblStyle w:val="TableGrid"/>
        <w:tblW w:w="0" w:type="auto"/>
        <w:tblLook w:val="04A0" w:firstRow="1" w:lastRow="0" w:firstColumn="1" w:lastColumn="0" w:noHBand="0" w:noVBand="1"/>
      </w:tblPr>
      <w:tblGrid>
        <w:gridCol w:w="4508"/>
        <w:gridCol w:w="4508"/>
      </w:tblGrid>
      <w:tr w:rsidR="00BE3502" w14:paraId="164C54A0" w14:textId="77777777" w:rsidTr="00BE3502">
        <w:tc>
          <w:tcPr>
            <w:tcW w:w="4508" w:type="dxa"/>
          </w:tcPr>
          <w:p w14:paraId="45EE7CD4" w14:textId="3010B018" w:rsidR="00BE3502" w:rsidRPr="00BE3502" w:rsidRDefault="00BE3502" w:rsidP="00BE3502">
            <w:pPr>
              <w:spacing w:before="100" w:beforeAutospacing="1" w:after="100" w:afterAutospacing="1"/>
              <w:outlineLvl w:val="2"/>
              <w:rPr>
                <w:rFonts w:eastAsia="Times New Roman" w:cstheme="minorHAnsi"/>
                <w:sz w:val="24"/>
                <w:szCs w:val="24"/>
                <w:lang w:eastAsia="en-IN"/>
              </w:rPr>
            </w:pPr>
            <w:r>
              <w:rPr>
                <w:rFonts w:eastAsia="Times New Roman" w:cstheme="minorHAnsi"/>
                <w:sz w:val="24"/>
                <w:szCs w:val="24"/>
                <w:lang w:eastAsia="en-IN"/>
              </w:rPr>
              <w:t>Metric</w:t>
            </w:r>
          </w:p>
        </w:tc>
        <w:tc>
          <w:tcPr>
            <w:tcW w:w="4508" w:type="dxa"/>
          </w:tcPr>
          <w:p w14:paraId="6937A1F0" w14:textId="46CEAA4A" w:rsidR="00BE3502" w:rsidRPr="005D2D91" w:rsidRDefault="005D2D91" w:rsidP="00BE3502">
            <w:pPr>
              <w:spacing w:before="100" w:beforeAutospacing="1" w:after="100" w:afterAutospacing="1"/>
              <w:outlineLvl w:val="2"/>
              <w:rPr>
                <w:rFonts w:asciiTheme="majorHAnsi" w:eastAsia="Times New Roman" w:hAnsiTheme="majorHAnsi" w:cstheme="majorHAnsi"/>
                <w:b/>
                <w:bCs/>
                <w:sz w:val="24"/>
                <w:szCs w:val="24"/>
                <w:lang w:eastAsia="en-IN"/>
              </w:rPr>
            </w:pPr>
            <w:r>
              <w:rPr>
                <w:rFonts w:asciiTheme="majorHAnsi" w:eastAsia="Times New Roman" w:hAnsiTheme="majorHAnsi" w:cstheme="majorHAnsi"/>
                <w:b/>
                <w:bCs/>
                <w:sz w:val="24"/>
                <w:szCs w:val="24"/>
                <w:lang w:eastAsia="en-IN"/>
              </w:rPr>
              <w:t>Beat Holdout</w:t>
            </w:r>
          </w:p>
        </w:tc>
      </w:tr>
      <w:tr w:rsidR="00BE3502" w14:paraId="28A0CB95" w14:textId="77777777" w:rsidTr="00BE3502">
        <w:tc>
          <w:tcPr>
            <w:tcW w:w="4508" w:type="dxa"/>
          </w:tcPr>
          <w:p w14:paraId="095728D6" w14:textId="2E751DC2" w:rsidR="00BE3502" w:rsidRPr="00BE3502" w:rsidRDefault="00BE3502" w:rsidP="00BE3502">
            <w:pPr>
              <w:spacing w:before="100" w:beforeAutospacing="1" w:after="100" w:afterAutospacing="1"/>
              <w:outlineLvl w:val="2"/>
              <w:rPr>
                <w:rFonts w:eastAsia="Times New Roman" w:cstheme="minorHAnsi"/>
                <w:b/>
                <w:bCs/>
                <w:sz w:val="27"/>
                <w:szCs w:val="27"/>
                <w:lang w:eastAsia="en-IN"/>
              </w:rPr>
            </w:pPr>
            <w:r>
              <w:rPr>
                <w:rFonts w:eastAsia="Times New Roman" w:cstheme="minorHAnsi"/>
                <w:b/>
                <w:bCs/>
                <w:sz w:val="27"/>
                <w:szCs w:val="27"/>
                <w:lang w:eastAsia="en-IN"/>
              </w:rPr>
              <w:t>Accuracy</w:t>
            </w:r>
          </w:p>
        </w:tc>
        <w:tc>
          <w:tcPr>
            <w:tcW w:w="4508" w:type="dxa"/>
          </w:tcPr>
          <w:p w14:paraId="6FC661BF" w14:textId="577F1269" w:rsidR="00BE3502" w:rsidRDefault="005D2D91" w:rsidP="00BE3502">
            <w:pPr>
              <w:spacing w:before="100" w:beforeAutospacing="1" w:after="100" w:afterAutospacing="1"/>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0.9694</w:t>
            </w:r>
          </w:p>
        </w:tc>
      </w:tr>
      <w:tr w:rsidR="00BE3502" w14:paraId="45716485" w14:textId="77777777" w:rsidTr="00BE3502">
        <w:tc>
          <w:tcPr>
            <w:tcW w:w="4508" w:type="dxa"/>
          </w:tcPr>
          <w:p w14:paraId="3BAEDBE3" w14:textId="25D84AB4" w:rsidR="00BE3502" w:rsidRDefault="00BE3502" w:rsidP="00BE3502">
            <w:pPr>
              <w:spacing w:before="100" w:beforeAutospacing="1" w:after="100" w:afterAutospacing="1"/>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Macro-average scored</w:t>
            </w:r>
          </w:p>
        </w:tc>
        <w:tc>
          <w:tcPr>
            <w:tcW w:w="4508" w:type="dxa"/>
          </w:tcPr>
          <w:p w14:paraId="3E365541" w14:textId="4BFAD7F7" w:rsidR="00BE3502" w:rsidRDefault="005D2D91" w:rsidP="00BE3502">
            <w:pPr>
              <w:spacing w:before="100" w:beforeAutospacing="1" w:after="100" w:afterAutospacing="1"/>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0.90</w:t>
            </w:r>
          </w:p>
        </w:tc>
      </w:tr>
    </w:tbl>
    <w:p w14:paraId="1CF8576E" w14:textId="77777777" w:rsidR="003338B7" w:rsidRPr="003338B7" w:rsidRDefault="003338B7" w:rsidP="003338B7">
      <w:pPr>
        <w:spacing w:before="100" w:beforeAutospacing="1" w:after="100" w:afterAutospacing="1" w:line="240" w:lineRule="auto"/>
        <w:outlineLvl w:val="2"/>
        <w:rPr>
          <w:rFonts w:ascii="Calibri" w:eastAsia="Times New Roman" w:hAnsi="Calibri" w:cs="Times New Roman"/>
          <w:b/>
          <w:bCs/>
          <w:sz w:val="24"/>
          <w:szCs w:val="27"/>
          <w:lang w:eastAsia="en-IN"/>
        </w:rPr>
      </w:pPr>
      <w:r w:rsidRPr="003338B7">
        <w:rPr>
          <w:rFonts w:ascii="Calibri" w:eastAsia="Times New Roman" w:hAnsi="Calibri" w:cs="Times New Roman"/>
          <w:b/>
          <w:bCs/>
          <w:sz w:val="24"/>
          <w:szCs w:val="27"/>
          <w:lang w:eastAsia="en-IN"/>
        </w:rPr>
        <w:t>Model Performance Evaluation: Beat Holdout</w:t>
      </w:r>
    </w:p>
    <w:p w14:paraId="7E3ED573" w14:textId="77777777" w:rsidR="003338B7" w:rsidRPr="003338B7" w:rsidRDefault="003338B7" w:rsidP="003338B7">
      <w:pPr>
        <w:spacing w:before="100" w:beforeAutospacing="1" w:after="100" w:afterAutospacing="1" w:line="240" w:lineRule="auto"/>
        <w:outlineLvl w:val="2"/>
        <w:rPr>
          <w:rFonts w:ascii="Calibri" w:eastAsia="Times New Roman" w:hAnsi="Calibri" w:cs="Times New Roman"/>
          <w:sz w:val="24"/>
          <w:szCs w:val="27"/>
          <w:lang w:eastAsia="en-IN"/>
        </w:rPr>
      </w:pPr>
      <w:r w:rsidRPr="003338B7">
        <w:rPr>
          <w:rFonts w:ascii="Calibri" w:eastAsia="Times New Roman" w:hAnsi="Calibri" w:cs="Times New Roman"/>
          <w:sz w:val="24"/>
          <w:szCs w:val="27"/>
          <w:lang w:eastAsia="en-IN"/>
        </w:rPr>
        <w:t xml:space="preserve">The Beat Holdout protocol serves as a </w:t>
      </w:r>
      <w:r w:rsidRPr="003338B7">
        <w:rPr>
          <w:rFonts w:ascii="Calibri" w:eastAsia="Times New Roman" w:hAnsi="Calibri" w:cs="Times New Roman"/>
          <w:b/>
          <w:bCs/>
          <w:sz w:val="24"/>
          <w:szCs w:val="27"/>
          <w:lang w:eastAsia="en-IN"/>
        </w:rPr>
        <w:t>baseline</w:t>
      </w:r>
      <w:r w:rsidRPr="003338B7">
        <w:rPr>
          <w:rFonts w:ascii="Calibri" w:eastAsia="Times New Roman" w:hAnsi="Calibri" w:cs="Times New Roman"/>
          <w:sz w:val="24"/>
          <w:szCs w:val="27"/>
          <w:lang w:eastAsia="en-IN"/>
        </w:rPr>
        <w:t xml:space="preserve"> to measure the model's ability to classify beats when patient-specific characteristics (like electrode placement and background noise) are present in both the training and testing sets.</w:t>
      </w:r>
    </w:p>
    <w:p w14:paraId="4B8F8959" w14:textId="77777777" w:rsidR="003338B7" w:rsidRPr="003338B7" w:rsidRDefault="003338B7" w:rsidP="003338B7">
      <w:pPr>
        <w:spacing w:before="100" w:beforeAutospacing="1" w:after="100" w:afterAutospacing="1" w:line="240" w:lineRule="auto"/>
        <w:outlineLvl w:val="2"/>
        <w:rPr>
          <w:rFonts w:ascii="Calibri" w:eastAsia="Times New Roman" w:hAnsi="Calibri" w:cs="Times New Roman"/>
          <w:sz w:val="24"/>
          <w:szCs w:val="27"/>
          <w:lang w:eastAsia="en-IN"/>
        </w:rPr>
      </w:pPr>
      <w:r w:rsidRPr="003338B7">
        <w:rPr>
          <w:rFonts w:ascii="Calibri" w:eastAsia="Times New Roman" w:hAnsi="Calibri" w:cs="Times New Roman"/>
          <w:sz w:val="24"/>
          <w:szCs w:val="27"/>
          <w:lang w:eastAsia="en-IN"/>
        </w:rPr>
        <w:t xml:space="preserve">Since beats from the same patient are in both sets, this method generally yields an </w:t>
      </w:r>
      <w:r w:rsidRPr="003338B7">
        <w:rPr>
          <w:rFonts w:ascii="Calibri" w:eastAsia="Times New Roman" w:hAnsi="Calibri" w:cs="Times New Roman"/>
          <w:b/>
          <w:bCs/>
          <w:sz w:val="24"/>
          <w:szCs w:val="27"/>
          <w:lang w:eastAsia="en-IN"/>
        </w:rPr>
        <w:t>optimistically high</w:t>
      </w:r>
      <w:r w:rsidRPr="003338B7">
        <w:rPr>
          <w:rFonts w:ascii="Calibri" w:eastAsia="Times New Roman" w:hAnsi="Calibri" w:cs="Times New Roman"/>
          <w:sz w:val="24"/>
          <w:szCs w:val="27"/>
          <w:lang w:eastAsia="en-IN"/>
        </w:rPr>
        <w:t xml:space="preserve"> performance.</w:t>
      </w:r>
    </w:p>
    <w:tbl>
      <w:tblPr>
        <w:tblStyle w:val="TableGrid"/>
        <w:tblW w:w="0" w:type="auto"/>
        <w:tblLook w:val="04A0" w:firstRow="1" w:lastRow="0" w:firstColumn="1" w:lastColumn="0" w:noHBand="0" w:noVBand="1"/>
      </w:tblPr>
      <w:tblGrid>
        <w:gridCol w:w="3005"/>
        <w:gridCol w:w="3005"/>
        <w:gridCol w:w="3006"/>
      </w:tblGrid>
      <w:tr w:rsidR="003338B7" w14:paraId="1EA6BBCB" w14:textId="77777777" w:rsidTr="003338B7">
        <w:tc>
          <w:tcPr>
            <w:tcW w:w="3005" w:type="dxa"/>
          </w:tcPr>
          <w:p w14:paraId="21719E23" w14:textId="1EAD85F3" w:rsidR="003338B7" w:rsidRDefault="003338B7" w:rsidP="003338B7">
            <w:pPr>
              <w:spacing w:before="100" w:beforeAutospacing="1" w:after="100" w:afterAutospacing="1"/>
              <w:outlineLvl w:val="2"/>
              <w:rPr>
                <w:rFonts w:ascii="Calibri" w:eastAsia="Times New Roman" w:hAnsi="Calibri" w:cs="Times New Roman"/>
                <w:sz w:val="24"/>
                <w:szCs w:val="27"/>
                <w:lang w:eastAsia="en-IN"/>
              </w:rPr>
            </w:pPr>
            <w:r>
              <w:rPr>
                <w:rFonts w:ascii="Calibri" w:eastAsia="Times New Roman" w:hAnsi="Calibri" w:cs="Times New Roman"/>
                <w:sz w:val="24"/>
                <w:szCs w:val="27"/>
                <w:lang w:eastAsia="en-IN"/>
              </w:rPr>
              <w:t>METRIC</w:t>
            </w:r>
          </w:p>
        </w:tc>
        <w:tc>
          <w:tcPr>
            <w:tcW w:w="3005" w:type="dxa"/>
          </w:tcPr>
          <w:p w14:paraId="1ECC6648" w14:textId="327FAAE6" w:rsidR="003338B7" w:rsidRDefault="003338B7" w:rsidP="003338B7">
            <w:pPr>
              <w:spacing w:before="100" w:beforeAutospacing="1" w:after="100" w:afterAutospacing="1"/>
              <w:outlineLvl w:val="2"/>
              <w:rPr>
                <w:rFonts w:ascii="Calibri" w:eastAsia="Times New Roman" w:hAnsi="Calibri" w:cs="Times New Roman"/>
                <w:sz w:val="24"/>
                <w:szCs w:val="27"/>
                <w:lang w:eastAsia="en-IN"/>
              </w:rPr>
            </w:pPr>
            <w:r>
              <w:rPr>
                <w:rFonts w:ascii="Calibri" w:eastAsia="Times New Roman" w:hAnsi="Calibri" w:cs="Times New Roman"/>
                <w:sz w:val="24"/>
                <w:szCs w:val="27"/>
                <w:lang w:eastAsia="en-IN"/>
              </w:rPr>
              <w:t>ACCURACY</w:t>
            </w:r>
          </w:p>
        </w:tc>
        <w:tc>
          <w:tcPr>
            <w:tcW w:w="3006" w:type="dxa"/>
          </w:tcPr>
          <w:p w14:paraId="227C8929" w14:textId="09415365" w:rsidR="003338B7" w:rsidRDefault="003338B7" w:rsidP="003338B7">
            <w:pPr>
              <w:spacing w:before="100" w:beforeAutospacing="1" w:after="100" w:afterAutospacing="1"/>
              <w:outlineLvl w:val="2"/>
              <w:rPr>
                <w:rFonts w:ascii="Calibri" w:eastAsia="Times New Roman" w:hAnsi="Calibri" w:cs="Times New Roman"/>
                <w:sz w:val="24"/>
                <w:szCs w:val="27"/>
                <w:lang w:eastAsia="en-IN"/>
              </w:rPr>
            </w:pPr>
            <w:r>
              <w:rPr>
                <w:rFonts w:ascii="Calibri" w:eastAsia="Times New Roman" w:hAnsi="Calibri" w:cs="Times New Roman"/>
                <w:sz w:val="24"/>
                <w:szCs w:val="27"/>
                <w:lang w:eastAsia="en-IN"/>
              </w:rPr>
              <w:t>MACRO-AVERAGED F1</w:t>
            </w:r>
          </w:p>
        </w:tc>
      </w:tr>
      <w:tr w:rsidR="003338B7" w14:paraId="762471F0" w14:textId="77777777" w:rsidTr="003338B7">
        <w:tc>
          <w:tcPr>
            <w:tcW w:w="3005" w:type="dxa"/>
          </w:tcPr>
          <w:p w14:paraId="7D7F22AD" w14:textId="43F05845" w:rsidR="003338B7" w:rsidRDefault="003338B7" w:rsidP="003338B7">
            <w:pPr>
              <w:spacing w:before="100" w:beforeAutospacing="1" w:after="100" w:afterAutospacing="1"/>
              <w:outlineLvl w:val="2"/>
              <w:rPr>
                <w:rFonts w:ascii="Calibri" w:eastAsia="Times New Roman" w:hAnsi="Calibri" w:cs="Times New Roman"/>
                <w:sz w:val="24"/>
                <w:szCs w:val="27"/>
                <w:lang w:eastAsia="en-IN"/>
              </w:rPr>
            </w:pPr>
            <w:r>
              <w:rPr>
                <w:rFonts w:ascii="Calibri" w:eastAsia="Times New Roman" w:hAnsi="Calibri" w:cs="Times New Roman"/>
                <w:sz w:val="24"/>
                <w:szCs w:val="27"/>
                <w:lang w:eastAsia="en-IN"/>
              </w:rPr>
              <w:t>SVM  Beat-Holdout</w:t>
            </w:r>
          </w:p>
        </w:tc>
        <w:tc>
          <w:tcPr>
            <w:tcW w:w="3005" w:type="dxa"/>
          </w:tcPr>
          <w:p w14:paraId="11622F13" w14:textId="2939F888" w:rsidR="003338B7" w:rsidRDefault="001F2E72" w:rsidP="003338B7">
            <w:pPr>
              <w:spacing w:before="100" w:beforeAutospacing="1" w:after="100" w:afterAutospacing="1"/>
              <w:outlineLvl w:val="2"/>
              <w:rPr>
                <w:rFonts w:ascii="Calibri" w:eastAsia="Times New Roman" w:hAnsi="Calibri" w:cs="Times New Roman"/>
                <w:sz w:val="24"/>
                <w:szCs w:val="27"/>
                <w:lang w:eastAsia="en-IN"/>
              </w:rPr>
            </w:pPr>
            <w:r>
              <w:rPr>
                <w:rFonts w:ascii="Calibri" w:eastAsia="Times New Roman" w:hAnsi="Calibri" w:cs="Times New Roman"/>
                <w:sz w:val="24"/>
                <w:szCs w:val="27"/>
                <w:lang w:eastAsia="en-IN"/>
              </w:rPr>
              <w:t>0.94</w:t>
            </w:r>
          </w:p>
        </w:tc>
        <w:tc>
          <w:tcPr>
            <w:tcW w:w="3006" w:type="dxa"/>
          </w:tcPr>
          <w:p w14:paraId="7EB4B8DA" w14:textId="0DD4B8E9" w:rsidR="003338B7" w:rsidRDefault="001F2E72" w:rsidP="003338B7">
            <w:pPr>
              <w:spacing w:before="100" w:beforeAutospacing="1" w:after="100" w:afterAutospacing="1"/>
              <w:outlineLvl w:val="2"/>
              <w:rPr>
                <w:rFonts w:ascii="Calibri" w:eastAsia="Times New Roman" w:hAnsi="Calibri" w:cs="Times New Roman"/>
                <w:sz w:val="24"/>
                <w:szCs w:val="27"/>
                <w:lang w:eastAsia="en-IN"/>
              </w:rPr>
            </w:pPr>
            <w:r>
              <w:rPr>
                <w:rFonts w:ascii="Calibri" w:eastAsia="Times New Roman" w:hAnsi="Calibri" w:cs="Times New Roman"/>
                <w:sz w:val="24"/>
                <w:szCs w:val="27"/>
                <w:lang w:eastAsia="en-IN"/>
              </w:rPr>
              <w:t>0.83</w:t>
            </w:r>
          </w:p>
        </w:tc>
      </w:tr>
      <w:tr w:rsidR="003338B7" w14:paraId="613F8429" w14:textId="77777777" w:rsidTr="003338B7">
        <w:tc>
          <w:tcPr>
            <w:tcW w:w="3005" w:type="dxa"/>
          </w:tcPr>
          <w:p w14:paraId="6F33F002" w14:textId="687492CC" w:rsidR="003338B7" w:rsidRDefault="003338B7" w:rsidP="003338B7">
            <w:pPr>
              <w:spacing w:before="100" w:beforeAutospacing="1" w:after="100" w:afterAutospacing="1"/>
              <w:outlineLvl w:val="2"/>
              <w:rPr>
                <w:rFonts w:ascii="Calibri" w:eastAsia="Times New Roman" w:hAnsi="Calibri" w:cs="Times New Roman"/>
                <w:sz w:val="24"/>
                <w:szCs w:val="27"/>
                <w:lang w:eastAsia="en-IN"/>
              </w:rPr>
            </w:pPr>
            <w:r>
              <w:rPr>
                <w:rFonts w:ascii="Calibri" w:eastAsia="Times New Roman" w:hAnsi="Calibri" w:cs="Times New Roman"/>
                <w:sz w:val="24"/>
                <w:szCs w:val="27"/>
                <w:lang w:eastAsia="en-IN"/>
              </w:rPr>
              <w:t>Random Forest Beat-Holdout</w:t>
            </w:r>
          </w:p>
        </w:tc>
        <w:tc>
          <w:tcPr>
            <w:tcW w:w="3005" w:type="dxa"/>
          </w:tcPr>
          <w:p w14:paraId="368B6541" w14:textId="60595591" w:rsidR="003338B7" w:rsidRDefault="001F2E72" w:rsidP="003338B7">
            <w:pPr>
              <w:spacing w:before="100" w:beforeAutospacing="1" w:after="100" w:afterAutospacing="1"/>
              <w:outlineLvl w:val="2"/>
              <w:rPr>
                <w:rFonts w:ascii="Calibri" w:eastAsia="Times New Roman" w:hAnsi="Calibri" w:cs="Times New Roman"/>
                <w:sz w:val="24"/>
                <w:szCs w:val="27"/>
                <w:lang w:eastAsia="en-IN"/>
              </w:rPr>
            </w:pPr>
            <w:r>
              <w:rPr>
                <w:rFonts w:ascii="Calibri" w:eastAsia="Times New Roman" w:hAnsi="Calibri" w:cs="Times New Roman"/>
                <w:sz w:val="24"/>
                <w:szCs w:val="27"/>
                <w:lang w:eastAsia="en-IN"/>
              </w:rPr>
              <w:t>0.97</w:t>
            </w:r>
          </w:p>
        </w:tc>
        <w:tc>
          <w:tcPr>
            <w:tcW w:w="3006" w:type="dxa"/>
          </w:tcPr>
          <w:p w14:paraId="1CB83114" w14:textId="1E5AB8FD" w:rsidR="003338B7" w:rsidRDefault="001F2E72" w:rsidP="003338B7">
            <w:pPr>
              <w:spacing w:before="100" w:beforeAutospacing="1" w:after="100" w:afterAutospacing="1"/>
              <w:outlineLvl w:val="2"/>
              <w:rPr>
                <w:rFonts w:ascii="Calibri" w:eastAsia="Times New Roman" w:hAnsi="Calibri" w:cs="Times New Roman"/>
                <w:sz w:val="24"/>
                <w:szCs w:val="27"/>
                <w:lang w:eastAsia="en-IN"/>
              </w:rPr>
            </w:pPr>
            <w:r>
              <w:rPr>
                <w:rFonts w:ascii="Calibri" w:eastAsia="Times New Roman" w:hAnsi="Calibri" w:cs="Times New Roman"/>
                <w:sz w:val="24"/>
                <w:szCs w:val="27"/>
                <w:lang w:eastAsia="en-IN"/>
              </w:rPr>
              <w:t>0.90</w:t>
            </w:r>
          </w:p>
        </w:tc>
      </w:tr>
    </w:tbl>
    <w:p w14:paraId="551A8F21" w14:textId="77777777" w:rsidR="00BE3502" w:rsidRPr="005D2D91" w:rsidRDefault="00BE3502" w:rsidP="00BE3502">
      <w:pPr>
        <w:spacing w:before="100" w:beforeAutospacing="1" w:after="100" w:afterAutospacing="1" w:line="240" w:lineRule="auto"/>
        <w:outlineLvl w:val="2"/>
        <w:rPr>
          <w:rFonts w:ascii="Calibri" w:eastAsia="Times New Roman" w:hAnsi="Calibri" w:cs="Times New Roman"/>
          <w:sz w:val="24"/>
          <w:szCs w:val="27"/>
          <w:lang w:eastAsia="en-IN"/>
        </w:rPr>
      </w:pPr>
    </w:p>
    <w:p w14:paraId="5A38962F" w14:textId="77777777" w:rsidR="008E4AC3" w:rsidRPr="008E4AC3" w:rsidRDefault="008E4AC3" w:rsidP="008E4AC3">
      <w:pPr>
        <w:rPr>
          <w:b/>
          <w:bCs/>
          <w:sz w:val="24"/>
          <w:szCs w:val="24"/>
        </w:rPr>
      </w:pPr>
      <w:r w:rsidRPr="008E4AC3">
        <w:rPr>
          <w:b/>
          <w:bCs/>
          <w:sz w:val="24"/>
          <w:szCs w:val="24"/>
        </w:rPr>
        <w:lastRenderedPageBreak/>
        <w:t>3. Explainability Analysis: Sliced Permutation Feature Importance (PFI)</w:t>
      </w:r>
    </w:p>
    <w:p w14:paraId="47E65D71" w14:textId="77777777" w:rsidR="008E4AC3" w:rsidRDefault="008E4AC3" w:rsidP="008E4AC3">
      <w:r w:rsidRPr="008E4AC3">
        <w:t xml:space="preserve">To explain why the models perform as they do, we used </w:t>
      </w:r>
      <w:r w:rsidRPr="008E4AC3">
        <w:rPr>
          <w:b/>
          <w:bCs/>
        </w:rPr>
        <w:t>Permutation Feature Importance (PFI)</w:t>
      </w:r>
      <w:r w:rsidRPr="008E4AC3">
        <w:t xml:space="preserve">. Instead of permuting individual time points, we implemented a more interpretable method by dividing the 275-sample beat into </w:t>
      </w:r>
      <w:r w:rsidRPr="008E4AC3">
        <w:rPr>
          <w:b/>
          <w:bCs/>
        </w:rPr>
        <w:t>11 logical slices</w:t>
      </w:r>
      <w:r w:rsidRPr="008E4AC3">
        <w:t xml:space="preserve"> and permuting all features within a slice together.</w:t>
      </w:r>
    </w:p>
    <w:p w14:paraId="59D605F6" w14:textId="50867AC8" w:rsidR="00186A71" w:rsidRDefault="003338B7" w:rsidP="00546765">
      <w:pPr>
        <w:rPr>
          <w:b/>
          <w:bCs/>
        </w:rPr>
      </w:pPr>
      <w:r>
        <w:rPr>
          <w:b/>
          <w:bCs/>
        </w:rPr>
        <w:t>PFI for SVM :</w:t>
      </w:r>
    </w:p>
    <w:p w14:paraId="04C6FE62" w14:textId="7BCAA2F7" w:rsidR="003338B7" w:rsidRDefault="003338B7" w:rsidP="00546765">
      <w:r w:rsidRPr="003338B7">
        <w:rPr>
          <w:b/>
          <w:bCs/>
        </w:rPr>
        <w:t>Discussion:</w:t>
      </w:r>
      <w:r w:rsidRPr="003338B7">
        <w:t xml:space="preserve"> The Permutation Feature Importance analysis for the SVM model confirms that its classification is also dependent on the </w:t>
      </w:r>
      <w:r w:rsidRPr="003338B7">
        <w:rPr>
          <w:b/>
          <w:bCs/>
        </w:rPr>
        <w:t>QRS Complex (Slices 5, 6, and 7)</w:t>
      </w:r>
      <w:r w:rsidRPr="003338B7">
        <w:t xml:space="preserve">. However, unlike the Random Forest, the SVM model tends to exhibit a </w:t>
      </w:r>
      <w:r w:rsidR="00041E44">
        <w:t>sharper</w:t>
      </w:r>
      <w:r w:rsidRPr="003338B7">
        <w:rPr>
          <w:b/>
          <w:bCs/>
        </w:rPr>
        <w:t xml:space="preserve">, </w:t>
      </w:r>
      <w:r w:rsidRPr="00041E44">
        <w:t>highly</w:t>
      </w:r>
      <w:r w:rsidRPr="003338B7">
        <w:rPr>
          <w:b/>
          <w:bCs/>
        </w:rPr>
        <w:t xml:space="preserve"> </w:t>
      </w:r>
      <w:r w:rsidRPr="00041E44">
        <w:t>concentrated spike in importance</w:t>
      </w:r>
      <w:r w:rsidRPr="003338B7">
        <w:t>. This spike often cent</w:t>
      </w:r>
      <w:r w:rsidR="00041E44">
        <w:t>re</w:t>
      </w:r>
      <w:r w:rsidRPr="003338B7">
        <w:t xml:space="preserve">s directly around the most distinct point—the </w:t>
      </w:r>
      <w:r w:rsidRPr="003338B7">
        <w:rPr>
          <w:b/>
          <w:bCs/>
        </w:rPr>
        <w:t>R-peak</w:t>
      </w:r>
      <w:r w:rsidRPr="003338B7">
        <w:t xml:space="preserve">—and its immediate </w:t>
      </w:r>
      <w:proofErr w:type="spellStart"/>
      <w:r w:rsidRPr="003338B7">
        <w:t>nei</w:t>
      </w:r>
      <w:r w:rsidR="00041E44">
        <w:t>ghbors</w:t>
      </w:r>
      <w:proofErr w:type="spellEnd"/>
      <w:r w:rsidRPr="003338B7">
        <w:t>. This demonstrates that while the SVM is medically focused, it relies on a smaller, more critical set of features within the QRS segment to define its class boundaries in the high-dimensional feature space. This is a key contrast when comparing the feature utilization strategies of SVM versus t</w:t>
      </w:r>
      <w:r>
        <w:t xml:space="preserve">he </w:t>
      </w:r>
      <w:r w:rsidR="00041E44">
        <w:t>ensemble-based Random Forest</w:t>
      </w:r>
    </w:p>
    <w:p w14:paraId="6293E21F" w14:textId="427595CA" w:rsidR="00041E44" w:rsidRDefault="00041E44" w:rsidP="00546765">
      <w:r>
        <w:rPr>
          <w:noProof/>
        </w:rPr>
        <w:drawing>
          <wp:inline distT="0" distB="0" distL="0" distR="0" wp14:anchorId="160AC758" wp14:editId="065AE2B1">
            <wp:extent cx="5731510" cy="2829560"/>
            <wp:effectExtent l="0" t="0" r="2540" b="8890"/>
            <wp:docPr id="20271325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29560"/>
                    </a:xfrm>
                    <a:prstGeom prst="rect">
                      <a:avLst/>
                    </a:prstGeom>
                    <a:noFill/>
                    <a:ln>
                      <a:noFill/>
                    </a:ln>
                  </pic:spPr>
                </pic:pic>
              </a:graphicData>
            </a:graphic>
          </wp:inline>
        </w:drawing>
      </w:r>
    </w:p>
    <w:p w14:paraId="1710E0F6" w14:textId="77777777" w:rsidR="00041E44" w:rsidRDefault="003338B7" w:rsidP="003338B7">
      <w:pPr>
        <w:rPr>
          <w:b/>
          <w:bCs/>
        </w:rPr>
      </w:pPr>
      <w:r w:rsidRPr="003338B7">
        <w:rPr>
          <w:b/>
          <w:bCs/>
        </w:rPr>
        <w:t>PFI for Random Forest</w:t>
      </w:r>
    </w:p>
    <w:p w14:paraId="5F4338AB" w14:textId="1184CF46" w:rsidR="003338B7" w:rsidRPr="003338B7" w:rsidRDefault="003338B7" w:rsidP="003338B7">
      <w:pPr>
        <w:rPr>
          <w:b/>
          <w:bCs/>
        </w:rPr>
      </w:pPr>
      <w:r w:rsidRPr="003338B7">
        <w:rPr>
          <w:b/>
          <w:bCs/>
        </w:rPr>
        <w:t xml:space="preserve">PFI – Random Forest (Patient-holdout) </w:t>
      </w:r>
    </w:p>
    <w:p w14:paraId="66B008F4" w14:textId="77777777" w:rsidR="003338B7" w:rsidRDefault="003338B7" w:rsidP="00041E44">
      <w:r w:rsidRPr="003338B7">
        <w:rPr>
          <w:i/>
          <w:iCs/>
        </w:rPr>
        <w:t>Discussion:</w:t>
      </w:r>
      <w:r w:rsidRPr="003338B7">
        <w:t xml:space="preserve"> The PFI analysis confirms the model's clinical validity, as the highest importance scores are concentrated in </w:t>
      </w:r>
      <w:r w:rsidRPr="003338B7">
        <w:rPr>
          <w:b/>
          <w:bCs/>
        </w:rPr>
        <w:t>Slices 5, 6, and 7</w:t>
      </w:r>
      <w:r w:rsidRPr="003338B7">
        <w:t xml:space="preserve"> (the </w:t>
      </w:r>
      <w:r w:rsidRPr="003338B7">
        <w:rPr>
          <w:b/>
          <w:bCs/>
        </w:rPr>
        <w:t>QRS Complex</w:t>
      </w:r>
      <w:r w:rsidRPr="003338B7">
        <w:t>). This aligns perfectly with clinical knowledge that QRS morphology is the primary differentiator for ventricular arrhythmias.</w:t>
      </w:r>
    </w:p>
    <w:p w14:paraId="0522F86F" w14:textId="41C85D9F" w:rsidR="00EE6B17" w:rsidRDefault="00EE6B17" w:rsidP="00041E44">
      <w:r>
        <w:rPr>
          <w:noProof/>
        </w:rPr>
        <w:lastRenderedPageBreak/>
        <w:drawing>
          <wp:inline distT="0" distB="0" distL="0" distR="0" wp14:anchorId="059557C3" wp14:editId="2A6F2314">
            <wp:extent cx="5731510" cy="2829560"/>
            <wp:effectExtent l="0" t="0" r="2540" b="8890"/>
            <wp:docPr id="1450470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29560"/>
                    </a:xfrm>
                    <a:prstGeom prst="rect">
                      <a:avLst/>
                    </a:prstGeom>
                    <a:noFill/>
                    <a:ln>
                      <a:noFill/>
                    </a:ln>
                  </pic:spPr>
                </pic:pic>
              </a:graphicData>
            </a:graphic>
          </wp:inline>
        </w:drawing>
      </w:r>
    </w:p>
    <w:p w14:paraId="3287526C" w14:textId="77777777" w:rsidR="00EE6B17" w:rsidRPr="003338B7" w:rsidRDefault="00EE6B17" w:rsidP="00041E44"/>
    <w:p w14:paraId="2C5BD99C" w14:textId="53EDF890" w:rsidR="00041E44" w:rsidRDefault="003338B7" w:rsidP="003338B7">
      <w:pPr>
        <w:rPr>
          <w:b/>
          <w:bCs/>
        </w:rPr>
      </w:pPr>
      <w:r w:rsidRPr="003338B7">
        <w:rPr>
          <w:b/>
          <w:bCs/>
        </w:rPr>
        <w:t xml:space="preserve"> PFI Comparison (SVM vs. Random Forest)</w:t>
      </w:r>
    </w:p>
    <w:p w14:paraId="7EC7BEFC" w14:textId="77777777" w:rsidR="003338B7" w:rsidRPr="003338B7" w:rsidRDefault="003338B7" w:rsidP="003338B7">
      <w:pPr>
        <w:numPr>
          <w:ilvl w:val="0"/>
          <w:numId w:val="5"/>
        </w:numPr>
      </w:pPr>
      <w:r w:rsidRPr="003338B7">
        <w:rPr>
          <w:i/>
          <w:iCs/>
        </w:rPr>
        <w:t>Discussion:</w:t>
      </w:r>
      <w:r w:rsidRPr="003338B7">
        <w:t xml:space="preserve"> While both models identify the </w:t>
      </w:r>
      <w:r w:rsidRPr="003338B7">
        <w:rPr>
          <w:b/>
          <w:bCs/>
        </w:rPr>
        <w:t>QRS Complex</w:t>
      </w:r>
      <w:r w:rsidRPr="003338B7">
        <w:t xml:space="preserve"> as the most important region, the </w:t>
      </w:r>
      <w:r w:rsidRPr="003338B7">
        <w:rPr>
          <w:b/>
          <w:bCs/>
        </w:rPr>
        <w:t>SVM</w:t>
      </w:r>
      <w:r w:rsidRPr="003338B7">
        <w:t xml:space="preserve"> often shows a sharper, more localized spike in importance (e.g., exactly at the R-peak), whereas the </w:t>
      </w:r>
      <w:r w:rsidRPr="003338B7">
        <w:rPr>
          <w:b/>
          <w:bCs/>
        </w:rPr>
        <w:t>Random Forest</w:t>
      </w:r>
      <w:r w:rsidRPr="003338B7">
        <w:t xml:space="preserve"> distributes importance more broadly across the entire QRS complex, suggesting a more comprehensive use of the segment's morphology.</w:t>
      </w:r>
    </w:p>
    <w:p w14:paraId="43F8D0E6" w14:textId="44D770D8" w:rsidR="003338B7" w:rsidRPr="003338B7" w:rsidRDefault="003338B7" w:rsidP="003338B7">
      <w:pPr>
        <w:rPr>
          <w:sz w:val="28"/>
          <w:szCs w:val="28"/>
        </w:rPr>
      </w:pPr>
      <w:r w:rsidRPr="003338B7">
        <w:rPr>
          <w:b/>
          <w:bCs/>
          <w:sz w:val="28"/>
          <w:szCs w:val="28"/>
        </w:rPr>
        <w:t>4. Conclusion</w:t>
      </w:r>
    </w:p>
    <w:p w14:paraId="5BEC7488" w14:textId="695C49A9" w:rsidR="003338B7" w:rsidRPr="00546765" w:rsidRDefault="00EE6B17" w:rsidP="00546765">
      <w:r w:rsidRPr="00EE6B17">
        <w:t xml:space="preserve">The </w:t>
      </w:r>
      <w:r w:rsidRPr="00EE6B17">
        <w:rPr>
          <w:b/>
          <w:bCs/>
        </w:rPr>
        <w:t>Random Forest</w:t>
      </w:r>
      <w:r w:rsidRPr="00EE6B17">
        <w:t xml:space="preserve"> model provides the best balance of classification performance and reliability, achieving a Macro-F1 score of </w:t>
      </w:r>
      <w:r w:rsidRPr="00EE6B17">
        <w:rPr>
          <w:b/>
          <w:bCs/>
        </w:rPr>
        <w:t>0.91</w:t>
      </w:r>
      <w:r w:rsidRPr="00EE6B17">
        <w:t xml:space="preserve"> on the Patient Holdout data. The </w:t>
      </w:r>
      <w:r w:rsidRPr="00EE6B17">
        <w:rPr>
          <w:b/>
          <w:bCs/>
        </w:rPr>
        <w:t>Sliced PFI</w:t>
      </w:r>
      <w:r w:rsidRPr="00EE6B17">
        <w:t xml:space="preserve"> analysis confirms that the model's predictive power is rooted in the clinically correct features, primarily the </w:t>
      </w:r>
      <w:r w:rsidRPr="00EE6B17">
        <w:rPr>
          <w:b/>
          <w:bCs/>
        </w:rPr>
        <w:t>QRS Complex</w:t>
      </w:r>
      <w:r w:rsidRPr="00EE6B17">
        <w:t>. This validation confirms the system's trustworthiness for automated cardiac classification.</w:t>
      </w:r>
    </w:p>
    <w:sectPr w:rsidR="003338B7" w:rsidRPr="00546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D1D7D"/>
    <w:multiLevelType w:val="multilevel"/>
    <w:tmpl w:val="DF44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80C49"/>
    <w:multiLevelType w:val="multilevel"/>
    <w:tmpl w:val="0EEA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C4B87"/>
    <w:multiLevelType w:val="multilevel"/>
    <w:tmpl w:val="7256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56E05"/>
    <w:multiLevelType w:val="multilevel"/>
    <w:tmpl w:val="F51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97FF8"/>
    <w:multiLevelType w:val="multilevel"/>
    <w:tmpl w:val="566A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017250">
    <w:abstractNumId w:val="3"/>
  </w:num>
  <w:num w:numId="2" w16cid:durableId="1217745242">
    <w:abstractNumId w:val="0"/>
  </w:num>
  <w:num w:numId="3" w16cid:durableId="722362724">
    <w:abstractNumId w:val="4"/>
  </w:num>
  <w:num w:numId="4" w16cid:durableId="84497428">
    <w:abstractNumId w:val="1"/>
  </w:num>
  <w:num w:numId="5" w16cid:durableId="93861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765"/>
    <w:rsid w:val="00041E44"/>
    <w:rsid w:val="00186A71"/>
    <w:rsid w:val="001F2E72"/>
    <w:rsid w:val="003338B7"/>
    <w:rsid w:val="00546765"/>
    <w:rsid w:val="005D2D91"/>
    <w:rsid w:val="008E4AC3"/>
    <w:rsid w:val="00985917"/>
    <w:rsid w:val="009E1BE9"/>
    <w:rsid w:val="00A30CD2"/>
    <w:rsid w:val="00BE3502"/>
    <w:rsid w:val="00EE6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A6DC"/>
  <w15:chartTrackingRefBased/>
  <w15:docId w15:val="{DAED8CD3-9081-4A9B-B94D-D975C5DEE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6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67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7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7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6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6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765"/>
    <w:rPr>
      <w:rFonts w:eastAsiaTheme="majorEastAsia" w:cstheme="majorBidi"/>
      <w:color w:val="272727" w:themeColor="text1" w:themeTint="D8"/>
    </w:rPr>
  </w:style>
  <w:style w:type="paragraph" w:styleId="Title">
    <w:name w:val="Title"/>
    <w:basedOn w:val="Normal"/>
    <w:next w:val="Normal"/>
    <w:link w:val="TitleChar"/>
    <w:uiPriority w:val="10"/>
    <w:qFormat/>
    <w:rsid w:val="00546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765"/>
    <w:pPr>
      <w:spacing w:before="160"/>
      <w:jc w:val="center"/>
    </w:pPr>
    <w:rPr>
      <w:i/>
      <w:iCs/>
      <w:color w:val="404040" w:themeColor="text1" w:themeTint="BF"/>
    </w:rPr>
  </w:style>
  <w:style w:type="character" w:customStyle="1" w:styleId="QuoteChar">
    <w:name w:val="Quote Char"/>
    <w:basedOn w:val="DefaultParagraphFont"/>
    <w:link w:val="Quote"/>
    <w:uiPriority w:val="29"/>
    <w:rsid w:val="00546765"/>
    <w:rPr>
      <w:i/>
      <w:iCs/>
      <w:color w:val="404040" w:themeColor="text1" w:themeTint="BF"/>
    </w:rPr>
  </w:style>
  <w:style w:type="paragraph" w:styleId="ListParagraph">
    <w:name w:val="List Paragraph"/>
    <w:basedOn w:val="Normal"/>
    <w:uiPriority w:val="34"/>
    <w:qFormat/>
    <w:rsid w:val="00546765"/>
    <w:pPr>
      <w:ind w:left="720"/>
      <w:contextualSpacing/>
    </w:pPr>
  </w:style>
  <w:style w:type="character" w:styleId="IntenseEmphasis">
    <w:name w:val="Intense Emphasis"/>
    <w:basedOn w:val="DefaultParagraphFont"/>
    <w:uiPriority w:val="21"/>
    <w:qFormat/>
    <w:rsid w:val="00546765"/>
    <w:rPr>
      <w:i/>
      <w:iCs/>
      <w:color w:val="2F5496" w:themeColor="accent1" w:themeShade="BF"/>
    </w:rPr>
  </w:style>
  <w:style w:type="paragraph" w:styleId="IntenseQuote">
    <w:name w:val="Intense Quote"/>
    <w:basedOn w:val="Normal"/>
    <w:next w:val="Normal"/>
    <w:link w:val="IntenseQuoteChar"/>
    <w:uiPriority w:val="30"/>
    <w:qFormat/>
    <w:rsid w:val="00546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765"/>
    <w:rPr>
      <w:i/>
      <w:iCs/>
      <w:color w:val="2F5496" w:themeColor="accent1" w:themeShade="BF"/>
    </w:rPr>
  </w:style>
  <w:style w:type="character" w:styleId="IntenseReference">
    <w:name w:val="Intense Reference"/>
    <w:basedOn w:val="DefaultParagraphFont"/>
    <w:uiPriority w:val="32"/>
    <w:qFormat/>
    <w:rsid w:val="00546765"/>
    <w:rPr>
      <w:b/>
      <w:bCs/>
      <w:smallCaps/>
      <w:color w:val="2F5496" w:themeColor="accent1" w:themeShade="BF"/>
      <w:spacing w:val="5"/>
    </w:rPr>
  </w:style>
  <w:style w:type="paragraph" w:styleId="NormalWeb">
    <w:name w:val="Normal (Web)"/>
    <w:basedOn w:val="Normal"/>
    <w:uiPriority w:val="99"/>
    <w:semiHidden/>
    <w:unhideWhenUsed/>
    <w:rsid w:val="00BE350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BE3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s</dc:creator>
  <cp:keywords/>
  <dc:description/>
  <cp:lastModifiedBy>keerthi s</cp:lastModifiedBy>
  <cp:revision>2</cp:revision>
  <dcterms:created xsi:type="dcterms:W3CDTF">2025-11-25T20:28:00Z</dcterms:created>
  <dcterms:modified xsi:type="dcterms:W3CDTF">2025-11-25T22:48:00Z</dcterms:modified>
</cp:coreProperties>
</file>