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2E0D" w14:textId="77777777" w:rsidR="00372C93" w:rsidRPr="0047426C" w:rsidRDefault="00372C93" w:rsidP="00372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rPr>
      </w:pPr>
      <w:r w:rsidRPr="0047426C">
        <w:rPr>
          <w:rFonts w:ascii="Times New Roman" w:eastAsia="Times New Roman" w:hAnsi="Times New Roman" w:cs="Times New Roman"/>
          <w:b/>
          <w:noProof/>
          <w:sz w:val="32"/>
          <w:szCs w:val="32"/>
        </w:rPr>
        <w:drawing>
          <wp:inline distT="0" distB="0" distL="0" distR="0" wp14:anchorId="50B152F1" wp14:editId="3DC7B9D3">
            <wp:extent cx="2735817" cy="1577477"/>
            <wp:effectExtent l="0" t="0" r="7620" b="3810"/>
            <wp:docPr id="5" name="Picture 5" descr="A logo with text on it&#10;&#10;AI-generated content may be incorrect.">
              <a:extLst xmlns:a="http://schemas.openxmlformats.org/drawingml/2006/main">
                <a:ext uri="{FF2B5EF4-FFF2-40B4-BE49-F238E27FC236}">
                  <a16:creationId xmlns:a16="http://schemas.microsoft.com/office/drawing/2014/main" id="{098148E9-8759-4FF8-BF88-B98EEB0359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text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35817" cy="1577477"/>
                    </a:xfrm>
                    <a:prstGeom prst="rect">
                      <a:avLst/>
                    </a:prstGeom>
                  </pic:spPr>
                </pic:pic>
              </a:graphicData>
            </a:graphic>
          </wp:inline>
        </w:drawing>
      </w:r>
    </w:p>
    <w:p w14:paraId="6D94D7F7" w14:textId="7DBDAC93" w:rsidR="00372C93" w:rsidRDefault="00372C93" w:rsidP="00372C93">
      <w:pPr>
        <w:spacing w:line="240" w:lineRule="auto"/>
        <w:jc w:val="center"/>
        <w:rPr>
          <w:rFonts w:ascii="Times New Roman" w:eastAsia="Times New Roman" w:hAnsi="Times New Roman" w:cs="Times New Roman"/>
          <w:b/>
          <w:sz w:val="28"/>
          <w:szCs w:val="28"/>
        </w:rPr>
      </w:pPr>
      <w:r w:rsidRPr="00372C93">
        <w:rPr>
          <w:rFonts w:ascii="Times New Roman" w:eastAsia="Times New Roman" w:hAnsi="Times New Roman" w:cs="Times New Roman"/>
          <w:b/>
          <w:sz w:val="32"/>
          <w:szCs w:val="32"/>
        </w:rPr>
        <w:t>S226 PRT661 DATA SCIENCE PRACTICE</w:t>
      </w:r>
    </w:p>
    <w:p w14:paraId="022E0529" w14:textId="195BFA38" w:rsidR="00372C93" w:rsidRDefault="00372C93" w:rsidP="00372C93">
      <w:pPr>
        <w:spacing w:line="240" w:lineRule="auto"/>
        <w:jc w:val="center"/>
        <w:rPr>
          <w:rFonts w:ascii="Times New Roman" w:eastAsia="Times New Roman" w:hAnsi="Times New Roman" w:cs="Times New Roman"/>
          <w:b/>
          <w:sz w:val="28"/>
          <w:szCs w:val="28"/>
        </w:rPr>
      </w:pPr>
      <w:r w:rsidRPr="0047426C">
        <w:rPr>
          <w:rFonts w:ascii="Times New Roman" w:eastAsia="Times New Roman" w:hAnsi="Times New Roman" w:cs="Times New Roman"/>
          <w:b/>
          <w:sz w:val="28"/>
          <w:szCs w:val="28"/>
        </w:rPr>
        <w:t>Assessment 1</w:t>
      </w:r>
      <w:r>
        <w:rPr>
          <w:rFonts w:ascii="Times New Roman" w:eastAsia="Times New Roman" w:hAnsi="Times New Roman" w:cs="Times New Roman"/>
          <w:b/>
          <w:sz w:val="28"/>
          <w:szCs w:val="28"/>
        </w:rPr>
        <w:t xml:space="preserve"> Group Project Proposal</w:t>
      </w:r>
      <w:r w:rsidR="002F06D3">
        <w:rPr>
          <w:rFonts w:ascii="Times New Roman" w:eastAsia="Times New Roman" w:hAnsi="Times New Roman" w:cs="Times New Roman"/>
          <w:b/>
          <w:sz w:val="28"/>
          <w:szCs w:val="28"/>
        </w:rPr>
        <w:br/>
        <w:t>Danala Group 8 Theme 2</w:t>
      </w:r>
    </w:p>
    <w:p w14:paraId="3A88B50F" w14:textId="77777777" w:rsidR="00372C93" w:rsidRDefault="00372C93" w:rsidP="00372C93">
      <w:pPr>
        <w:spacing w:line="240" w:lineRule="auto"/>
        <w:jc w:val="center"/>
        <w:rPr>
          <w:rFonts w:ascii="Times New Roman" w:eastAsia="Times New Roman" w:hAnsi="Times New Roman" w:cs="Times New Roman"/>
          <w:b/>
          <w:sz w:val="28"/>
          <w:szCs w:val="28"/>
        </w:rPr>
      </w:pPr>
    </w:p>
    <w:p w14:paraId="2996DF03" w14:textId="77777777" w:rsidR="00372C93" w:rsidRDefault="00372C93" w:rsidP="00372C93">
      <w:pPr>
        <w:spacing w:line="240" w:lineRule="auto"/>
        <w:jc w:val="center"/>
        <w:rPr>
          <w:rFonts w:ascii="Times New Roman" w:eastAsia="Times New Roman" w:hAnsi="Times New Roman" w:cs="Times New Roman"/>
          <w:b/>
          <w:sz w:val="28"/>
          <w:szCs w:val="28"/>
        </w:rPr>
      </w:pPr>
    </w:p>
    <w:p w14:paraId="1BF6496A" w14:textId="77777777" w:rsidR="00372C93" w:rsidRDefault="00372C93" w:rsidP="00372C93">
      <w:pPr>
        <w:spacing w:line="240" w:lineRule="auto"/>
        <w:jc w:val="center"/>
        <w:rPr>
          <w:rFonts w:ascii="Times New Roman" w:eastAsia="Times New Roman" w:hAnsi="Times New Roman" w:cs="Times New Roman"/>
          <w:b/>
          <w:sz w:val="28"/>
          <w:szCs w:val="28"/>
        </w:rPr>
      </w:pPr>
    </w:p>
    <w:p w14:paraId="526B1A62" w14:textId="77777777" w:rsidR="00372C93" w:rsidRDefault="00372C93" w:rsidP="00372C93">
      <w:pPr>
        <w:spacing w:line="240" w:lineRule="auto"/>
        <w:jc w:val="center"/>
        <w:rPr>
          <w:rFonts w:ascii="Times New Roman" w:eastAsia="Times New Roman" w:hAnsi="Times New Roman" w:cs="Times New Roman"/>
          <w:b/>
          <w:sz w:val="28"/>
          <w:szCs w:val="28"/>
        </w:rPr>
      </w:pPr>
    </w:p>
    <w:p w14:paraId="71E00840" w14:textId="31BACFB8" w:rsidR="00372C93" w:rsidRDefault="002F06D3" w:rsidP="00372C93">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Group Members</w:t>
      </w:r>
    </w:p>
    <w:p w14:paraId="20BDA2B9" w14:textId="77777777" w:rsidR="002F06D3" w:rsidRDefault="002F06D3" w:rsidP="00372C93">
      <w:pP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Dilliram</w:t>
      </w:r>
      <w:proofErr w:type="spellEnd"/>
      <w:r>
        <w:rPr>
          <w:rFonts w:ascii="Times New Roman" w:eastAsia="Times New Roman" w:hAnsi="Times New Roman" w:cs="Times New Roman"/>
          <w:b/>
          <w:sz w:val="28"/>
          <w:szCs w:val="28"/>
        </w:rPr>
        <w:t xml:space="preserve"> Dhakal</w:t>
      </w:r>
    </w:p>
    <w:p w14:paraId="3046D9DC" w14:textId="77777777" w:rsidR="002F06D3" w:rsidRDefault="002F06D3" w:rsidP="00372C93">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Dipesh Sedhai</w:t>
      </w:r>
    </w:p>
    <w:p w14:paraId="3AA9799C" w14:textId="381A2C6A" w:rsidR="00372C93" w:rsidRDefault="1FAD28C2" w:rsidP="140606B2">
      <w:pPr>
        <w:spacing w:line="240" w:lineRule="auto"/>
        <w:jc w:val="center"/>
        <w:rPr>
          <w:rFonts w:ascii="Times New Roman" w:eastAsia="Times New Roman" w:hAnsi="Times New Roman" w:cs="Times New Roman"/>
          <w:b/>
          <w:bCs/>
          <w:sz w:val="28"/>
          <w:szCs w:val="28"/>
        </w:rPr>
      </w:pPr>
      <w:r w:rsidRPr="140606B2">
        <w:rPr>
          <w:rFonts w:ascii="Times New Roman" w:eastAsia="Times New Roman" w:hAnsi="Times New Roman" w:cs="Times New Roman"/>
          <w:b/>
          <w:bCs/>
          <w:sz w:val="28"/>
          <w:szCs w:val="28"/>
        </w:rPr>
        <w:t>Nitesh Raj Chaudhary</w:t>
      </w:r>
      <w:r w:rsidR="6F841CA9" w:rsidRPr="140606B2">
        <w:rPr>
          <w:rFonts w:ascii="Times New Roman" w:eastAsia="Times New Roman" w:hAnsi="Times New Roman" w:cs="Times New Roman"/>
          <w:b/>
          <w:bCs/>
          <w:sz w:val="28"/>
          <w:szCs w:val="28"/>
        </w:rPr>
        <w:t>*</w:t>
      </w:r>
    </w:p>
    <w:p w14:paraId="641B5453" w14:textId="7E4A7D38" w:rsidR="002F06D3" w:rsidRDefault="002F06D3" w:rsidP="00372C93">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Roshan Kumar Shrestha</w:t>
      </w:r>
    </w:p>
    <w:p w14:paraId="2C078E63" w14:textId="0AB2D6FE" w:rsidR="002F06D3" w:rsidRDefault="002F06D3">
      <w:pPr>
        <w:rPr>
          <w:rFonts w:hint="eastAsia"/>
        </w:rPr>
      </w:pPr>
      <w:r>
        <w:br w:type="page"/>
      </w:r>
    </w:p>
    <w:p w14:paraId="7EE27825" w14:textId="08120CF6"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lastRenderedPageBreak/>
        <w:t>1. Project Overview and Objectives</w:t>
      </w:r>
    </w:p>
    <w:p w14:paraId="62A07AFB" w14:textId="25622960"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 xml:space="preserve">This project delivers an end-to-end predictive analytics system that forecasts regional electricity demand and wholesale prices across the five National Electricity Market (NEM) regions: NSW1, QLD1, VIC1, SA1 and TAS1. Using historical and near-real-time data published by the Australian Energy Market Operator (AEMO) via NEMWEB, the system produces short-term and medium-term forecasts, covering the full workflow of data acquisition, ETL processing, storage, machine learning with TensorFlow, and interactive </w:t>
      </w:r>
      <w:proofErr w:type="spellStart"/>
      <w:r w:rsidRPr="140606B2">
        <w:rPr>
          <w:rFonts w:ascii="Calibri" w:eastAsia="Calibri" w:hAnsi="Calibri" w:cs="Calibri"/>
          <w:color w:val="000000" w:themeColor="text1"/>
          <w:sz w:val="22"/>
          <w:szCs w:val="22"/>
        </w:rPr>
        <w:t>visualisation</w:t>
      </w:r>
      <w:proofErr w:type="spellEnd"/>
      <w:r w:rsidRPr="140606B2">
        <w:rPr>
          <w:rFonts w:ascii="Calibri" w:eastAsia="Calibri" w:hAnsi="Calibri" w:cs="Calibri"/>
          <w:color w:val="000000" w:themeColor="text1"/>
          <w:sz w:val="22"/>
          <w:szCs w:val="22"/>
        </w:rPr>
        <w:t>.</w:t>
      </w:r>
    </w:p>
    <w:p w14:paraId="792886B7" w14:textId="6524E830"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Key objectives:</w:t>
      </w:r>
    </w:p>
    <w:p w14:paraId="6A93E867" w14:textId="1FDADB30" w:rsidR="00C22835" w:rsidRDefault="49ECC06C" w:rsidP="140606B2">
      <w:pPr>
        <w:spacing w:after="80" w:line="276" w:lineRule="auto"/>
        <w:ind w:left="720" w:hanging="360"/>
        <w:jc w:val="both"/>
        <w:rPr>
          <w:rFonts w:hint="eastAsia"/>
        </w:rPr>
      </w:pPr>
      <w:r w:rsidRPr="140606B2">
        <w:rPr>
          <w:rFonts w:ascii="Calibri" w:eastAsia="Calibri" w:hAnsi="Calibri" w:cs="Calibri"/>
          <w:sz w:val="22"/>
          <w:szCs w:val="22"/>
        </w:rPr>
        <w:t>●</w:t>
      </w:r>
      <w:r w:rsidRPr="140606B2">
        <w:rPr>
          <w:rFonts w:ascii="Times New Roman" w:eastAsia="Times New Roman" w:hAnsi="Times New Roman" w:cs="Times New Roman"/>
          <w:sz w:val="14"/>
          <w:szCs w:val="14"/>
        </w:rPr>
        <w:t xml:space="preserve">      </w:t>
      </w:r>
      <w:r w:rsidRPr="140606B2">
        <w:rPr>
          <w:rFonts w:ascii="Calibri" w:eastAsia="Calibri" w:hAnsi="Calibri" w:cs="Calibri"/>
          <w:sz w:val="22"/>
          <w:szCs w:val="22"/>
        </w:rPr>
        <w:t>Forecast regional demand (Total/Operational Demand) and Regional Reference Price (RRP).</w:t>
      </w:r>
    </w:p>
    <w:p w14:paraId="143D750C" w14:textId="184289E3" w:rsidR="00C22835" w:rsidRDefault="49ECC06C" w:rsidP="140606B2">
      <w:pPr>
        <w:spacing w:after="80" w:line="276" w:lineRule="auto"/>
        <w:ind w:left="720" w:hanging="360"/>
        <w:jc w:val="both"/>
        <w:rPr>
          <w:rFonts w:hint="eastAsia"/>
        </w:rPr>
      </w:pPr>
      <w:r w:rsidRPr="140606B2">
        <w:rPr>
          <w:rFonts w:ascii="Calibri" w:eastAsia="Calibri" w:hAnsi="Calibri" w:cs="Calibri"/>
          <w:sz w:val="22"/>
          <w:szCs w:val="22"/>
        </w:rPr>
        <w:t>●</w:t>
      </w:r>
      <w:r w:rsidRPr="140606B2">
        <w:rPr>
          <w:rFonts w:ascii="Times New Roman" w:eastAsia="Times New Roman" w:hAnsi="Times New Roman" w:cs="Times New Roman"/>
          <w:sz w:val="14"/>
          <w:szCs w:val="14"/>
        </w:rPr>
        <w:t xml:space="preserve">      </w:t>
      </w:r>
      <w:r w:rsidRPr="140606B2">
        <w:rPr>
          <w:rFonts w:ascii="Calibri" w:eastAsia="Calibri" w:hAnsi="Calibri" w:cs="Calibri"/>
          <w:sz w:val="22"/>
          <w:szCs w:val="22"/>
        </w:rPr>
        <w:t>Incorporate multi-table features: generation mix, rooftop PV and interconnector flows.</w:t>
      </w:r>
    </w:p>
    <w:p w14:paraId="0A287A9A" w14:textId="3D6F69DB" w:rsidR="00C22835" w:rsidRDefault="49ECC06C" w:rsidP="140606B2">
      <w:pPr>
        <w:spacing w:after="80" w:line="276" w:lineRule="auto"/>
        <w:ind w:left="720" w:hanging="360"/>
        <w:jc w:val="both"/>
        <w:rPr>
          <w:rFonts w:hint="eastAsia"/>
        </w:rPr>
      </w:pPr>
      <w:r w:rsidRPr="140606B2">
        <w:rPr>
          <w:rFonts w:ascii="Calibri" w:eastAsia="Calibri" w:hAnsi="Calibri" w:cs="Calibri"/>
          <w:sz w:val="22"/>
          <w:szCs w:val="22"/>
        </w:rPr>
        <w:t>●</w:t>
      </w:r>
      <w:r w:rsidRPr="140606B2">
        <w:rPr>
          <w:rFonts w:ascii="Times New Roman" w:eastAsia="Times New Roman" w:hAnsi="Times New Roman" w:cs="Times New Roman"/>
          <w:sz w:val="14"/>
          <w:szCs w:val="14"/>
        </w:rPr>
        <w:t xml:space="preserve">      </w:t>
      </w:r>
      <w:r w:rsidRPr="140606B2">
        <w:rPr>
          <w:rFonts w:ascii="Calibri" w:eastAsia="Calibri" w:hAnsi="Calibri" w:cs="Calibri"/>
          <w:sz w:val="22"/>
          <w:szCs w:val="22"/>
        </w:rPr>
        <w:t xml:space="preserve">Automate a daily ETL and </w:t>
      </w:r>
      <w:proofErr w:type="gramStart"/>
      <w:r w:rsidRPr="140606B2">
        <w:rPr>
          <w:rFonts w:ascii="Calibri" w:eastAsia="Calibri" w:hAnsi="Calibri" w:cs="Calibri"/>
          <w:sz w:val="22"/>
          <w:szCs w:val="22"/>
        </w:rPr>
        <w:t>forecasting</w:t>
      </w:r>
      <w:proofErr w:type="gramEnd"/>
      <w:r w:rsidRPr="140606B2">
        <w:rPr>
          <w:rFonts w:ascii="Calibri" w:eastAsia="Calibri" w:hAnsi="Calibri" w:cs="Calibri"/>
          <w:sz w:val="22"/>
          <w:szCs w:val="22"/>
        </w:rPr>
        <w:t xml:space="preserve"> pipeline using Apache Airflow.</w:t>
      </w:r>
    </w:p>
    <w:p w14:paraId="5B755203" w14:textId="755DDB6E" w:rsidR="00C22835" w:rsidRDefault="49ECC06C" w:rsidP="140606B2">
      <w:pPr>
        <w:spacing w:after="80" w:line="276" w:lineRule="auto"/>
        <w:ind w:left="720" w:hanging="360"/>
        <w:jc w:val="both"/>
        <w:rPr>
          <w:rFonts w:hint="eastAsia"/>
        </w:rPr>
      </w:pPr>
      <w:r w:rsidRPr="140606B2">
        <w:rPr>
          <w:rFonts w:ascii="Calibri" w:eastAsia="Calibri" w:hAnsi="Calibri" w:cs="Calibri"/>
          <w:sz w:val="22"/>
          <w:szCs w:val="22"/>
        </w:rPr>
        <w:t>●</w:t>
      </w:r>
      <w:r w:rsidRPr="140606B2">
        <w:rPr>
          <w:rFonts w:ascii="Times New Roman" w:eastAsia="Times New Roman" w:hAnsi="Times New Roman" w:cs="Times New Roman"/>
          <w:sz w:val="14"/>
          <w:szCs w:val="14"/>
        </w:rPr>
        <w:t xml:space="preserve"> </w:t>
      </w:r>
      <w:r w:rsidRPr="140606B2">
        <w:rPr>
          <w:rFonts w:ascii="Calibri" w:eastAsia="Calibri" w:hAnsi="Calibri" w:cs="Calibri"/>
          <w:sz w:val="22"/>
          <w:szCs w:val="22"/>
        </w:rPr>
        <w:t>Deliver interactive, decision-support dashboards via Tableau Public for retailers, network operators, councils and large energy users.</w:t>
      </w:r>
    </w:p>
    <w:p w14:paraId="7DB6DC9C" w14:textId="111E2DB4"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2. Theme Justification</w:t>
      </w:r>
    </w:p>
    <w:p w14:paraId="4C70B45C" w14:textId="078EF839"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 xml:space="preserve">Theme 2 – Predictive Analytics and Forecasting is selected because the project's core tasks are time-series forecasting and multi-variate prediction of demand and price. Combining rigorous ETL with deep learning (TensorFlow LSTM/GRU) directly aligns with the theme's emphasis on data preparation, exploratory analysis, model development, evaluation and </w:t>
      </w:r>
      <w:proofErr w:type="spellStart"/>
      <w:r w:rsidRPr="140606B2">
        <w:rPr>
          <w:rFonts w:ascii="Calibri" w:eastAsia="Calibri" w:hAnsi="Calibri" w:cs="Calibri"/>
          <w:color w:val="000000" w:themeColor="text1"/>
          <w:sz w:val="22"/>
          <w:szCs w:val="22"/>
        </w:rPr>
        <w:t>visualisation</w:t>
      </w:r>
      <w:proofErr w:type="spellEnd"/>
      <w:r w:rsidRPr="140606B2">
        <w:rPr>
          <w:rFonts w:ascii="Calibri" w:eastAsia="Calibri" w:hAnsi="Calibri" w:cs="Calibri"/>
          <w:color w:val="000000" w:themeColor="text1"/>
          <w:sz w:val="22"/>
          <w:szCs w:val="22"/>
        </w:rPr>
        <w:t>, while addressing genuine operational decision-making needs within Australia's energy market.</w:t>
      </w:r>
    </w:p>
    <w:p w14:paraId="76EBFDC2" w14:textId="4EAACA98"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3. Problem Statement</w:t>
      </w:r>
    </w:p>
    <w:p w14:paraId="3E2A9700" w14:textId="012380DA"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 xml:space="preserve">Accurate short-term demand and price forecasts are essential for efficient NEM operation. AEMO's </w:t>
      </w:r>
      <w:proofErr w:type="spellStart"/>
      <w:r w:rsidRPr="140606B2">
        <w:rPr>
          <w:rFonts w:ascii="Calibri" w:eastAsia="Calibri" w:hAnsi="Calibri" w:cs="Calibri"/>
          <w:color w:val="000000" w:themeColor="text1"/>
          <w:sz w:val="22"/>
          <w:szCs w:val="22"/>
        </w:rPr>
        <w:t>predispatch</w:t>
      </w:r>
      <w:proofErr w:type="spellEnd"/>
      <w:r w:rsidRPr="140606B2">
        <w:rPr>
          <w:rFonts w:ascii="Calibri" w:eastAsia="Calibri" w:hAnsi="Calibri" w:cs="Calibri"/>
          <w:color w:val="000000" w:themeColor="text1"/>
          <w:sz w:val="22"/>
          <w:szCs w:val="22"/>
        </w:rPr>
        <w:t xml:space="preserve"> forecasts provide a useful baseline, but accuracy can be improved through richer feature engineering, multi-table data integration and modern deep learning architectures. This project builds an independent forecasting system using NEMWEB data (demand, price, generation, rooftop PV and interconnector flows) to produce transparent, explainable predictions via a production-ready daily pipeline.</w:t>
      </w:r>
    </w:p>
    <w:p w14:paraId="16771B1E" w14:textId="338211A9"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4. Initial Architecture Diagram</w:t>
      </w:r>
    </w:p>
    <w:p w14:paraId="05F05993" w14:textId="03457D4B"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The system follows a layered architecture, orchestrated end-to-end by Apache Airflow:</w:t>
      </w:r>
    </w:p>
    <w:p w14:paraId="63C5E1CB" w14:textId="496D4ACA" w:rsidR="00C22835" w:rsidRDefault="49ECC06C" w:rsidP="140606B2">
      <w:pPr>
        <w:spacing w:before="120" w:after="60"/>
        <w:jc w:val="center"/>
        <w:rPr>
          <w:rFonts w:hint="eastAsia"/>
        </w:rPr>
      </w:pPr>
      <w:r>
        <w:rPr>
          <w:noProof/>
        </w:rPr>
        <w:lastRenderedPageBreak/>
        <w:drawing>
          <wp:inline distT="0" distB="0" distL="0" distR="0" wp14:anchorId="2F7112D5" wp14:editId="51A6201E">
            <wp:extent cx="3352800" cy="2181225"/>
            <wp:effectExtent l="0" t="0" r="0" b="0"/>
            <wp:docPr id="1032448002" name="drawing">
              <a:extLst xmlns:a="http://schemas.openxmlformats.org/drawingml/2006/main">
                <a:ext uri="{FF2B5EF4-FFF2-40B4-BE49-F238E27FC236}">
                  <a16:creationId xmlns:a16="http://schemas.microsoft.com/office/drawing/2014/main" id="{76369613-CDE1-4264-8140-389F832D6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8002" name="Picture 1032448002"/>
                    <pic:cNvPicPr/>
                  </pic:nvPicPr>
                  <pic:blipFill>
                    <a:blip r:embed="rId6">
                      <a:extLst>
                        <a:ext uri="{28A0092B-C50C-407E-A947-70E740481C1C}">
                          <a14:useLocalDpi xmlns:a14="http://schemas.microsoft.com/office/drawing/2010/main"/>
                        </a:ext>
                      </a:extLst>
                    </a:blip>
                    <a:stretch>
                      <a:fillRect/>
                    </a:stretch>
                  </pic:blipFill>
                  <pic:spPr>
                    <a:xfrm>
                      <a:off x="0" y="0"/>
                      <a:ext cx="3352800" cy="2181225"/>
                    </a:xfrm>
                    <a:prstGeom prst="rect">
                      <a:avLst/>
                    </a:prstGeom>
                  </pic:spPr>
                </pic:pic>
              </a:graphicData>
            </a:graphic>
          </wp:inline>
        </w:drawing>
      </w:r>
    </w:p>
    <w:p w14:paraId="20757858" w14:textId="52B6F53B" w:rsidR="00C22835" w:rsidRDefault="49ECC06C" w:rsidP="140606B2">
      <w:pPr>
        <w:spacing w:before="80" w:after="200"/>
        <w:jc w:val="center"/>
        <w:rPr>
          <w:rFonts w:hint="eastAsia"/>
        </w:rPr>
      </w:pPr>
      <w:r w:rsidRPr="140606B2">
        <w:rPr>
          <w:rFonts w:ascii="Calibri" w:eastAsia="Calibri" w:hAnsi="Calibri" w:cs="Calibri"/>
          <w:b/>
          <w:bCs/>
          <w:i/>
          <w:iCs/>
          <w:color w:val="000000" w:themeColor="text1"/>
          <w:sz w:val="20"/>
          <w:szCs w:val="20"/>
        </w:rPr>
        <w:t>Figure 1: Layered System Architecture for the NEM Forecasting Pipeline</w:t>
      </w:r>
    </w:p>
    <w:p w14:paraId="18C6FB29" w14:textId="1AE00391"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5. Workflow Plan</w:t>
      </w:r>
    </w:p>
    <w:p w14:paraId="53D1B1F1" w14:textId="48819E35"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Data Acquisition – download latest and historical NEMWEB tables (DISPATCHREGIONSUM, DISPATCHPRICE, ROOFTOP_PV_ACTUAL, DISPATCHINTERCONNECTORRES).</w:t>
      </w:r>
    </w:p>
    <w:p w14:paraId="53BC536F" w14:textId="3E3F8D83"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Extract – parse and load raw CSV/Parquet files into the processing environment.</w:t>
      </w:r>
    </w:p>
    <w:p w14:paraId="70AFFFDD" w14:textId="35C1E5AA"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Transform – clean data, handle missing values, perform multi-table joins and engineer time-series features (lags, rolling statistics, calendar variables).</w:t>
      </w:r>
    </w:p>
    <w:p w14:paraId="48F0457C" w14:textId="5A19B35E"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Load – persist cleaned, feature-enriched data into SQL Server Express.</w:t>
      </w:r>
    </w:p>
    <w:p w14:paraId="469B142E" w14:textId="4073176B"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Model Development – train TensorFlow LSTM/GRU models on historical sequences; evaluate with MAE, RMSE and MAPE.</w:t>
      </w:r>
    </w:p>
    <w:p w14:paraId="36964DDB" w14:textId="7B958171"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r w:rsidRPr="3E05A0B2">
        <w:rPr>
          <w:rFonts w:ascii="Calibri" w:eastAsia="Calibri" w:hAnsi="Calibri" w:cs="Calibri"/>
          <w:sz w:val="22"/>
          <w:szCs w:val="22"/>
        </w:rPr>
        <w:t>Forecast Generation – produce multi-horizon demand and price forecasts for all NEM regions.</w:t>
      </w:r>
    </w:p>
    <w:p w14:paraId="65176A37" w14:textId="1CC43714" w:rsidR="00C22835" w:rsidRDefault="6A3BF5C4" w:rsidP="3E05A0B2">
      <w:pPr>
        <w:pStyle w:val="ListParagraph"/>
        <w:numPr>
          <w:ilvl w:val="0"/>
          <w:numId w:val="1"/>
        </w:numPr>
        <w:spacing w:after="80" w:line="276" w:lineRule="auto"/>
        <w:jc w:val="both"/>
        <w:rPr>
          <w:rFonts w:ascii="Calibri" w:eastAsia="Calibri" w:hAnsi="Calibri" w:cs="Calibri"/>
          <w:sz w:val="22"/>
          <w:szCs w:val="22"/>
        </w:rPr>
      </w:pPr>
      <w:proofErr w:type="spellStart"/>
      <w:r w:rsidRPr="3E05A0B2">
        <w:rPr>
          <w:rFonts w:ascii="Calibri" w:eastAsia="Calibri" w:hAnsi="Calibri" w:cs="Calibri"/>
          <w:sz w:val="22"/>
          <w:szCs w:val="22"/>
        </w:rPr>
        <w:t>Visualisation</w:t>
      </w:r>
      <w:proofErr w:type="spellEnd"/>
      <w:r w:rsidRPr="3E05A0B2">
        <w:rPr>
          <w:rFonts w:ascii="Calibri" w:eastAsia="Calibri" w:hAnsi="Calibri" w:cs="Calibri"/>
          <w:sz w:val="22"/>
          <w:szCs w:val="22"/>
        </w:rPr>
        <w:t xml:space="preserve"> &amp; Reporting – update Tableau Public dashboards (actual vs forecast, regional comparison, model performance).</w:t>
      </w:r>
    </w:p>
    <w:p w14:paraId="3138F16C" w14:textId="12EB876A"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The pipeline runs as a daily scheduled Airflow job so fresh forecasts are available each morning. Diagrams are maintained in Draw.io and versioned in the project GitHub repository.</w:t>
      </w:r>
    </w:p>
    <w:p w14:paraId="4B7647B8" w14:textId="010FB1BC" w:rsidR="00C22835" w:rsidRDefault="49ECC06C" w:rsidP="140606B2">
      <w:pPr>
        <w:pStyle w:val="Heading2"/>
        <w:spacing w:after="100"/>
        <w:rPr>
          <w:rFonts w:hint="eastAsia"/>
        </w:rPr>
      </w:pPr>
      <w:r w:rsidRPr="140606B2">
        <w:rPr>
          <w:rFonts w:ascii="Calibri" w:eastAsia="Calibri" w:hAnsi="Calibri" w:cs="Calibri"/>
          <w:b/>
          <w:bCs/>
          <w:color w:val="1F3864"/>
          <w:sz w:val="24"/>
          <w:szCs w:val="24"/>
        </w:rPr>
        <w:t>5.1 Project Governance and Milestones</w:t>
      </w:r>
    </w:p>
    <w:p w14:paraId="67B4E0E7" w14:textId="19C18C9D" w:rsidR="00C22835" w:rsidRDefault="7CE64979" w:rsidP="140606B2">
      <w:pPr>
        <w:spacing w:after="100" w:line="253" w:lineRule="auto"/>
        <w:jc w:val="both"/>
      </w:pPr>
      <w:r w:rsidRPr="034626B5">
        <w:rPr>
          <w:rFonts w:ascii="Calibri" w:eastAsia="Calibri" w:hAnsi="Calibri" w:cs="Calibri"/>
          <w:b/>
          <w:bCs/>
          <w:color w:val="000000" w:themeColor="text1"/>
          <w:sz w:val="22"/>
          <w:szCs w:val="22"/>
        </w:rPr>
        <w:t>Communication and channel:</w:t>
      </w:r>
      <w:r w:rsidR="60C8A06A" w:rsidRPr="034626B5">
        <w:rPr>
          <w:rFonts w:ascii="Calibri" w:eastAsia="Calibri" w:hAnsi="Calibri" w:cs="Calibri"/>
          <w:b/>
          <w:bCs/>
          <w:color w:val="000000" w:themeColor="text1"/>
          <w:sz w:val="22"/>
          <w:szCs w:val="22"/>
        </w:rPr>
        <w:t xml:space="preserve"> </w:t>
      </w:r>
      <w:r w:rsidR="6A3BF5C4" w:rsidRPr="7D5200AC">
        <w:rPr>
          <w:rFonts w:ascii="Calibri" w:eastAsia="Calibri" w:hAnsi="Calibri" w:cs="Calibri"/>
          <w:color w:val="000000" w:themeColor="text1"/>
          <w:sz w:val="22"/>
          <w:szCs w:val="22"/>
        </w:rPr>
        <w:t>The</w:t>
      </w:r>
      <w:r w:rsidR="6A3BF5C4" w:rsidRPr="3E05A0B2">
        <w:rPr>
          <w:rFonts w:ascii="Calibri" w:eastAsia="Calibri" w:hAnsi="Calibri" w:cs="Calibri"/>
          <w:color w:val="000000" w:themeColor="text1"/>
          <w:sz w:val="22"/>
          <w:szCs w:val="22"/>
        </w:rPr>
        <w:t xml:space="preserve"> project is managed through weekly team meetings, a dedicated Microsoft Teams channel for day-to-day communication and file sharing, </w:t>
      </w:r>
    </w:p>
    <w:p w14:paraId="756C695E" w14:textId="089993F7" w:rsidR="00C22835" w:rsidRDefault="4D6460EC" w:rsidP="140606B2">
      <w:pPr>
        <w:spacing w:after="100" w:line="253" w:lineRule="auto"/>
        <w:jc w:val="both"/>
      </w:pPr>
      <w:r w:rsidRPr="05D8B218">
        <w:rPr>
          <w:rFonts w:ascii="Calibri" w:eastAsia="Calibri" w:hAnsi="Calibri" w:cs="Calibri"/>
          <w:b/>
          <w:bCs/>
          <w:color w:val="000000" w:themeColor="text1"/>
          <w:sz w:val="22"/>
          <w:szCs w:val="22"/>
        </w:rPr>
        <w:t>Repository and tracking:</w:t>
      </w:r>
      <w:r w:rsidRPr="6DD2D89F">
        <w:rPr>
          <w:rFonts w:ascii="Calibri" w:eastAsia="Calibri" w:hAnsi="Calibri" w:cs="Calibri"/>
          <w:color w:val="000000" w:themeColor="text1"/>
          <w:sz w:val="22"/>
          <w:szCs w:val="22"/>
        </w:rPr>
        <w:t xml:space="preserve"> </w:t>
      </w:r>
      <w:r w:rsidR="6A3BF5C4" w:rsidRPr="29895ACB">
        <w:rPr>
          <w:rFonts w:ascii="Calibri" w:eastAsia="Calibri" w:hAnsi="Calibri" w:cs="Calibri"/>
          <w:color w:val="000000" w:themeColor="text1"/>
          <w:sz w:val="22"/>
          <w:szCs w:val="22"/>
        </w:rPr>
        <w:t>a</w:t>
      </w:r>
      <w:r w:rsidR="6A3BF5C4" w:rsidRPr="3E05A0B2">
        <w:rPr>
          <w:rFonts w:ascii="Calibri" w:eastAsia="Calibri" w:hAnsi="Calibri" w:cs="Calibri"/>
          <w:color w:val="000000" w:themeColor="text1"/>
          <w:sz w:val="22"/>
          <w:szCs w:val="22"/>
        </w:rPr>
        <w:t xml:space="preserve"> shared GitHub </w:t>
      </w:r>
      <w:proofErr w:type="gramStart"/>
      <w:r w:rsidR="6A3BF5C4" w:rsidRPr="3E05A0B2">
        <w:rPr>
          <w:rFonts w:ascii="Calibri" w:eastAsia="Calibri" w:hAnsi="Calibri" w:cs="Calibri"/>
          <w:color w:val="000000" w:themeColor="text1"/>
          <w:sz w:val="22"/>
          <w:szCs w:val="22"/>
        </w:rPr>
        <w:t xml:space="preserve">repository </w:t>
      </w:r>
      <w:r w:rsidR="6A3BF5C4" w:rsidRPr="0B5959BC">
        <w:rPr>
          <w:rFonts w:ascii="Calibri" w:eastAsia="Calibri" w:hAnsi="Calibri" w:cs="Calibri"/>
          <w:color w:val="000000" w:themeColor="text1"/>
          <w:sz w:val="22"/>
          <w:szCs w:val="22"/>
        </w:rPr>
        <w:t>,</w:t>
      </w:r>
      <w:proofErr w:type="gramEnd"/>
      <w:r w:rsidR="6A3BF5C4" w:rsidRPr="3E05A0B2">
        <w:rPr>
          <w:rFonts w:ascii="Calibri" w:eastAsia="Calibri" w:hAnsi="Calibri" w:cs="Calibri"/>
          <w:color w:val="000000" w:themeColor="text1"/>
          <w:sz w:val="22"/>
          <w:szCs w:val="22"/>
        </w:rPr>
        <w:t xml:space="preserve"> and a Jira Kanban </w:t>
      </w:r>
      <w:proofErr w:type="gramStart"/>
      <w:r w:rsidR="6A3BF5C4" w:rsidRPr="3E05A0B2">
        <w:rPr>
          <w:rFonts w:ascii="Calibri" w:eastAsia="Calibri" w:hAnsi="Calibri" w:cs="Calibri"/>
          <w:color w:val="000000" w:themeColor="text1"/>
          <w:sz w:val="22"/>
          <w:szCs w:val="22"/>
        </w:rPr>
        <w:t xml:space="preserve">board </w:t>
      </w:r>
      <w:r w:rsidR="6A3BF5C4" w:rsidRPr="6DE8D79E">
        <w:rPr>
          <w:rFonts w:ascii="Calibri" w:eastAsia="Calibri" w:hAnsi="Calibri" w:cs="Calibri"/>
          <w:color w:val="000000" w:themeColor="text1"/>
          <w:sz w:val="22"/>
          <w:szCs w:val="22"/>
        </w:rPr>
        <w:t xml:space="preserve"> for</w:t>
      </w:r>
      <w:proofErr w:type="gramEnd"/>
      <w:r w:rsidR="6A3BF5C4" w:rsidRPr="6DE8D79E">
        <w:rPr>
          <w:rFonts w:ascii="Calibri" w:eastAsia="Calibri" w:hAnsi="Calibri" w:cs="Calibri"/>
          <w:color w:val="000000" w:themeColor="text1"/>
          <w:sz w:val="22"/>
          <w:szCs w:val="22"/>
        </w:rPr>
        <w:t xml:space="preserve"> sprint-level task tracking.</w:t>
      </w:r>
      <w:r w:rsidR="6A3BF5C4" w:rsidRPr="3E05A0B2">
        <w:rPr>
          <w:rFonts w:ascii="Calibri" w:eastAsia="Calibri" w:hAnsi="Calibri" w:cs="Calibri"/>
          <w:color w:val="000000" w:themeColor="text1"/>
          <w:sz w:val="22"/>
          <w:szCs w:val="22"/>
        </w:rPr>
        <w:t xml:space="preserve"> </w:t>
      </w:r>
    </w:p>
    <w:p w14:paraId="2228CC93" w14:textId="0B5B84E4" w:rsidR="00C22835" w:rsidRDefault="4B6CF384" w:rsidP="3BF9F448">
      <w:pPr>
        <w:spacing w:after="100" w:line="253" w:lineRule="auto"/>
        <w:jc w:val="both"/>
      </w:pPr>
      <w:proofErr w:type="spellStart"/>
      <w:r w:rsidRPr="3BF9F448">
        <w:rPr>
          <w:rFonts w:ascii="Calibri" w:eastAsia="Calibri" w:hAnsi="Calibri" w:cs="Calibri"/>
          <w:color w:val="000000" w:themeColor="text1"/>
          <w:sz w:val="22"/>
          <w:szCs w:val="22"/>
        </w:rPr>
        <w:t>Github</w:t>
      </w:r>
      <w:proofErr w:type="spellEnd"/>
      <w:r w:rsidRPr="3BF9F448">
        <w:rPr>
          <w:rFonts w:ascii="Calibri" w:eastAsia="Calibri" w:hAnsi="Calibri" w:cs="Calibri"/>
          <w:color w:val="000000" w:themeColor="text1"/>
          <w:sz w:val="22"/>
          <w:szCs w:val="22"/>
        </w:rPr>
        <w:t>: (</w:t>
      </w:r>
      <w:hyperlink r:id="rId7">
        <w:r w:rsidRPr="3BF9F448">
          <w:rPr>
            <w:rStyle w:val="Hyperlink"/>
            <w:color w:val="1155CC"/>
          </w:rPr>
          <w:t>https://github.com/niteshS394811/S226-PRT661-DATA-SCIENCE-PRACTICE.git</w:t>
        </w:r>
      </w:hyperlink>
      <w:r w:rsidRPr="3BF9F448">
        <w:rPr>
          <w:rFonts w:ascii="Calibri" w:eastAsia="Calibri" w:hAnsi="Calibri" w:cs="Calibri"/>
          <w:color w:val="000000" w:themeColor="text1"/>
          <w:sz w:val="22"/>
          <w:szCs w:val="22"/>
        </w:rPr>
        <w:t>)</w:t>
      </w:r>
    </w:p>
    <w:p w14:paraId="6EA6BA3D" w14:textId="53C0F6A4" w:rsidR="00C22835" w:rsidRDefault="4B6CF384" w:rsidP="3BF9F448">
      <w:pPr>
        <w:spacing w:after="100" w:line="253" w:lineRule="auto"/>
        <w:jc w:val="both"/>
        <w:rPr>
          <w:rFonts w:ascii="Calibri" w:eastAsia="Calibri" w:hAnsi="Calibri" w:cs="Calibri"/>
          <w:color w:val="000000" w:themeColor="text1"/>
          <w:sz w:val="22"/>
          <w:szCs w:val="22"/>
        </w:rPr>
      </w:pPr>
      <w:r w:rsidRPr="3BF9F448">
        <w:rPr>
          <w:rFonts w:ascii="Calibri" w:eastAsia="Calibri" w:hAnsi="Calibri" w:cs="Calibri"/>
          <w:color w:val="000000" w:themeColor="text1"/>
          <w:sz w:val="22"/>
          <w:szCs w:val="22"/>
        </w:rPr>
        <w:t>Jira:(</w:t>
      </w:r>
      <w:hyperlink r:id="rId8">
        <w:r w:rsidRPr="3BF9F448">
          <w:rPr>
            <w:rStyle w:val="Hyperlink"/>
            <w:color w:val="1155CC"/>
          </w:rPr>
          <w:t>https://shrestharoshan931-1785816864381.atlassian.net/jira/software/projects/KAN/list?jql=project%20%3D%20KAN%20ORDER%20BY%20cf%5B10019%5D%20ASC</w:t>
        </w:r>
      </w:hyperlink>
      <w:r w:rsidRPr="3BF9F448">
        <w:rPr>
          <w:rFonts w:ascii="Calibri" w:eastAsia="Calibri" w:hAnsi="Calibri" w:cs="Calibri"/>
          <w:color w:val="000000" w:themeColor="text1"/>
          <w:sz w:val="22"/>
          <w:szCs w:val="22"/>
        </w:rPr>
        <w:t>)</w:t>
      </w:r>
    </w:p>
    <w:p w14:paraId="4C441E15" w14:textId="2E9DD8E1" w:rsidR="00C22835" w:rsidRDefault="11C422CF" w:rsidP="140606B2">
      <w:pPr>
        <w:spacing w:after="100" w:line="253" w:lineRule="auto"/>
        <w:jc w:val="both"/>
      </w:pPr>
      <w:r w:rsidRPr="0585464F">
        <w:rPr>
          <w:rFonts w:ascii="Calibri" w:eastAsia="Calibri" w:hAnsi="Calibri" w:cs="Calibri"/>
          <w:b/>
          <w:bCs/>
          <w:color w:val="000000" w:themeColor="text1"/>
          <w:sz w:val="22"/>
          <w:szCs w:val="22"/>
        </w:rPr>
        <w:t>Conflict Resolution:</w:t>
      </w:r>
      <w:r w:rsidRPr="5AEDD362">
        <w:rPr>
          <w:rFonts w:ascii="Calibri" w:eastAsia="Calibri" w:hAnsi="Calibri" w:cs="Calibri"/>
          <w:color w:val="000000" w:themeColor="text1"/>
          <w:sz w:val="22"/>
          <w:szCs w:val="22"/>
        </w:rPr>
        <w:t xml:space="preserve"> </w:t>
      </w:r>
      <w:r w:rsidR="6A3BF5C4" w:rsidRPr="5AEDD362">
        <w:rPr>
          <w:rFonts w:ascii="Calibri" w:eastAsia="Calibri" w:hAnsi="Calibri" w:cs="Calibri"/>
          <w:color w:val="000000" w:themeColor="text1"/>
          <w:sz w:val="22"/>
          <w:szCs w:val="22"/>
        </w:rPr>
        <w:t>Major</w:t>
      </w:r>
      <w:r w:rsidR="6A3BF5C4" w:rsidRPr="3E05A0B2">
        <w:rPr>
          <w:rFonts w:ascii="Calibri" w:eastAsia="Calibri" w:hAnsi="Calibri" w:cs="Calibri"/>
          <w:color w:val="000000" w:themeColor="text1"/>
          <w:sz w:val="22"/>
          <w:szCs w:val="22"/>
        </w:rPr>
        <w:t xml:space="preserve"> technical and scope decisions are agreed by consensus; the Project Lead maintains the overall timeline and documentation. Technical disagreements are first discussed within the </w:t>
      </w:r>
      <w:r w:rsidR="6A3BF5C4" w:rsidRPr="3E05A0B2">
        <w:rPr>
          <w:rFonts w:ascii="Calibri" w:eastAsia="Calibri" w:hAnsi="Calibri" w:cs="Calibri"/>
          <w:color w:val="000000" w:themeColor="text1"/>
          <w:sz w:val="22"/>
          <w:szCs w:val="22"/>
        </w:rPr>
        <w:lastRenderedPageBreak/>
        <w:t>relevant workstream and, if unresolved, escalated to the Project Lead for a decision, with the full team consulted for major architecture or scope changes.</w:t>
      </w:r>
    </w:p>
    <w:p w14:paraId="49D14040" w14:textId="4C9BAF9A" w:rsidR="00C22835" w:rsidRDefault="6A3BF5C4" w:rsidP="140606B2">
      <w:pPr>
        <w:spacing w:after="100" w:line="253" w:lineRule="auto"/>
        <w:jc w:val="both"/>
        <w:rPr>
          <w:rFonts w:hint="eastAsia"/>
        </w:rPr>
      </w:pPr>
      <w:r w:rsidRPr="3E05A0B2">
        <w:rPr>
          <w:rFonts w:ascii="Calibri" w:eastAsia="Calibri" w:hAnsi="Calibri" w:cs="Calibri"/>
          <w:color w:val="000000" w:themeColor="text1"/>
          <w:sz w:val="22"/>
          <w:szCs w:val="22"/>
        </w:rPr>
        <w:t>All code, diagrams and reports are version-controlled in GitHub, and progress is reviewed weekly against the milestones below.</w:t>
      </w:r>
    </w:p>
    <w:tbl>
      <w:tblPr>
        <w:tblW w:w="0" w:type="auto"/>
        <w:tblLook w:val="06A0" w:firstRow="1" w:lastRow="0" w:firstColumn="1" w:lastColumn="0" w:noHBand="1" w:noVBand="1"/>
      </w:tblPr>
      <w:tblGrid>
        <w:gridCol w:w="2130"/>
        <w:gridCol w:w="6825"/>
      </w:tblGrid>
      <w:tr w:rsidR="140606B2" w14:paraId="7CD6D480"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48260ACB" w14:textId="3FD17964"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Phase</w:t>
            </w:r>
          </w:p>
        </w:tc>
        <w:tc>
          <w:tcPr>
            <w:tcW w:w="6825"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6E1830F9" w14:textId="72FFCF22"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Milestone &amp; Lead</w:t>
            </w:r>
          </w:p>
        </w:tc>
      </w:tr>
      <w:tr w:rsidR="140606B2" w14:paraId="0F4FC905"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B1173F9" w14:textId="2A920804"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Phase 1 – Foundation (</w:t>
            </w:r>
            <w:proofErr w:type="spellStart"/>
            <w:r w:rsidRPr="140606B2">
              <w:rPr>
                <w:rFonts w:ascii="Calibri" w:eastAsia="Calibri" w:hAnsi="Calibri" w:cs="Calibri"/>
                <w:color w:val="000000" w:themeColor="text1"/>
                <w:sz w:val="20"/>
                <w:szCs w:val="20"/>
              </w:rPr>
              <w:t>Wks</w:t>
            </w:r>
            <w:proofErr w:type="spellEnd"/>
            <w:r w:rsidRPr="140606B2">
              <w:rPr>
                <w:rFonts w:ascii="Calibri" w:eastAsia="Calibri" w:hAnsi="Calibri" w:cs="Calibri"/>
                <w:color w:val="000000" w:themeColor="text1"/>
                <w:sz w:val="20"/>
                <w:szCs w:val="20"/>
              </w:rPr>
              <w:t xml:space="preserve"> 1–2)</w:t>
            </w:r>
          </w:p>
        </w:tc>
        <w:tc>
          <w:tcPr>
            <w:tcW w:w="68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6387362D" w14:textId="01CAE295"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All members involved. Nitesh leads repository setup and architecture; Roshan leads data-source confirmation; </w:t>
            </w:r>
            <w:proofErr w:type="spellStart"/>
            <w:r w:rsidRPr="140606B2">
              <w:rPr>
                <w:rFonts w:ascii="Calibri" w:eastAsia="Calibri" w:hAnsi="Calibri" w:cs="Calibri"/>
                <w:color w:val="000000" w:themeColor="text1"/>
                <w:sz w:val="20"/>
                <w:szCs w:val="20"/>
              </w:rPr>
              <w:t>Dilliram</w:t>
            </w:r>
            <w:proofErr w:type="spellEnd"/>
            <w:r w:rsidRPr="140606B2">
              <w:rPr>
                <w:rFonts w:ascii="Calibri" w:eastAsia="Calibri" w:hAnsi="Calibri" w:cs="Calibri"/>
                <w:color w:val="000000" w:themeColor="text1"/>
                <w:sz w:val="20"/>
                <w:szCs w:val="20"/>
              </w:rPr>
              <w:t xml:space="preserve"> and Dipesh support data exploration and board setup.</w:t>
            </w:r>
          </w:p>
        </w:tc>
      </w:tr>
      <w:tr w:rsidR="140606B2" w14:paraId="53F8A5BB"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2C0BAA52" w14:textId="24B4F74A"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Phase 2 – Data Pipeline (</w:t>
            </w:r>
            <w:proofErr w:type="spellStart"/>
            <w:r w:rsidRPr="140606B2">
              <w:rPr>
                <w:rFonts w:ascii="Calibri" w:eastAsia="Calibri" w:hAnsi="Calibri" w:cs="Calibri"/>
                <w:color w:val="000000" w:themeColor="text1"/>
                <w:sz w:val="20"/>
                <w:szCs w:val="20"/>
              </w:rPr>
              <w:t>Wks</w:t>
            </w:r>
            <w:proofErr w:type="spellEnd"/>
            <w:r w:rsidRPr="140606B2">
              <w:rPr>
                <w:rFonts w:ascii="Calibri" w:eastAsia="Calibri" w:hAnsi="Calibri" w:cs="Calibri"/>
                <w:color w:val="000000" w:themeColor="text1"/>
                <w:sz w:val="20"/>
                <w:szCs w:val="20"/>
              </w:rPr>
              <w:t xml:space="preserve"> 3–4)</w:t>
            </w:r>
          </w:p>
        </w:tc>
        <w:tc>
          <w:tcPr>
            <w:tcW w:w="6825"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1DCF2BDF" w14:textId="02B8034E"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All members involved. Dipesh leads Airflow ETL and SQL Server loading; </w:t>
            </w:r>
            <w:proofErr w:type="spellStart"/>
            <w:r w:rsidRPr="140606B2">
              <w:rPr>
                <w:rFonts w:ascii="Calibri" w:eastAsia="Calibri" w:hAnsi="Calibri" w:cs="Calibri"/>
                <w:color w:val="000000" w:themeColor="text1"/>
                <w:sz w:val="20"/>
                <w:szCs w:val="20"/>
              </w:rPr>
              <w:t>Dilliram</w:t>
            </w:r>
            <w:proofErr w:type="spellEnd"/>
            <w:r w:rsidRPr="140606B2">
              <w:rPr>
                <w:rFonts w:ascii="Calibri" w:eastAsia="Calibri" w:hAnsi="Calibri" w:cs="Calibri"/>
                <w:color w:val="000000" w:themeColor="text1"/>
                <w:sz w:val="20"/>
                <w:szCs w:val="20"/>
              </w:rPr>
              <w:t xml:space="preserve"> supports pipeline design; Roshan and Nitesh handle data cleaning and quality checks.</w:t>
            </w:r>
          </w:p>
        </w:tc>
      </w:tr>
      <w:tr w:rsidR="140606B2" w14:paraId="4A1DC2BD"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E3F9056" w14:textId="03BCC897"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Phase 3 – Modelling (</w:t>
            </w:r>
            <w:proofErr w:type="spellStart"/>
            <w:r w:rsidRPr="140606B2">
              <w:rPr>
                <w:rFonts w:ascii="Calibri" w:eastAsia="Calibri" w:hAnsi="Calibri" w:cs="Calibri"/>
                <w:color w:val="000000" w:themeColor="text1"/>
                <w:sz w:val="20"/>
                <w:szCs w:val="20"/>
              </w:rPr>
              <w:t>Wks</w:t>
            </w:r>
            <w:proofErr w:type="spellEnd"/>
            <w:r w:rsidRPr="140606B2">
              <w:rPr>
                <w:rFonts w:ascii="Calibri" w:eastAsia="Calibri" w:hAnsi="Calibri" w:cs="Calibri"/>
                <w:color w:val="000000" w:themeColor="text1"/>
                <w:sz w:val="20"/>
                <w:szCs w:val="20"/>
              </w:rPr>
              <w:t xml:space="preserve"> 5–7)</w:t>
            </w:r>
          </w:p>
        </w:tc>
        <w:tc>
          <w:tcPr>
            <w:tcW w:w="68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91C985D" w14:textId="4E35B3D6"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All members involved. Roshan leads TensorFlow LSTM/GRU development; Nitesh supports evaluation metrics; Dipesh and </w:t>
            </w:r>
            <w:proofErr w:type="spellStart"/>
            <w:r w:rsidRPr="140606B2">
              <w:rPr>
                <w:rFonts w:ascii="Calibri" w:eastAsia="Calibri" w:hAnsi="Calibri" w:cs="Calibri"/>
                <w:color w:val="000000" w:themeColor="text1"/>
                <w:sz w:val="20"/>
                <w:szCs w:val="20"/>
              </w:rPr>
              <w:t>Dilliram</w:t>
            </w:r>
            <w:proofErr w:type="spellEnd"/>
            <w:r w:rsidRPr="140606B2">
              <w:rPr>
                <w:rFonts w:ascii="Calibri" w:eastAsia="Calibri" w:hAnsi="Calibri" w:cs="Calibri"/>
                <w:color w:val="000000" w:themeColor="text1"/>
                <w:sz w:val="20"/>
                <w:szCs w:val="20"/>
              </w:rPr>
              <w:t xml:space="preserve"> assist with feature engineering and review.</w:t>
            </w:r>
          </w:p>
        </w:tc>
      </w:tr>
      <w:tr w:rsidR="140606B2" w14:paraId="135BD0C3"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11BC57EB" w14:textId="038A2626"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Phase 4 – Forecasting &amp; </w:t>
            </w:r>
            <w:proofErr w:type="spellStart"/>
            <w:r w:rsidRPr="140606B2">
              <w:rPr>
                <w:rFonts w:ascii="Calibri" w:eastAsia="Calibri" w:hAnsi="Calibri" w:cs="Calibri"/>
                <w:color w:val="000000" w:themeColor="text1"/>
                <w:sz w:val="20"/>
                <w:szCs w:val="20"/>
              </w:rPr>
              <w:t>Visualisation</w:t>
            </w:r>
            <w:proofErr w:type="spellEnd"/>
            <w:r w:rsidRPr="140606B2">
              <w:rPr>
                <w:rFonts w:ascii="Calibri" w:eastAsia="Calibri" w:hAnsi="Calibri" w:cs="Calibri"/>
                <w:color w:val="000000" w:themeColor="text1"/>
                <w:sz w:val="20"/>
                <w:szCs w:val="20"/>
              </w:rPr>
              <w:t xml:space="preserve"> (</w:t>
            </w:r>
            <w:proofErr w:type="spellStart"/>
            <w:r w:rsidRPr="140606B2">
              <w:rPr>
                <w:rFonts w:ascii="Calibri" w:eastAsia="Calibri" w:hAnsi="Calibri" w:cs="Calibri"/>
                <w:color w:val="000000" w:themeColor="text1"/>
                <w:sz w:val="20"/>
                <w:szCs w:val="20"/>
              </w:rPr>
              <w:t>Wks</w:t>
            </w:r>
            <w:proofErr w:type="spellEnd"/>
            <w:r w:rsidRPr="140606B2">
              <w:rPr>
                <w:rFonts w:ascii="Calibri" w:eastAsia="Calibri" w:hAnsi="Calibri" w:cs="Calibri"/>
                <w:color w:val="000000" w:themeColor="text1"/>
                <w:sz w:val="20"/>
                <w:szCs w:val="20"/>
              </w:rPr>
              <w:t xml:space="preserve"> 8–9)</w:t>
            </w:r>
          </w:p>
        </w:tc>
        <w:tc>
          <w:tcPr>
            <w:tcW w:w="6825"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303B73D1" w14:textId="23125B90"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All members involved. </w:t>
            </w:r>
            <w:proofErr w:type="spellStart"/>
            <w:r w:rsidRPr="140606B2">
              <w:rPr>
                <w:rFonts w:ascii="Calibri" w:eastAsia="Calibri" w:hAnsi="Calibri" w:cs="Calibri"/>
                <w:color w:val="000000" w:themeColor="text1"/>
                <w:sz w:val="20"/>
                <w:szCs w:val="20"/>
              </w:rPr>
              <w:t>Dilliram</w:t>
            </w:r>
            <w:proofErr w:type="spellEnd"/>
            <w:r w:rsidRPr="140606B2">
              <w:rPr>
                <w:rFonts w:ascii="Calibri" w:eastAsia="Calibri" w:hAnsi="Calibri" w:cs="Calibri"/>
                <w:color w:val="000000" w:themeColor="text1"/>
                <w:sz w:val="20"/>
                <w:szCs w:val="20"/>
              </w:rPr>
              <w:t xml:space="preserve"> leads forecasting and the Tableau dashboard; Roshan supports residual analysis; Dipesh and </w:t>
            </w:r>
            <w:proofErr w:type="spellStart"/>
            <w:r w:rsidRPr="140606B2">
              <w:rPr>
                <w:rFonts w:ascii="Calibri" w:eastAsia="Calibri" w:hAnsi="Calibri" w:cs="Calibri"/>
                <w:color w:val="000000" w:themeColor="text1"/>
                <w:sz w:val="20"/>
                <w:szCs w:val="20"/>
              </w:rPr>
              <w:t>Dilliram</w:t>
            </w:r>
            <w:proofErr w:type="spellEnd"/>
            <w:r w:rsidRPr="140606B2">
              <w:rPr>
                <w:rFonts w:ascii="Calibri" w:eastAsia="Calibri" w:hAnsi="Calibri" w:cs="Calibri"/>
                <w:color w:val="000000" w:themeColor="text1"/>
                <w:sz w:val="20"/>
                <w:szCs w:val="20"/>
              </w:rPr>
              <w:t xml:space="preserve"> contribute to validation and documentation.</w:t>
            </w:r>
          </w:p>
        </w:tc>
      </w:tr>
      <w:tr w:rsidR="140606B2" w14:paraId="6B96E5C4" w14:textId="77777777" w:rsidTr="140606B2">
        <w:trPr>
          <w:trHeight w:val="300"/>
        </w:trPr>
        <w:tc>
          <w:tcPr>
            <w:tcW w:w="213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324CE83" w14:textId="1553859A"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Phase 5 – Integration &amp; </w:t>
            </w:r>
            <w:proofErr w:type="spellStart"/>
            <w:r w:rsidRPr="140606B2">
              <w:rPr>
                <w:rFonts w:ascii="Calibri" w:eastAsia="Calibri" w:hAnsi="Calibri" w:cs="Calibri"/>
                <w:color w:val="000000" w:themeColor="text1"/>
                <w:sz w:val="20"/>
                <w:szCs w:val="20"/>
              </w:rPr>
              <w:t>Finalisation</w:t>
            </w:r>
            <w:proofErr w:type="spellEnd"/>
            <w:r w:rsidRPr="140606B2">
              <w:rPr>
                <w:rFonts w:ascii="Calibri" w:eastAsia="Calibri" w:hAnsi="Calibri" w:cs="Calibri"/>
                <w:color w:val="000000" w:themeColor="text1"/>
                <w:sz w:val="20"/>
                <w:szCs w:val="20"/>
              </w:rPr>
              <w:t xml:space="preserve"> (</w:t>
            </w:r>
            <w:proofErr w:type="spellStart"/>
            <w:r w:rsidRPr="140606B2">
              <w:rPr>
                <w:rFonts w:ascii="Calibri" w:eastAsia="Calibri" w:hAnsi="Calibri" w:cs="Calibri"/>
                <w:color w:val="000000" w:themeColor="text1"/>
                <w:sz w:val="20"/>
                <w:szCs w:val="20"/>
              </w:rPr>
              <w:t>Wks</w:t>
            </w:r>
            <w:proofErr w:type="spellEnd"/>
            <w:r w:rsidRPr="140606B2">
              <w:rPr>
                <w:rFonts w:ascii="Calibri" w:eastAsia="Calibri" w:hAnsi="Calibri" w:cs="Calibri"/>
                <w:color w:val="000000" w:themeColor="text1"/>
                <w:sz w:val="20"/>
                <w:szCs w:val="20"/>
              </w:rPr>
              <w:t xml:space="preserve"> 10–11)</w:t>
            </w:r>
          </w:p>
        </w:tc>
        <w:tc>
          <w:tcPr>
            <w:tcW w:w="682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21CC273" w14:textId="32CD0CF5"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All members involved. Shared responsibility for full pipeline integration, joint testing, final documentation and presentation preparation.</w:t>
            </w:r>
          </w:p>
        </w:tc>
      </w:tr>
    </w:tbl>
    <w:p w14:paraId="1BB02F4F" w14:textId="215781B3" w:rsidR="2B6AD897" w:rsidRDefault="49ECC06C" w:rsidP="196DB7FF">
      <w:pPr>
        <w:spacing w:before="80" w:after="200"/>
        <w:jc w:val="center"/>
      </w:pPr>
      <w:r w:rsidRPr="140606B2">
        <w:rPr>
          <w:rFonts w:ascii="Calibri" w:eastAsia="Calibri" w:hAnsi="Calibri" w:cs="Calibri"/>
          <w:b/>
          <w:bCs/>
          <w:i/>
          <w:iCs/>
          <w:color w:val="000000" w:themeColor="text1"/>
          <w:sz w:val="20"/>
          <w:szCs w:val="20"/>
        </w:rPr>
        <w:t>Table 1: High-Level Milestones</w:t>
      </w:r>
    </w:p>
    <w:p w14:paraId="4A594738" w14:textId="455AD93E"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6. Task Allocation and Team Structure</w:t>
      </w:r>
    </w:p>
    <w:p w14:paraId="1F2364C6" w14:textId="72DFB246"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The team comprises four members with clearly defined but overlapping roles; all members contribute to every phase, with one person taking the lead in their primary area while actively supporting the other workstreams. This builds collective ownership, shares knowledge and reduces single points of failure. Contribution is reviewed weekly against the shared phase plan.</w:t>
      </w:r>
    </w:p>
    <w:tbl>
      <w:tblPr>
        <w:tblW w:w="0" w:type="auto"/>
        <w:tblLook w:val="06A0" w:firstRow="1" w:lastRow="0" w:firstColumn="1" w:lastColumn="0" w:noHBand="1" w:noVBand="1"/>
      </w:tblPr>
      <w:tblGrid>
        <w:gridCol w:w="1508"/>
        <w:gridCol w:w="2084"/>
        <w:gridCol w:w="5149"/>
      </w:tblGrid>
      <w:tr w:rsidR="140606B2" w14:paraId="2D7A2A24" w14:textId="77777777" w:rsidTr="140606B2">
        <w:trPr>
          <w:trHeight w:val="300"/>
        </w:trPr>
        <w:tc>
          <w:tcPr>
            <w:tcW w:w="1508"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4EAFFBA3" w14:textId="42413570"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Member</w:t>
            </w:r>
          </w:p>
        </w:tc>
        <w:tc>
          <w:tcPr>
            <w:tcW w:w="208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79C556BF" w14:textId="6D3357DC"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Role</w:t>
            </w:r>
          </w:p>
        </w:tc>
        <w:tc>
          <w:tcPr>
            <w:tcW w:w="5149"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1D6015FB" w14:textId="7862BE82"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Key Responsibilities</w:t>
            </w:r>
          </w:p>
        </w:tc>
      </w:tr>
      <w:tr w:rsidR="140606B2" w14:paraId="5EFCBE1C" w14:textId="77777777" w:rsidTr="140606B2">
        <w:trPr>
          <w:trHeight w:val="300"/>
        </w:trPr>
        <w:tc>
          <w:tcPr>
            <w:tcW w:w="150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BAC4DE1" w14:textId="778650CA"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Nitesh</w:t>
            </w:r>
          </w:p>
        </w:tc>
        <w:tc>
          <w:tcPr>
            <w:tcW w:w="20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472A4DE" w14:textId="286F05EF"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Project Lead &amp; Architecture</w:t>
            </w:r>
          </w:p>
        </w:tc>
        <w:tc>
          <w:tcPr>
            <w:tcW w:w="51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39005F7F" w14:textId="74D4DDD5"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Overall coordination, architecture diagrams, proposal writing, GitHub repository management, risk and ethics oversight.</w:t>
            </w:r>
          </w:p>
        </w:tc>
      </w:tr>
      <w:tr w:rsidR="140606B2" w14:paraId="034ADF2D" w14:textId="77777777" w:rsidTr="140606B2">
        <w:trPr>
          <w:trHeight w:val="300"/>
        </w:trPr>
        <w:tc>
          <w:tcPr>
            <w:tcW w:w="1508"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4250BD7F" w14:textId="528E2018"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Dipesh</w:t>
            </w:r>
          </w:p>
        </w:tc>
        <w:tc>
          <w:tcPr>
            <w:tcW w:w="2084"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3FBA938A" w14:textId="7B216E76"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Data Engineer</w:t>
            </w:r>
          </w:p>
        </w:tc>
        <w:tc>
          <w:tcPr>
            <w:tcW w:w="5149"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1CA50BFE" w14:textId="5FBF9E51"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Airflow DAGs, NEMWEB data-download scripts, ETL pipelines, multi-table joins, SQL Server loading.</w:t>
            </w:r>
          </w:p>
        </w:tc>
      </w:tr>
      <w:tr w:rsidR="140606B2" w14:paraId="1A29EBA3" w14:textId="77777777" w:rsidTr="140606B2">
        <w:trPr>
          <w:trHeight w:val="300"/>
        </w:trPr>
        <w:tc>
          <w:tcPr>
            <w:tcW w:w="150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5BBBA6E" w14:textId="72EF01E7"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Roshan</w:t>
            </w:r>
          </w:p>
        </w:tc>
        <w:tc>
          <w:tcPr>
            <w:tcW w:w="20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DE8306C" w14:textId="10062B12"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ML Engineer (TensorFlow)</w:t>
            </w:r>
          </w:p>
        </w:tc>
        <w:tc>
          <w:tcPr>
            <w:tcW w:w="5149"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E8998CF" w14:textId="1166CEC4"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Sequence feature engineering, TensorFlow LSTM/GRU model development, tuning and evaluation.</w:t>
            </w:r>
          </w:p>
        </w:tc>
      </w:tr>
      <w:tr w:rsidR="140606B2" w14:paraId="5038A399" w14:textId="77777777" w:rsidTr="140606B2">
        <w:trPr>
          <w:trHeight w:val="300"/>
        </w:trPr>
        <w:tc>
          <w:tcPr>
            <w:tcW w:w="1508"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08D96D77" w14:textId="78D3E013" w:rsidR="140606B2" w:rsidRDefault="140606B2" w:rsidP="140606B2">
            <w:pPr>
              <w:spacing w:after="40" w:line="220" w:lineRule="auto"/>
              <w:rPr>
                <w:rFonts w:hint="eastAsia"/>
              </w:rPr>
            </w:pPr>
            <w:proofErr w:type="spellStart"/>
            <w:r w:rsidRPr="140606B2">
              <w:rPr>
                <w:rFonts w:ascii="Calibri" w:eastAsia="Calibri" w:hAnsi="Calibri" w:cs="Calibri"/>
                <w:color w:val="000000" w:themeColor="text1"/>
                <w:sz w:val="20"/>
                <w:szCs w:val="20"/>
              </w:rPr>
              <w:t>Dilliram</w:t>
            </w:r>
            <w:proofErr w:type="spellEnd"/>
          </w:p>
        </w:tc>
        <w:tc>
          <w:tcPr>
            <w:tcW w:w="2084"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00929348" w14:textId="198F6771"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Forecasting, Validation &amp; Dashboard</w:t>
            </w:r>
          </w:p>
        </w:tc>
        <w:tc>
          <w:tcPr>
            <w:tcW w:w="5149"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1E235CB4" w14:textId="5ECBD352"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 xml:space="preserve">Forecast generation, comparison with AEMO </w:t>
            </w:r>
            <w:proofErr w:type="spellStart"/>
            <w:r w:rsidRPr="140606B2">
              <w:rPr>
                <w:rFonts w:ascii="Calibri" w:eastAsia="Calibri" w:hAnsi="Calibri" w:cs="Calibri"/>
                <w:color w:val="000000" w:themeColor="text1"/>
                <w:sz w:val="20"/>
                <w:szCs w:val="20"/>
              </w:rPr>
              <w:t>predispatch</w:t>
            </w:r>
            <w:proofErr w:type="spellEnd"/>
            <w:r w:rsidRPr="140606B2">
              <w:rPr>
                <w:rFonts w:ascii="Calibri" w:eastAsia="Calibri" w:hAnsi="Calibri" w:cs="Calibri"/>
                <w:color w:val="000000" w:themeColor="text1"/>
                <w:sz w:val="20"/>
                <w:szCs w:val="20"/>
              </w:rPr>
              <w:t>, residual analysis, Tableau Public dashboards, documentation.</w:t>
            </w:r>
          </w:p>
        </w:tc>
      </w:tr>
    </w:tbl>
    <w:p w14:paraId="1CC5DE47" w14:textId="5DEDDB4D" w:rsidR="00C22835" w:rsidRDefault="49ECC06C" w:rsidP="140606B2">
      <w:pPr>
        <w:spacing w:before="80" w:after="200"/>
        <w:jc w:val="center"/>
        <w:rPr>
          <w:rFonts w:hint="eastAsia"/>
        </w:rPr>
      </w:pPr>
      <w:r w:rsidRPr="140606B2">
        <w:rPr>
          <w:rFonts w:ascii="Calibri" w:eastAsia="Calibri" w:hAnsi="Calibri" w:cs="Calibri"/>
          <w:b/>
          <w:bCs/>
          <w:i/>
          <w:iCs/>
          <w:color w:val="000000" w:themeColor="text1"/>
          <w:sz w:val="20"/>
          <w:szCs w:val="20"/>
        </w:rPr>
        <w:t>Table 2: Team Roles and Responsibilities</w:t>
      </w:r>
    </w:p>
    <w:p w14:paraId="636F35BA" w14:textId="762038DD" w:rsidR="00C22835" w:rsidRDefault="49ECC06C" w:rsidP="140606B2">
      <w:pPr>
        <w:pStyle w:val="Heading2"/>
        <w:spacing w:after="100"/>
        <w:rPr>
          <w:rFonts w:hint="eastAsia"/>
        </w:rPr>
      </w:pPr>
      <w:r w:rsidRPr="140606B2">
        <w:rPr>
          <w:rFonts w:ascii="Calibri" w:eastAsia="Calibri" w:hAnsi="Calibri" w:cs="Calibri"/>
          <w:b/>
          <w:bCs/>
          <w:color w:val="1F3864"/>
          <w:sz w:val="24"/>
          <w:szCs w:val="24"/>
        </w:rPr>
        <w:lastRenderedPageBreak/>
        <w:t>6.1 Repository Structure and Coding Standards</w:t>
      </w:r>
    </w:p>
    <w:p w14:paraId="073711B0" w14:textId="5C31FB47" w:rsidR="00C22835" w:rsidRDefault="49ECC06C" w:rsidP="140606B2">
      <w:pPr>
        <w:spacing w:line="253" w:lineRule="auto"/>
        <w:jc w:val="both"/>
        <w:rPr>
          <w:rFonts w:hint="eastAsia"/>
        </w:rPr>
      </w:pPr>
      <w:r w:rsidRPr="140606B2">
        <w:rPr>
          <w:rFonts w:ascii="Calibri" w:eastAsia="Calibri" w:hAnsi="Calibri" w:cs="Calibri"/>
          <w:color w:val="000000" w:themeColor="text1"/>
          <w:sz w:val="22"/>
          <w:szCs w:val="22"/>
        </w:rPr>
        <w:t>The codebase will follow an object-oriented, modular design so that ingestion, transformation, modelling and serving components can be developed, tested and reused independently. Coding standards: Planned repository layout:</w:t>
      </w:r>
    </w:p>
    <w:p w14:paraId="7B24EC0D" w14:textId="7A288D80" w:rsidR="00C22835" w:rsidRDefault="49ECC06C" w:rsidP="140606B2">
      <w:pPr>
        <w:shd w:val="clear" w:color="auto" w:fill="F4F6F8"/>
        <w:spacing w:before="100" w:after="200"/>
        <w:rPr>
          <w:rFonts w:hint="eastAsia"/>
        </w:rPr>
      </w:pPr>
      <w:r w:rsidRPr="140606B2">
        <w:rPr>
          <w:rFonts w:ascii="Consolas" w:eastAsia="Consolas" w:hAnsi="Consolas" w:cs="Consolas"/>
          <w:color w:val="000000" w:themeColor="text1"/>
          <w:sz w:val="20"/>
          <w:szCs w:val="20"/>
        </w:rPr>
        <w:t>nem-forecasting/</w:t>
      </w:r>
      <w:r w:rsidR="00C22835">
        <w:br/>
      </w:r>
      <w:r w:rsidRPr="140606B2">
        <w:rPr>
          <w:rFonts w:ascii="Consolas" w:eastAsia="Consolas" w:hAnsi="Consolas" w:cs="Consolas"/>
          <w:color w:val="000000" w:themeColor="text1"/>
          <w:sz w:val="20"/>
          <w:szCs w:val="20"/>
        </w:rPr>
        <w:t xml:space="preserve">  |-- </w:t>
      </w:r>
      <w:proofErr w:type="spellStart"/>
      <w:r w:rsidRPr="140606B2">
        <w:rPr>
          <w:rFonts w:ascii="Consolas" w:eastAsia="Consolas" w:hAnsi="Consolas" w:cs="Consolas"/>
          <w:color w:val="000000" w:themeColor="text1"/>
          <w:sz w:val="20"/>
          <w:szCs w:val="20"/>
        </w:rPr>
        <w:t>src</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 ingestion/      (</w:t>
      </w:r>
      <w:proofErr w:type="spellStart"/>
      <w:r w:rsidRPr="140606B2">
        <w:rPr>
          <w:rFonts w:ascii="Consolas" w:eastAsia="Consolas" w:hAnsi="Consolas" w:cs="Consolas"/>
          <w:color w:val="000000" w:themeColor="text1"/>
          <w:sz w:val="20"/>
          <w:szCs w:val="20"/>
        </w:rPr>
        <w:t>NemwebClient</w:t>
      </w:r>
      <w:proofErr w:type="spellEnd"/>
      <w:r w:rsidRPr="140606B2">
        <w:rPr>
          <w:rFonts w:ascii="Consolas" w:eastAsia="Consolas" w:hAnsi="Consolas" w:cs="Consolas"/>
          <w:color w:val="000000" w:themeColor="text1"/>
          <w:sz w:val="20"/>
          <w:szCs w:val="20"/>
        </w:rPr>
        <w:t xml:space="preserve">, </w:t>
      </w:r>
      <w:proofErr w:type="spellStart"/>
      <w:r w:rsidRPr="140606B2">
        <w:rPr>
          <w:rFonts w:ascii="Consolas" w:eastAsia="Consolas" w:hAnsi="Consolas" w:cs="Consolas"/>
          <w:color w:val="000000" w:themeColor="text1"/>
          <w:sz w:val="20"/>
          <w:szCs w:val="20"/>
        </w:rPr>
        <w:t>DagTasks</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 </w:t>
      </w:r>
      <w:proofErr w:type="spellStart"/>
      <w:r w:rsidRPr="140606B2">
        <w:rPr>
          <w:rFonts w:ascii="Consolas" w:eastAsia="Consolas" w:hAnsi="Consolas" w:cs="Consolas"/>
          <w:color w:val="000000" w:themeColor="text1"/>
          <w:sz w:val="20"/>
          <w:szCs w:val="20"/>
        </w:rPr>
        <w:t>etl</w:t>
      </w:r>
      <w:proofErr w:type="spellEnd"/>
      <w:r w:rsidRPr="140606B2">
        <w:rPr>
          <w:rFonts w:ascii="Consolas" w:eastAsia="Consolas" w:hAnsi="Consolas" w:cs="Consolas"/>
          <w:color w:val="000000" w:themeColor="text1"/>
          <w:sz w:val="20"/>
          <w:szCs w:val="20"/>
        </w:rPr>
        <w:t xml:space="preserve">/            (Transformer, </w:t>
      </w:r>
      <w:proofErr w:type="spellStart"/>
      <w:r w:rsidRPr="140606B2">
        <w:rPr>
          <w:rFonts w:ascii="Consolas" w:eastAsia="Consolas" w:hAnsi="Consolas" w:cs="Consolas"/>
          <w:color w:val="000000" w:themeColor="text1"/>
          <w:sz w:val="20"/>
          <w:szCs w:val="20"/>
        </w:rPr>
        <w:t>FeatureBuilder</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 models/         (</w:t>
      </w:r>
      <w:proofErr w:type="spellStart"/>
      <w:r w:rsidRPr="140606B2">
        <w:rPr>
          <w:rFonts w:ascii="Consolas" w:eastAsia="Consolas" w:hAnsi="Consolas" w:cs="Consolas"/>
          <w:color w:val="000000" w:themeColor="text1"/>
          <w:sz w:val="20"/>
          <w:szCs w:val="20"/>
        </w:rPr>
        <w:t>BaseForecaster</w:t>
      </w:r>
      <w:proofErr w:type="spellEnd"/>
      <w:r w:rsidRPr="140606B2">
        <w:rPr>
          <w:rFonts w:ascii="Consolas" w:eastAsia="Consolas" w:hAnsi="Consolas" w:cs="Consolas"/>
          <w:color w:val="000000" w:themeColor="text1"/>
          <w:sz w:val="20"/>
          <w:szCs w:val="20"/>
        </w:rPr>
        <w:t xml:space="preserve">, </w:t>
      </w:r>
      <w:proofErr w:type="spellStart"/>
      <w:r w:rsidRPr="140606B2">
        <w:rPr>
          <w:rFonts w:ascii="Consolas" w:eastAsia="Consolas" w:hAnsi="Consolas" w:cs="Consolas"/>
          <w:color w:val="000000" w:themeColor="text1"/>
          <w:sz w:val="20"/>
          <w:szCs w:val="20"/>
        </w:rPr>
        <w:t>LstmForecaster</w:t>
      </w:r>
      <w:proofErr w:type="spellEnd"/>
      <w:r w:rsidRPr="140606B2">
        <w:rPr>
          <w:rFonts w:ascii="Consolas" w:eastAsia="Consolas" w:hAnsi="Consolas" w:cs="Consolas"/>
          <w:color w:val="000000" w:themeColor="text1"/>
          <w:sz w:val="20"/>
          <w:szCs w:val="20"/>
        </w:rPr>
        <w:t xml:space="preserve">, </w:t>
      </w:r>
      <w:proofErr w:type="spellStart"/>
      <w:r w:rsidRPr="140606B2">
        <w:rPr>
          <w:rFonts w:ascii="Consolas" w:eastAsia="Consolas" w:hAnsi="Consolas" w:cs="Consolas"/>
          <w:color w:val="000000" w:themeColor="text1"/>
          <w:sz w:val="20"/>
          <w:szCs w:val="20"/>
        </w:rPr>
        <w:t>GruForecaster</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 storage/        (</w:t>
      </w:r>
      <w:proofErr w:type="spellStart"/>
      <w:r w:rsidRPr="140606B2">
        <w:rPr>
          <w:rFonts w:ascii="Consolas" w:eastAsia="Consolas" w:hAnsi="Consolas" w:cs="Consolas"/>
          <w:color w:val="000000" w:themeColor="text1"/>
          <w:sz w:val="20"/>
          <w:szCs w:val="20"/>
        </w:rPr>
        <w:t>SqlServerRepository</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 </w:t>
      </w:r>
      <w:proofErr w:type="spellStart"/>
      <w:r w:rsidRPr="140606B2">
        <w:rPr>
          <w:rFonts w:ascii="Consolas" w:eastAsia="Consolas" w:hAnsi="Consolas" w:cs="Consolas"/>
          <w:color w:val="000000" w:themeColor="text1"/>
          <w:sz w:val="20"/>
          <w:szCs w:val="20"/>
        </w:rPr>
        <w:t>visualisation</w:t>
      </w:r>
      <w:proofErr w:type="spellEnd"/>
      <w:r w:rsidRPr="140606B2">
        <w:rPr>
          <w:rFonts w:ascii="Consolas" w:eastAsia="Consolas" w:hAnsi="Consolas" w:cs="Consolas"/>
          <w:color w:val="000000" w:themeColor="text1"/>
          <w:sz w:val="20"/>
          <w:szCs w:val="20"/>
        </w:rPr>
        <w:t>/  (</w:t>
      </w:r>
      <w:proofErr w:type="spellStart"/>
      <w:r w:rsidRPr="140606B2">
        <w:rPr>
          <w:rFonts w:ascii="Consolas" w:eastAsia="Consolas" w:hAnsi="Consolas" w:cs="Consolas"/>
          <w:color w:val="000000" w:themeColor="text1"/>
          <w:sz w:val="20"/>
          <w:szCs w:val="20"/>
        </w:rPr>
        <w:t>TableauExporter</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w:t>
      </w:r>
      <w:proofErr w:type="spellStart"/>
      <w:r w:rsidRPr="140606B2">
        <w:rPr>
          <w:rFonts w:ascii="Consolas" w:eastAsia="Consolas" w:hAnsi="Consolas" w:cs="Consolas"/>
          <w:color w:val="000000" w:themeColor="text1"/>
          <w:sz w:val="20"/>
          <w:szCs w:val="20"/>
        </w:rPr>
        <w:t>dags</w:t>
      </w:r>
      <w:proofErr w:type="spellEnd"/>
      <w:r w:rsidRPr="140606B2">
        <w:rPr>
          <w:rFonts w:ascii="Consolas" w:eastAsia="Consolas" w:hAnsi="Consolas" w:cs="Consolas"/>
          <w:color w:val="000000" w:themeColor="text1"/>
          <w:sz w:val="20"/>
          <w:szCs w:val="20"/>
        </w:rPr>
        <w:t>/                (Airflow DAG definitions)</w:t>
      </w:r>
      <w:r w:rsidR="00C22835">
        <w:br/>
      </w:r>
      <w:r w:rsidRPr="140606B2">
        <w:rPr>
          <w:rFonts w:ascii="Consolas" w:eastAsia="Consolas" w:hAnsi="Consolas" w:cs="Consolas"/>
          <w:color w:val="000000" w:themeColor="text1"/>
          <w:sz w:val="20"/>
          <w:szCs w:val="20"/>
        </w:rPr>
        <w:t xml:space="preserve">  |-- tests/               (</w:t>
      </w:r>
      <w:proofErr w:type="spellStart"/>
      <w:r w:rsidRPr="140606B2">
        <w:rPr>
          <w:rFonts w:ascii="Consolas" w:eastAsia="Consolas" w:hAnsi="Consolas" w:cs="Consolas"/>
          <w:color w:val="000000" w:themeColor="text1"/>
          <w:sz w:val="20"/>
          <w:szCs w:val="20"/>
        </w:rPr>
        <w:t>pytest</w:t>
      </w:r>
      <w:proofErr w:type="spellEnd"/>
      <w:r w:rsidRPr="140606B2">
        <w:rPr>
          <w:rFonts w:ascii="Consolas" w:eastAsia="Consolas" w:hAnsi="Consolas" w:cs="Consolas"/>
          <w:color w:val="000000" w:themeColor="text1"/>
          <w:sz w:val="20"/>
          <w:szCs w:val="20"/>
        </w:rPr>
        <w:t xml:space="preserve"> unit/integration tests)</w:t>
      </w:r>
      <w:r w:rsidR="00C22835">
        <w:br/>
      </w:r>
      <w:r w:rsidRPr="140606B2">
        <w:rPr>
          <w:rFonts w:ascii="Consolas" w:eastAsia="Consolas" w:hAnsi="Consolas" w:cs="Consolas"/>
          <w:color w:val="000000" w:themeColor="text1"/>
          <w:sz w:val="20"/>
          <w:szCs w:val="20"/>
        </w:rPr>
        <w:t xml:space="preserve">  |-- docs/                (</w:t>
      </w:r>
      <w:proofErr w:type="spellStart"/>
      <w:r w:rsidRPr="140606B2">
        <w:rPr>
          <w:rFonts w:ascii="Consolas" w:eastAsia="Consolas" w:hAnsi="Consolas" w:cs="Consolas"/>
          <w:color w:val="000000" w:themeColor="text1"/>
          <w:sz w:val="20"/>
          <w:szCs w:val="20"/>
        </w:rPr>
        <w:t>architecture.drawio</w:t>
      </w:r>
      <w:proofErr w:type="spellEnd"/>
      <w:r w:rsidRPr="140606B2">
        <w:rPr>
          <w:rFonts w:ascii="Consolas" w:eastAsia="Consolas" w:hAnsi="Consolas" w:cs="Consolas"/>
          <w:color w:val="000000" w:themeColor="text1"/>
          <w:sz w:val="20"/>
          <w:szCs w:val="20"/>
        </w:rPr>
        <w:t xml:space="preserve">, </w:t>
      </w:r>
      <w:proofErr w:type="spellStart"/>
      <w:r w:rsidRPr="140606B2">
        <w:rPr>
          <w:rFonts w:ascii="Consolas" w:eastAsia="Consolas" w:hAnsi="Consolas" w:cs="Consolas"/>
          <w:color w:val="000000" w:themeColor="text1"/>
          <w:sz w:val="20"/>
          <w:szCs w:val="20"/>
        </w:rPr>
        <w:t>workflow.drawio</w:t>
      </w:r>
      <w:proofErr w:type="spellEnd"/>
      <w:r w:rsidRPr="140606B2">
        <w:rPr>
          <w:rFonts w:ascii="Consolas" w:eastAsia="Consolas" w:hAnsi="Consolas" w:cs="Consolas"/>
          <w:color w:val="000000" w:themeColor="text1"/>
          <w:sz w:val="20"/>
          <w:szCs w:val="20"/>
        </w:rPr>
        <w:t>)</w:t>
      </w:r>
      <w:r w:rsidR="00C22835">
        <w:br/>
      </w:r>
      <w:r w:rsidRPr="140606B2">
        <w:rPr>
          <w:rFonts w:ascii="Consolas" w:eastAsia="Consolas" w:hAnsi="Consolas" w:cs="Consolas"/>
          <w:color w:val="000000" w:themeColor="text1"/>
          <w:sz w:val="20"/>
          <w:szCs w:val="20"/>
        </w:rPr>
        <w:t xml:space="preserve">  +-- README.md</w:t>
      </w:r>
    </w:p>
    <w:p w14:paraId="1087BB5E" w14:textId="12B5F623"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7. Initial Risk Analysis</w:t>
      </w:r>
    </w:p>
    <w:tbl>
      <w:tblPr>
        <w:tblW w:w="0" w:type="auto"/>
        <w:tblLook w:val="06A0" w:firstRow="1" w:lastRow="0" w:firstColumn="1" w:lastColumn="0" w:noHBand="1" w:noVBand="1"/>
      </w:tblPr>
      <w:tblGrid>
        <w:gridCol w:w="3171"/>
        <w:gridCol w:w="2426"/>
        <w:gridCol w:w="3144"/>
      </w:tblGrid>
      <w:tr w:rsidR="140606B2" w14:paraId="33E363E8"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53EC710C" w14:textId="352562C3"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Risk</w:t>
            </w:r>
          </w:p>
        </w:tc>
        <w:tc>
          <w:tcPr>
            <w:tcW w:w="2426"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2384AAD9" w14:textId="397EBD81"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Likelihood / Impact</w:t>
            </w:r>
          </w:p>
        </w:tc>
        <w:tc>
          <w:tcPr>
            <w:tcW w:w="3144" w:type="dxa"/>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tcPr>
          <w:p w14:paraId="1B8C026B" w14:textId="622D3015" w:rsidR="140606B2" w:rsidRDefault="140606B2" w:rsidP="140606B2">
            <w:pPr>
              <w:spacing w:after="40" w:line="220" w:lineRule="auto"/>
              <w:rPr>
                <w:rFonts w:hint="eastAsia"/>
              </w:rPr>
            </w:pPr>
            <w:r w:rsidRPr="140606B2">
              <w:rPr>
                <w:rFonts w:ascii="Calibri" w:eastAsia="Calibri" w:hAnsi="Calibri" w:cs="Calibri"/>
                <w:b/>
                <w:bCs/>
                <w:color w:val="FFFFFF" w:themeColor="background1"/>
                <w:sz w:val="20"/>
                <w:szCs w:val="20"/>
              </w:rPr>
              <w:t>Mitigation</w:t>
            </w:r>
          </w:p>
        </w:tc>
      </w:tr>
      <w:tr w:rsidR="140606B2" w14:paraId="6E5EE375"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52A42DF2" w14:textId="65516B00"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Data download failures / NEMWEB volume</w:t>
            </w:r>
          </w:p>
        </w:tc>
        <w:tc>
          <w:tcPr>
            <w:tcW w:w="242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630BF7E" w14:textId="0EDE596D"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Medium / Medium</w:t>
            </w:r>
          </w:p>
        </w:tc>
        <w:tc>
          <w:tcPr>
            <w:tcW w:w="314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0C251422" w14:textId="3BCA8B3F"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Incremental daily downloads, Airflow retry logic, local caching.</w:t>
            </w:r>
          </w:p>
        </w:tc>
      </w:tr>
      <w:tr w:rsidR="140606B2" w14:paraId="268A7172"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1BCF2751" w14:textId="3FC35030"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Missing or incomplete data intervals</w:t>
            </w:r>
          </w:p>
        </w:tc>
        <w:tc>
          <w:tcPr>
            <w:tcW w:w="2426"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03E157F3" w14:textId="2FC33C4F"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Medium / Medium</w:t>
            </w:r>
          </w:p>
        </w:tc>
        <w:tc>
          <w:tcPr>
            <w:tcW w:w="3144"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0F6FBD23" w14:textId="2075821B"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Missing-value handling and automated data-quality checks in the Transform stage.</w:t>
            </w:r>
          </w:p>
        </w:tc>
      </w:tr>
      <w:tr w:rsidR="140606B2" w14:paraId="7989320D"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76FE0019" w14:textId="5C4A089E"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Model performance degradation over time</w:t>
            </w:r>
          </w:p>
        </w:tc>
        <w:tc>
          <w:tcPr>
            <w:tcW w:w="242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23D0EB7" w14:textId="670C9551"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Medium / High</w:t>
            </w:r>
          </w:p>
        </w:tc>
        <w:tc>
          <w:tcPr>
            <w:tcW w:w="314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4F9836DD" w14:textId="4CE6F738"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Scheduled retraining and continuous evaluation against recent actuals.</w:t>
            </w:r>
          </w:p>
        </w:tc>
      </w:tr>
      <w:tr w:rsidR="140606B2" w14:paraId="0B9C7199"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6E6EBD8C" w14:textId="0C3DA7E5"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Computational limits on student machines</w:t>
            </w:r>
          </w:p>
        </w:tc>
        <w:tc>
          <w:tcPr>
            <w:tcW w:w="2426"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64FFFC69" w14:textId="00141E5F"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High / Medium</w:t>
            </w:r>
          </w:p>
        </w:tc>
        <w:tc>
          <w:tcPr>
            <w:tcW w:w="3144" w:type="dxa"/>
            <w:tcBorders>
              <w:top w:val="single" w:sz="8" w:space="0" w:color="auto"/>
              <w:left w:val="single" w:sz="8" w:space="0" w:color="auto"/>
              <w:bottom w:val="single" w:sz="8" w:space="0" w:color="auto"/>
              <w:right w:val="single" w:sz="8" w:space="0" w:color="auto"/>
            </w:tcBorders>
            <w:shd w:val="clear" w:color="auto" w:fill="EEF2F8"/>
            <w:tcMar>
              <w:top w:w="60" w:type="dxa"/>
              <w:left w:w="100" w:type="dxa"/>
              <w:bottom w:w="60" w:type="dxa"/>
              <w:right w:w="100" w:type="dxa"/>
            </w:tcMar>
            <w:vAlign w:val="center"/>
          </w:tcPr>
          <w:p w14:paraId="768879F4" w14:textId="054FF6FD"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Focus on 6–12 months of recent data; efficient sequence windows and batch sizes.</w:t>
            </w:r>
          </w:p>
        </w:tc>
      </w:tr>
      <w:tr w:rsidR="140606B2" w14:paraId="149D2697" w14:textId="77777777" w:rsidTr="140606B2">
        <w:trPr>
          <w:trHeight w:val="300"/>
        </w:trPr>
        <w:tc>
          <w:tcPr>
            <w:tcW w:w="317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1E3DE5B" w14:textId="0AEA3E15"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Team coordination and knowledge silos</w:t>
            </w:r>
          </w:p>
        </w:tc>
        <w:tc>
          <w:tcPr>
            <w:tcW w:w="242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1354E69B" w14:textId="0A0E8E88"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Low / Medium</w:t>
            </w:r>
          </w:p>
        </w:tc>
        <w:tc>
          <w:tcPr>
            <w:tcW w:w="314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vAlign w:val="center"/>
          </w:tcPr>
          <w:p w14:paraId="2B19F2B5" w14:textId="3498DFF6" w:rsidR="140606B2" w:rsidRDefault="140606B2" w:rsidP="140606B2">
            <w:pPr>
              <w:spacing w:after="40" w:line="220" w:lineRule="auto"/>
              <w:rPr>
                <w:rFonts w:hint="eastAsia"/>
              </w:rPr>
            </w:pPr>
            <w:r w:rsidRPr="140606B2">
              <w:rPr>
                <w:rFonts w:ascii="Calibri" w:eastAsia="Calibri" w:hAnsi="Calibri" w:cs="Calibri"/>
                <w:color w:val="000000" w:themeColor="text1"/>
                <w:sz w:val="20"/>
                <w:szCs w:val="20"/>
              </w:rPr>
              <w:t>Clear role definitions, shared GitHub repository, weekly progress reviews.</w:t>
            </w:r>
          </w:p>
        </w:tc>
      </w:tr>
    </w:tbl>
    <w:p w14:paraId="38B81132" w14:textId="0B343072" w:rsidR="00C22835" w:rsidRDefault="49ECC06C" w:rsidP="140606B2">
      <w:pPr>
        <w:spacing w:before="80" w:after="200"/>
        <w:jc w:val="center"/>
        <w:rPr>
          <w:rFonts w:hint="eastAsia"/>
        </w:rPr>
      </w:pPr>
      <w:r w:rsidRPr="140606B2">
        <w:rPr>
          <w:rFonts w:ascii="Calibri" w:eastAsia="Calibri" w:hAnsi="Calibri" w:cs="Calibri"/>
          <w:b/>
          <w:bCs/>
          <w:i/>
          <w:iCs/>
          <w:color w:val="000000" w:themeColor="text1"/>
          <w:sz w:val="20"/>
          <w:szCs w:val="20"/>
        </w:rPr>
        <w:t>Table 3: Initial Risk Analysis</w:t>
      </w:r>
    </w:p>
    <w:p w14:paraId="4C95CAC7" w14:textId="07408C49"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8. Ethics, Privacy and Security Considerations</w:t>
      </w:r>
    </w:p>
    <w:p w14:paraId="2DFDBAF6" w14:textId="706A0312" w:rsidR="00C22835" w:rsidRDefault="49ECC06C" w:rsidP="140606B2">
      <w:pPr>
        <w:spacing w:line="253" w:lineRule="auto"/>
        <w:jc w:val="both"/>
      </w:pPr>
      <w:r w:rsidRPr="140606B2">
        <w:rPr>
          <w:rFonts w:ascii="Calibri" w:eastAsia="Calibri" w:hAnsi="Calibri" w:cs="Calibri"/>
          <w:color w:val="000000" w:themeColor="text1"/>
          <w:sz w:val="22"/>
          <w:szCs w:val="22"/>
        </w:rPr>
        <w:t xml:space="preserve">All data is publicly released by AEMO under its Copyright Permissions Notice and contains no personal, confidential or commercially sensitive information. </w:t>
      </w:r>
    </w:p>
    <w:p w14:paraId="0C46FFC1" w14:textId="1827C38E" w:rsidR="00C22835" w:rsidRDefault="49ECC06C" w:rsidP="140606B2">
      <w:pPr>
        <w:spacing w:line="253" w:lineRule="auto"/>
        <w:jc w:val="both"/>
      </w:pPr>
      <w:r w:rsidRPr="140606B2">
        <w:rPr>
          <w:rFonts w:ascii="Calibri" w:eastAsia="Calibri" w:hAnsi="Calibri" w:cs="Calibri"/>
          <w:color w:val="000000" w:themeColor="text1"/>
          <w:sz w:val="22"/>
          <w:szCs w:val="22"/>
        </w:rPr>
        <w:t xml:space="preserve">The project will: </w:t>
      </w:r>
    </w:p>
    <w:p w14:paraId="0551FEF8" w14:textId="0FAF690E" w:rsidR="00C22835" w:rsidRDefault="49ECC06C" w:rsidP="6277F73B">
      <w:pPr>
        <w:pStyle w:val="ListParagraph"/>
        <w:numPr>
          <w:ilvl w:val="0"/>
          <w:numId w:val="3"/>
        </w:numPr>
        <w:spacing w:line="253" w:lineRule="auto"/>
        <w:jc w:val="both"/>
        <w:rPr>
          <w:rFonts w:ascii="Calibri" w:eastAsia="Calibri" w:hAnsi="Calibri" w:cs="Calibri"/>
          <w:color w:val="000000" w:themeColor="text1"/>
          <w:sz w:val="22"/>
          <w:szCs w:val="22"/>
        </w:rPr>
      </w:pPr>
      <w:r w:rsidRPr="627AEE9C">
        <w:rPr>
          <w:rFonts w:ascii="Calibri" w:eastAsia="Calibri" w:hAnsi="Calibri" w:cs="Calibri"/>
          <w:color w:val="000000" w:themeColor="text1"/>
          <w:sz w:val="22"/>
          <w:szCs w:val="22"/>
        </w:rPr>
        <w:t>properly</w:t>
      </w:r>
      <w:r w:rsidRPr="140606B2">
        <w:rPr>
          <w:rFonts w:ascii="Calibri" w:eastAsia="Calibri" w:hAnsi="Calibri" w:cs="Calibri"/>
          <w:color w:val="000000" w:themeColor="text1"/>
          <w:sz w:val="22"/>
          <w:szCs w:val="22"/>
        </w:rPr>
        <w:t xml:space="preserve"> attribute AEMO as the data source in all reports and </w:t>
      </w:r>
      <w:proofErr w:type="spellStart"/>
      <w:r w:rsidRPr="140606B2">
        <w:rPr>
          <w:rFonts w:ascii="Calibri" w:eastAsia="Calibri" w:hAnsi="Calibri" w:cs="Calibri"/>
          <w:color w:val="000000" w:themeColor="text1"/>
          <w:sz w:val="22"/>
          <w:szCs w:val="22"/>
        </w:rPr>
        <w:t>visualisations</w:t>
      </w:r>
      <w:proofErr w:type="spellEnd"/>
      <w:r w:rsidRPr="140606B2">
        <w:rPr>
          <w:rFonts w:ascii="Calibri" w:eastAsia="Calibri" w:hAnsi="Calibri" w:cs="Calibri"/>
          <w:color w:val="000000" w:themeColor="text1"/>
          <w:sz w:val="22"/>
          <w:szCs w:val="22"/>
        </w:rPr>
        <w:t xml:space="preserve">; </w:t>
      </w:r>
    </w:p>
    <w:p w14:paraId="3F927160" w14:textId="59DBAC07" w:rsidR="00C22835" w:rsidRDefault="49ECC06C" w:rsidP="6277F73B">
      <w:pPr>
        <w:pStyle w:val="ListParagraph"/>
        <w:numPr>
          <w:ilvl w:val="0"/>
          <w:numId w:val="3"/>
        </w:numPr>
        <w:spacing w:line="253" w:lineRule="auto"/>
        <w:jc w:val="both"/>
        <w:rPr>
          <w:rFonts w:ascii="Calibri" w:eastAsia="Calibri" w:hAnsi="Calibri" w:cs="Calibri"/>
          <w:color w:val="000000" w:themeColor="text1"/>
          <w:sz w:val="22"/>
          <w:szCs w:val="22"/>
        </w:rPr>
      </w:pPr>
      <w:r w:rsidRPr="140606B2">
        <w:rPr>
          <w:rFonts w:ascii="Calibri" w:eastAsia="Calibri" w:hAnsi="Calibri" w:cs="Calibri"/>
          <w:color w:val="000000" w:themeColor="text1"/>
          <w:sz w:val="22"/>
          <w:szCs w:val="22"/>
        </w:rPr>
        <w:t xml:space="preserve">store data and models securely within the private GitHub repository and </w:t>
      </w:r>
      <w:proofErr w:type="gramStart"/>
      <w:r w:rsidRPr="140606B2">
        <w:rPr>
          <w:rFonts w:ascii="Calibri" w:eastAsia="Calibri" w:hAnsi="Calibri" w:cs="Calibri"/>
          <w:color w:val="000000" w:themeColor="text1"/>
          <w:sz w:val="22"/>
          <w:szCs w:val="22"/>
        </w:rPr>
        <w:t>free-tier</w:t>
      </w:r>
      <w:proofErr w:type="gramEnd"/>
      <w:r w:rsidRPr="140606B2">
        <w:rPr>
          <w:rFonts w:ascii="Calibri" w:eastAsia="Calibri" w:hAnsi="Calibri" w:cs="Calibri"/>
          <w:color w:val="000000" w:themeColor="text1"/>
          <w:sz w:val="22"/>
          <w:szCs w:val="22"/>
        </w:rPr>
        <w:t xml:space="preserve">/local environments only; </w:t>
      </w:r>
    </w:p>
    <w:p w14:paraId="2A9214C0" w14:textId="5338102E" w:rsidR="00C22835" w:rsidRDefault="49ECC06C" w:rsidP="6277F73B">
      <w:pPr>
        <w:pStyle w:val="ListParagraph"/>
        <w:numPr>
          <w:ilvl w:val="0"/>
          <w:numId w:val="3"/>
        </w:numPr>
        <w:spacing w:line="253" w:lineRule="auto"/>
        <w:jc w:val="both"/>
        <w:rPr>
          <w:rFonts w:ascii="Calibri" w:eastAsia="Calibri" w:hAnsi="Calibri" w:cs="Calibri"/>
          <w:color w:val="000000" w:themeColor="text1"/>
          <w:sz w:val="22"/>
          <w:szCs w:val="22"/>
        </w:rPr>
      </w:pPr>
      <w:r w:rsidRPr="62DA0277">
        <w:rPr>
          <w:rFonts w:ascii="Calibri" w:eastAsia="Calibri" w:hAnsi="Calibri" w:cs="Calibri"/>
          <w:color w:val="000000" w:themeColor="text1"/>
          <w:sz w:val="22"/>
          <w:szCs w:val="22"/>
        </w:rPr>
        <w:lastRenderedPageBreak/>
        <w:t>transparently</w:t>
      </w:r>
      <w:r w:rsidRPr="140606B2">
        <w:rPr>
          <w:rFonts w:ascii="Calibri" w:eastAsia="Calibri" w:hAnsi="Calibri" w:cs="Calibri"/>
          <w:color w:val="000000" w:themeColor="text1"/>
          <w:sz w:val="22"/>
          <w:szCs w:val="22"/>
        </w:rPr>
        <w:t xml:space="preserve"> report model limitations and forecast uncertainty to avoid over-confidence in predictions;</w:t>
      </w:r>
    </w:p>
    <w:p w14:paraId="21F62581" w14:textId="5D558755" w:rsidR="00C22835" w:rsidRDefault="49ECC06C" w:rsidP="6277F73B">
      <w:pPr>
        <w:pStyle w:val="ListParagraph"/>
        <w:numPr>
          <w:ilvl w:val="0"/>
          <w:numId w:val="3"/>
        </w:numPr>
        <w:spacing w:line="253" w:lineRule="auto"/>
        <w:jc w:val="both"/>
        <w:rPr>
          <w:rFonts w:ascii="Calibri" w:eastAsia="Calibri" w:hAnsi="Calibri" w:cs="Calibri"/>
          <w:color w:val="000000" w:themeColor="text1"/>
          <w:sz w:val="22"/>
          <w:szCs w:val="22"/>
        </w:rPr>
      </w:pPr>
      <w:r w:rsidRPr="03677EA9">
        <w:rPr>
          <w:rFonts w:ascii="Calibri" w:eastAsia="Calibri" w:hAnsi="Calibri" w:cs="Calibri"/>
          <w:color w:val="000000" w:themeColor="text1"/>
          <w:sz w:val="22"/>
          <w:szCs w:val="22"/>
        </w:rPr>
        <w:t>comply</w:t>
      </w:r>
      <w:r w:rsidRPr="140606B2">
        <w:rPr>
          <w:rFonts w:ascii="Calibri" w:eastAsia="Calibri" w:hAnsi="Calibri" w:cs="Calibri"/>
          <w:color w:val="000000" w:themeColor="text1"/>
          <w:sz w:val="22"/>
          <w:szCs w:val="22"/>
        </w:rPr>
        <w:t xml:space="preserve"> with university academic integrity and data-handling policies.</w:t>
      </w:r>
    </w:p>
    <w:p w14:paraId="2800DC88" w14:textId="3DE8FE4B" w:rsidR="00C22835" w:rsidRDefault="49ECC06C" w:rsidP="140606B2">
      <w:pPr>
        <w:pStyle w:val="Heading1"/>
        <w:spacing w:before="240" w:after="120"/>
        <w:rPr>
          <w:rFonts w:hint="eastAsia"/>
        </w:rPr>
      </w:pPr>
      <w:r w:rsidRPr="140606B2">
        <w:rPr>
          <w:rFonts w:ascii="Calibri" w:eastAsia="Calibri" w:hAnsi="Calibri" w:cs="Calibri"/>
          <w:b/>
          <w:bCs/>
          <w:color w:val="1F3864"/>
          <w:sz w:val="30"/>
          <w:szCs w:val="30"/>
        </w:rPr>
        <w:t>9. References</w:t>
      </w:r>
    </w:p>
    <w:p w14:paraId="0D476981" w14:textId="3A96733F"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Australian Energy Market Operator (AEMO). NEMWEB Market Data. </w:t>
      </w:r>
      <w:hyperlink r:id="rId9">
        <w:r w:rsidRPr="140606B2">
          <w:rPr>
            <w:rStyle w:val="Hyperlink"/>
          </w:rPr>
          <w:t>https://www.aemo.com.au/energy-systems/electricity/national-electricity-market-nem/data-nem/market-data-nemweb</w:t>
        </w:r>
      </w:hyperlink>
    </w:p>
    <w:p w14:paraId="3CB8D1A9" w14:textId="546E0C38"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Australian Energy Market Operator (AEMO). Market Management System Data Model (MMSDM) Archives. </w:t>
      </w:r>
      <w:hyperlink r:id="rId10">
        <w:r w:rsidRPr="140606B2">
          <w:rPr>
            <w:rStyle w:val="Hyperlink"/>
          </w:rPr>
          <w:t>http://nemweb.com.au</w:t>
        </w:r>
      </w:hyperlink>
    </w:p>
    <w:p w14:paraId="4B86FA46" w14:textId="152E85C8"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UNSW CEEM. NEMOSIS: NEM Open-Source Information Service. </w:t>
      </w:r>
      <w:hyperlink r:id="rId11">
        <w:r w:rsidRPr="140606B2">
          <w:rPr>
            <w:rStyle w:val="Hyperlink"/>
          </w:rPr>
          <w:t>https://github.com/UNSW-CEEM/nemosis</w:t>
        </w:r>
      </w:hyperlink>
    </w:p>
    <w:p w14:paraId="6113BD93" w14:textId="4D7EBC9E"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Apache Airflow Documentation. </w:t>
      </w:r>
      <w:hyperlink r:id="rId12">
        <w:r w:rsidRPr="140606B2">
          <w:rPr>
            <w:rStyle w:val="Hyperlink"/>
          </w:rPr>
          <w:t>https://airflow.apache.org/docs/</w:t>
        </w:r>
      </w:hyperlink>
    </w:p>
    <w:p w14:paraId="66D0287C" w14:textId="552FA729"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TensorFlow / </w:t>
      </w:r>
      <w:proofErr w:type="spellStart"/>
      <w:r w:rsidRPr="140606B2">
        <w:rPr>
          <w:rFonts w:ascii="Calibri" w:eastAsia="Calibri" w:hAnsi="Calibri" w:cs="Calibri"/>
          <w:color w:val="000000" w:themeColor="text1"/>
          <w:sz w:val="20"/>
          <w:szCs w:val="20"/>
        </w:rPr>
        <w:t>Keras</w:t>
      </w:r>
      <w:proofErr w:type="spellEnd"/>
      <w:r w:rsidRPr="140606B2">
        <w:rPr>
          <w:rFonts w:ascii="Calibri" w:eastAsia="Calibri" w:hAnsi="Calibri" w:cs="Calibri"/>
          <w:color w:val="000000" w:themeColor="text1"/>
          <w:sz w:val="20"/>
          <w:szCs w:val="20"/>
        </w:rPr>
        <w:t xml:space="preserve"> Documentation. </w:t>
      </w:r>
      <w:hyperlink r:id="rId13">
        <w:r w:rsidRPr="140606B2">
          <w:rPr>
            <w:rStyle w:val="Hyperlink"/>
          </w:rPr>
          <w:t>https://www.tensorflow.org/</w:t>
        </w:r>
      </w:hyperlink>
    </w:p>
    <w:p w14:paraId="3BC1B182" w14:textId="13A8B32C" w:rsidR="00C22835" w:rsidRDefault="49ECC06C" w:rsidP="140606B2">
      <w:pPr>
        <w:spacing w:line="230" w:lineRule="auto"/>
        <w:jc w:val="both"/>
        <w:rPr>
          <w:rFonts w:hint="eastAsia"/>
        </w:rPr>
      </w:pPr>
      <w:r w:rsidRPr="140606B2">
        <w:rPr>
          <w:rFonts w:ascii="Calibri" w:eastAsia="Calibri" w:hAnsi="Calibri" w:cs="Calibri"/>
          <w:color w:val="000000" w:themeColor="text1"/>
          <w:sz w:val="20"/>
          <w:szCs w:val="20"/>
        </w:rPr>
        <w:t xml:space="preserve">Hyndman, R.J. &amp; Athanasopoulos, G. (2021). Forecasting: Principles and Practice (3rd ed.). </w:t>
      </w:r>
      <w:proofErr w:type="spellStart"/>
      <w:r w:rsidRPr="140606B2">
        <w:rPr>
          <w:rFonts w:ascii="Calibri" w:eastAsia="Calibri" w:hAnsi="Calibri" w:cs="Calibri"/>
          <w:color w:val="000000" w:themeColor="text1"/>
          <w:sz w:val="20"/>
          <w:szCs w:val="20"/>
        </w:rPr>
        <w:t>OTexts</w:t>
      </w:r>
      <w:proofErr w:type="spellEnd"/>
      <w:r w:rsidRPr="140606B2">
        <w:rPr>
          <w:rFonts w:ascii="Calibri" w:eastAsia="Calibri" w:hAnsi="Calibri" w:cs="Calibri"/>
          <w:color w:val="000000" w:themeColor="text1"/>
          <w:sz w:val="20"/>
          <w:szCs w:val="20"/>
        </w:rPr>
        <w:t>.</w:t>
      </w:r>
    </w:p>
    <w:p w14:paraId="6DBE9F77" w14:textId="5BBB28EC" w:rsidR="00C22835" w:rsidRDefault="49ECC06C" w:rsidP="140606B2">
      <w:pPr>
        <w:spacing w:after="100" w:line="220" w:lineRule="auto"/>
        <w:jc w:val="both"/>
        <w:rPr>
          <w:rFonts w:hint="eastAsia"/>
        </w:rPr>
      </w:pPr>
      <w:r w:rsidRPr="140606B2">
        <w:rPr>
          <w:rFonts w:ascii="Calibri" w:eastAsia="Calibri" w:hAnsi="Calibri" w:cs="Calibri"/>
          <w:i/>
          <w:iCs/>
          <w:color w:val="000000" w:themeColor="text1"/>
          <w:sz w:val="20"/>
          <w:szCs w:val="20"/>
        </w:rPr>
        <w:t xml:space="preserve">GitHub Repository: </w:t>
      </w:r>
      <w:hyperlink r:id="rId14">
        <w:r w:rsidRPr="140606B2">
          <w:rPr>
            <w:rStyle w:val="Hyperlink"/>
            <w:i/>
            <w:iCs/>
            <w:color w:val="1155CC"/>
          </w:rPr>
          <w:t>https://github.com/niteshS394811/S226-PRT661-DATA-SCIENCE-PRACTICE.git</w:t>
        </w:r>
      </w:hyperlink>
    </w:p>
    <w:p w14:paraId="6F1DD76D" w14:textId="7621441B" w:rsidR="00C22835" w:rsidRDefault="49ECC06C" w:rsidP="140606B2">
      <w:pPr>
        <w:spacing w:after="100" w:line="220" w:lineRule="auto"/>
        <w:jc w:val="both"/>
        <w:rPr>
          <w:rFonts w:hint="eastAsia"/>
        </w:rPr>
      </w:pPr>
      <w:r w:rsidRPr="140606B2">
        <w:rPr>
          <w:rFonts w:ascii="Calibri" w:eastAsia="Calibri" w:hAnsi="Calibri" w:cs="Calibri"/>
          <w:i/>
          <w:iCs/>
          <w:color w:val="000000" w:themeColor="text1"/>
          <w:sz w:val="20"/>
          <w:szCs w:val="20"/>
        </w:rPr>
        <w:t xml:space="preserve">Jira Project Board: </w:t>
      </w:r>
      <w:hyperlink r:id="rId15">
        <w:r w:rsidRPr="140606B2">
          <w:rPr>
            <w:rStyle w:val="Hyperlink"/>
            <w:i/>
            <w:iCs/>
            <w:color w:val="1155CC"/>
          </w:rPr>
          <w:t>https://shrestharoshan931-1785816864381.atlassian.net/jira/software/projects/KAN/list?jql=project%20%3D%20KAN%20ORDER%20BY%20cf%5B10019%5D%20ASC</w:t>
        </w:r>
      </w:hyperlink>
    </w:p>
    <w:p w14:paraId="42854EF3" w14:textId="426012E8" w:rsidR="00C22835" w:rsidRDefault="49ECC06C" w:rsidP="140606B2">
      <w:pPr>
        <w:spacing w:line="230" w:lineRule="auto"/>
        <w:jc w:val="both"/>
        <w:rPr>
          <w:rFonts w:hint="eastAsia"/>
        </w:rPr>
      </w:pPr>
      <w:r w:rsidRPr="140606B2">
        <w:rPr>
          <w:rFonts w:ascii="Calibri" w:eastAsia="Calibri" w:hAnsi="Calibri" w:cs="Calibri"/>
          <w:i/>
          <w:iCs/>
          <w:color w:val="000000" w:themeColor="text1"/>
          <w:sz w:val="20"/>
          <w:szCs w:val="20"/>
        </w:rPr>
        <w:t>Draw.io diagrams, the GitHub repository and the Jira board are maintained throughout the semester; this proposal will be updated as the project progresses.</w:t>
      </w:r>
    </w:p>
    <w:p w14:paraId="09EE7551" w14:textId="47E2FEDC" w:rsidR="00C22835" w:rsidRDefault="00C22835">
      <w:pPr>
        <w:rPr>
          <w:rFonts w:hint="eastAsia"/>
        </w:rPr>
      </w:pPr>
    </w:p>
    <w:sectPr w:rsidR="00C22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DB96A"/>
    <w:multiLevelType w:val="hybridMultilevel"/>
    <w:tmpl w:val="FFFFFFFF"/>
    <w:lvl w:ilvl="0" w:tplc="BC5EDB62">
      <w:start w:val="1"/>
      <w:numFmt w:val="bullet"/>
      <w:lvlText w:val=""/>
      <w:lvlJc w:val="left"/>
      <w:pPr>
        <w:ind w:left="720" w:hanging="360"/>
      </w:pPr>
      <w:rPr>
        <w:rFonts w:ascii="Symbol" w:hAnsi="Symbol" w:hint="default"/>
      </w:rPr>
    </w:lvl>
    <w:lvl w:ilvl="1" w:tplc="CBA02CF6">
      <w:start w:val="1"/>
      <w:numFmt w:val="bullet"/>
      <w:lvlText w:val="o"/>
      <w:lvlJc w:val="left"/>
      <w:pPr>
        <w:ind w:left="1440" w:hanging="360"/>
      </w:pPr>
      <w:rPr>
        <w:rFonts w:ascii="Courier New" w:hAnsi="Courier New" w:hint="default"/>
      </w:rPr>
    </w:lvl>
    <w:lvl w:ilvl="2" w:tplc="39B2EBFC">
      <w:start w:val="1"/>
      <w:numFmt w:val="bullet"/>
      <w:lvlText w:val=""/>
      <w:lvlJc w:val="left"/>
      <w:pPr>
        <w:ind w:left="2160" w:hanging="360"/>
      </w:pPr>
      <w:rPr>
        <w:rFonts w:ascii="Wingdings" w:hAnsi="Wingdings" w:hint="default"/>
      </w:rPr>
    </w:lvl>
    <w:lvl w:ilvl="3" w:tplc="D282794A">
      <w:start w:val="1"/>
      <w:numFmt w:val="bullet"/>
      <w:lvlText w:val=""/>
      <w:lvlJc w:val="left"/>
      <w:pPr>
        <w:ind w:left="2880" w:hanging="360"/>
      </w:pPr>
      <w:rPr>
        <w:rFonts w:ascii="Symbol" w:hAnsi="Symbol" w:hint="default"/>
      </w:rPr>
    </w:lvl>
    <w:lvl w:ilvl="4" w:tplc="A800B87E">
      <w:start w:val="1"/>
      <w:numFmt w:val="bullet"/>
      <w:lvlText w:val="o"/>
      <w:lvlJc w:val="left"/>
      <w:pPr>
        <w:ind w:left="3600" w:hanging="360"/>
      </w:pPr>
      <w:rPr>
        <w:rFonts w:ascii="Courier New" w:hAnsi="Courier New" w:hint="default"/>
      </w:rPr>
    </w:lvl>
    <w:lvl w:ilvl="5" w:tplc="37D09A2E">
      <w:start w:val="1"/>
      <w:numFmt w:val="bullet"/>
      <w:lvlText w:val=""/>
      <w:lvlJc w:val="left"/>
      <w:pPr>
        <w:ind w:left="4320" w:hanging="360"/>
      </w:pPr>
      <w:rPr>
        <w:rFonts w:ascii="Wingdings" w:hAnsi="Wingdings" w:hint="default"/>
      </w:rPr>
    </w:lvl>
    <w:lvl w:ilvl="6" w:tplc="64326140">
      <w:start w:val="1"/>
      <w:numFmt w:val="bullet"/>
      <w:lvlText w:val=""/>
      <w:lvlJc w:val="left"/>
      <w:pPr>
        <w:ind w:left="5040" w:hanging="360"/>
      </w:pPr>
      <w:rPr>
        <w:rFonts w:ascii="Symbol" w:hAnsi="Symbol" w:hint="default"/>
      </w:rPr>
    </w:lvl>
    <w:lvl w:ilvl="7" w:tplc="556A26B0">
      <w:start w:val="1"/>
      <w:numFmt w:val="bullet"/>
      <w:lvlText w:val="o"/>
      <w:lvlJc w:val="left"/>
      <w:pPr>
        <w:ind w:left="5760" w:hanging="360"/>
      </w:pPr>
      <w:rPr>
        <w:rFonts w:ascii="Courier New" w:hAnsi="Courier New" w:hint="default"/>
      </w:rPr>
    </w:lvl>
    <w:lvl w:ilvl="8" w:tplc="92E4BCB2">
      <w:start w:val="1"/>
      <w:numFmt w:val="bullet"/>
      <w:lvlText w:val=""/>
      <w:lvlJc w:val="left"/>
      <w:pPr>
        <w:ind w:left="6480" w:hanging="360"/>
      </w:pPr>
      <w:rPr>
        <w:rFonts w:ascii="Wingdings" w:hAnsi="Wingdings" w:hint="default"/>
      </w:rPr>
    </w:lvl>
  </w:abstractNum>
  <w:abstractNum w:abstractNumId="1" w15:restartNumberingAfterBreak="0">
    <w:nsid w:val="32EB141D"/>
    <w:multiLevelType w:val="hybridMultilevel"/>
    <w:tmpl w:val="FFFFFFFF"/>
    <w:lvl w:ilvl="0" w:tplc="660C736E">
      <w:start w:val="1"/>
      <w:numFmt w:val="bullet"/>
      <w:lvlText w:val=""/>
      <w:lvlJc w:val="left"/>
      <w:pPr>
        <w:ind w:left="720" w:hanging="360"/>
      </w:pPr>
      <w:rPr>
        <w:rFonts w:ascii="Symbol" w:hAnsi="Symbol" w:hint="default"/>
      </w:rPr>
    </w:lvl>
    <w:lvl w:ilvl="1" w:tplc="D5CA3244">
      <w:start w:val="1"/>
      <w:numFmt w:val="bullet"/>
      <w:lvlText w:val="o"/>
      <w:lvlJc w:val="left"/>
      <w:pPr>
        <w:ind w:left="1440" w:hanging="360"/>
      </w:pPr>
      <w:rPr>
        <w:rFonts w:ascii="Courier New" w:hAnsi="Courier New" w:hint="default"/>
      </w:rPr>
    </w:lvl>
    <w:lvl w:ilvl="2" w:tplc="DB307DA6">
      <w:start w:val="1"/>
      <w:numFmt w:val="bullet"/>
      <w:lvlText w:val=""/>
      <w:lvlJc w:val="left"/>
      <w:pPr>
        <w:ind w:left="2160" w:hanging="360"/>
      </w:pPr>
      <w:rPr>
        <w:rFonts w:ascii="Wingdings" w:hAnsi="Wingdings" w:hint="default"/>
      </w:rPr>
    </w:lvl>
    <w:lvl w:ilvl="3" w:tplc="D57A60F6">
      <w:start w:val="1"/>
      <w:numFmt w:val="bullet"/>
      <w:lvlText w:val=""/>
      <w:lvlJc w:val="left"/>
      <w:pPr>
        <w:ind w:left="2880" w:hanging="360"/>
      </w:pPr>
      <w:rPr>
        <w:rFonts w:ascii="Symbol" w:hAnsi="Symbol" w:hint="default"/>
      </w:rPr>
    </w:lvl>
    <w:lvl w:ilvl="4" w:tplc="39280B88">
      <w:start w:val="1"/>
      <w:numFmt w:val="bullet"/>
      <w:lvlText w:val="o"/>
      <w:lvlJc w:val="left"/>
      <w:pPr>
        <w:ind w:left="3600" w:hanging="360"/>
      </w:pPr>
      <w:rPr>
        <w:rFonts w:ascii="Courier New" w:hAnsi="Courier New" w:hint="default"/>
      </w:rPr>
    </w:lvl>
    <w:lvl w:ilvl="5" w:tplc="A78ADCCA">
      <w:start w:val="1"/>
      <w:numFmt w:val="bullet"/>
      <w:lvlText w:val=""/>
      <w:lvlJc w:val="left"/>
      <w:pPr>
        <w:ind w:left="4320" w:hanging="360"/>
      </w:pPr>
      <w:rPr>
        <w:rFonts w:ascii="Wingdings" w:hAnsi="Wingdings" w:hint="default"/>
      </w:rPr>
    </w:lvl>
    <w:lvl w:ilvl="6" w:tplc="C36A4CC4">
      <w:start w:val="1"/>
      <w:numFmt w:val="bullet"/>
      <w:lvlText w:val=""/>
      <w:lvlJc w:val="left"/>
      <w:pPr>
        <w:ind w:left="5040" w:hanging="360"/>
      </w:pPr>
      <w:rPr>
        <w:rFonts w:ascii="Symbol" w:hAnsi="Symbol" w:hint="default"/>
      </w:rPr>
    </w:lvl>
    <w:lvl w:ilvl="7" w:tplc="562C6D26">
      <w:start w:val="1"/>
      <w:numFmt w:val="bullet"/>
      <w:lvlText w:val="o"/>
      <w:lvlJc w:val="left"/>
      <w:pPr>
        <w:ind w:left="5760" w:hanging="360"/>
      </w:pPr>
      <w:rPr>
        <w:rFonts w:ascii="Courier New" w:hAnsi="Courier New" w:hint="default"/>
      </w:rPr>
    </w:lvl>
    <w:lvl w:ilvl="8" w:tplc="E71E16BC">
      <w:start w:val="1"/>
      <w:numFmt w:val="bullet"/>
      <w:lvlText w:val=""/>
      <w:lvlJc w:val="left"/>
      <w:pPr>
        <w:ind w:left="6480" w:hanging="360"/>
      </w:pPr>
      <w:rPr>
        <w:rFonts w:ascii="Wingdings" w:hAnsi="Wingdings" w:hint="default"/>
      </w:rPr>
    </w:lvl>
  </w:abstractNum>
  <w:abstractNum w:abstractNumId="2" w15:restartNumberingAfterBreak="0">
    <w:nsid w:val="51959D0D"/>
    <w:multiLevelType w:val="hybridMultilevel"/>
    <w:tmpl w:val="FFFFFFFF"/>
    <w:lvl w:ilvl="0" w:tplc="0500449E">
      <w:start w:val="1"/>
      <w:numFmt w:val="bullet"/>
      <w:lvlText w:val=""/>
      <w:lvlJc w:val="left"/>
      <w:pPr>
        <w:ind w:left="720" w:hanging="360"/>
      </w:pPr>
      <w:rPr>
        <w:rFonts w:ascii="Symbol" w:hAnsi="Symbol" w:hint="default"/>
      </w:rPr>
    </w:lvl>
    <w:lvl w:ilvl="1" w:tplc="CCA21048">
      <w:start w:val="1"/>
      <w:numFmt w:val="bullet"/>
      <w:lvlText w:val="o"/>
      <w:lvlJc w:val="left"/>
      <w:pPr>
        <w:ind w:left="1440" w:hanging="360"/>
      </w:pPr>
      <w:rPr>
        <w:rFonts w:ascii="Courier New" w:hAnsi="Courier New" w:hint="default"/>
      </w:rPr>
    </w:lvl>
    <w:lvl w:ilvl="2" w:tplc="E54AE0BA">
      <w:start w:val="1"/>
      <w:numFmt w:val="bullet"/>
      <w:lvlText w:val=""/>
      <w:lvlJc w:val="left"/>
      <w:pPr>
        <w:ind w:left="2160" w:hanging="360"/>
      </w:pPr>
      <w:rPr>
        <w:rFonts w:ascii="Wingdings" w:hAnsi="Wingdings" w:hint="default"/>
      </w:rPr>
    </w:lvl>
    <w:lvl w:ilvl="3" w:tplc="F342E232">
      <w:start w:val="1"/>
      <w:numFmt w:val="bullet"/>
      <w:lvlText w:val=""/>
      <w:lvlJc w:val="left"/>
      <w:pPr>
        <w:ind w:left="2880" w:hanging="360"/>
      </w:pPr>
      <w:rPr>
        <w:rFonts w:ascii="Symbol" w:hAnsi="Symbol" w:hint="default"/>
      </w:rPr>
    </w:lvl>
    <w:lvl w:ilvl="4" w:tplc="47C4B518">
      <w:start w:val="1"/>
      <w:numFmt w:val="bullet"/>
      <w:lvlText w:val="o"/>
      <w:lvlJc w:val="left"/>
      <w:pPr>
        <w:ind w:left="3600" w:hanging="360"/>
      </w:pPr>
      <w:rPr>
        <w:rFonts w:ascii="Courier New" w:hAnsi="Courier New" w:hint="default"/>
      </w:rPr>
    </w:lvl>
    <w:lvl w:ilvl="5" w:tplc="F1BED066">
      <w:start w:val="1"/>
      <w:numFmt w:val="bullet"/>
      <w:lvlText w:val=""/>
      <w:lvlJc w:val="left"/>
      <w:pPr>
        <w:ind w:left="4320" w:hanging="360"/>
      </w:pPr>
      <w:rPr>
        <w:rFonts w:ascii="Wingdings" w:hAnsi="Wingdings" w:hint="default"/>
      </w:rPr>
    </w:lvl>
    <w:lvl w:ilvl="6" w:tplc="5DF276D8">
      <w:start w:val="1"/>
      <w:numFmt w:val="bullet"/>
      <w:lvlText w:val=""/>
      <w:lvlJc w:val="left"/>
      <w:pPr>
        <w:ind w:left="5040" w:hanging="360"/>
      </w:pPr>
      <w:rPr>
        <w:rFonts w:ascii="Symbol" w:hAnsi="Symbol" w:hint="default"/>
      </w:rPr>
    </w:lvl>
    <w:lvl w:ilvl="7" w:tplc="AEB87C20">
      <w:start w:val="1"/>
      <w:numFmt w:val="bullet"/>
      <w:lvlText w:val="o"/>
      <w:lvlJc w:val="left"/>
      <w:pPr>
        <w:ind w:left="5760" w:hanging="360"/>
      </w:pPr>
      <w:rPr>
        <w:rFonts w:ascii="Courier New" w:hAnsi="Courier New" w:hint="default"/>
      </w:rPr>
    </w:lvl>
    <w:lvl w:ilvl="8" w:tplc="62CC84D2">
      <w:start w:val="1"/>
      <w:numFmt w:val="bullet"/>
      <w:lvlText w:val=""/>
      <w:lvlJc w:val="left"/>
      <w:pPr>
        <w:ind w:left="6480" w:hanging="360"/>
      </w:pPr>
      <w:rPr>
        <w:rFonts w:ascii="Wingdings" w:hAnsi="Wingdings" w:hint="default"/>
      </w:rPr>
    </w:lvl>
  </w:abstractNum>
  <w:num w:numId="1" w16cid:durableId="1021204763">
    <w:abstractNumId w:val="2"/>
  </w:num>
  <w:num w:numId="2" w16cid:durableId="1332877672">
    <w:abstractNumId w:val="0"/>
  </w:num>
  <w:num w:numId="3" w16cid:durableId="159234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F6BB50"/>
    <w:rsid w:val="000247D1"/>
    <w:rsid w:val="00032B91"/>
    <w:rsid w:val="00087B51"/>
    <w:rsid w:val="000D0A44"/>
    <w:rsid w:val="000F6C13"/>
    <w:rsid w:val="001430CC"/>
    <w:rsid w:val="00150024"/>
    <w:rsid w:val="00167BF6"/>
    <w:rsid w:val="001B3FDB"/>
    <w:rsid w:val="001E3A9C"/>
    <w:rsid w:val="0021341A"/>
    <w:rsid w:val="0022013A"/>
    <w:rsid w:val="0022515F"/>
    <w:rsid w:val="002304BA"/>
    <w:rsid w:val="00236DE0"/>
    <w:rsid w:val="00257061"/>
    <w:rsid w:val="002B2209"/>
    <w:rsid w:val="002B5147"/>
    <w:rsid w:val="002C0204"/>
    <w:rsid w:val="002D65AD"/>
    <w:rsid w:val="002D7B72"/>
    <w:rsid w:val="002F06D3"/>
    <w:rsid w:val="002F3CD0"/>
    <w:rsid w:val="002F431E"/>
    <w:rsid w:val="00312161"/>
    <w:rsid w:val="00372C93"/>
    <w:rsid w:val="003A6F66"/>
    <w:rsid w:val="003D7687"/>
    <w:rsid w:val="003F0B44"/>
    <w:rsid w:val="003F4975"/>
    <w:rsid w:val="00432BF8"/>
    <w:rsid w:val="00475116"/>
    <w:rsid w:val="004A646B"/>
    <w:rsid w:val="004B0704"/>
    <w:rsid w:val="004B7633"/>
    <w:rsid w:val="004C0339"/>
    <w:rsid w:val="004F5F85"/>
    <w:rsid w:val="00505F9C"/>
    <w:rsid w:val="005258D5"/>
    <w:rsid w:val="00580FD6"/>
    <w:rsid w:val="005C144B"/>
    <w:rsid w:val="005E6CD6"/>
    <w:rsid w:val="00691E0D"/>
    <w:rsid w:val="00781E1A"/>
    <w:rsid w:val="00793409"/>
    <w:rsid w:val="007E547A"/>
    <w:rsid w:val="007F07B2"/>
    <w:rsid w:val="00821A69"/>
    <w:rsid w:val="00842960"/>
    <w:rsid w:val="00891F6B"/>
    <w:rsid w:val="00897B93"/>
    <w:rsid w:val="008B2C2C"/>
    <w:rsid w:val="008B6041"/>
    <w:rsid w:val="008D1449"/>
    <w:rsid w:val="0091274A"/>
    <w:rsid w:val="00982274"/>
    <w:rsid w:val="009C0236"/>
    <w:rsid w:val="009E443A"/>
    <w:rsid w:val="009F6A44"/>
    <w:rsid w:val="00A16BF1"/>
    <w:rsid w:val="00A61E87"/>
    <w:rsid w:val="00A73828"/>
    <w:rsid w:val="00A7732B"/>
    <w:rsid w:val="00A91433"/>
    <w:rsid w:val="00AA5452"/>
    <w:rsid w:val="00AC1875"/>
    <w:rsid w:val="00AC1EBE"/>
    <w:rsid w:val="00AD7E1C"/>
    <w:rsid w:val="00AE3817"/>
    <w:rsid w:val="00B82F41"/>
    <w:rsid w:val="00B93289"/>
    <w:rsid w:val="00BC3439"/>
    <w:rsid w:val="00BF0314"/>
    <w:rsid w:val="00C03072"/>
    <w:rsid w:val="00C22835"/>
    <w:rsid w:val="00C57143"/>
    <w:rsid w:val="00C612DD"/>
    <w:rsid w:val="00CC6D6D"/>
    <w:rsid w:val="00CC749A"/>
    <w:rsid w:val="00CD02B8"/>
    <w:rsid w:val="00D30435"/>
    <w:rsid w:val="00D61C3A"/>
    <w:rsid w:val="00D73FF2"/>
    <w:rsid w:val="00E66C1A"/>
    <w:rsid w:val="00EF29B2"/>
    <w:rsid w:val="00F4627D"/>
    <w:rsid w:val="034626B5"/>
    <w:rsid w:val="03677EA9"/>
    <w:rsid w:val="03C587BE"/>
    <w:rsid w:val="04C68082"/>
    <w:rsid w:val="0585464F"/>
    <w:rsid w:val="05D8B218"/>
    <w:rsid w:val="0AB22FC1"/>
    <w:rsid w:val="0B5959BC"/>
    <w:rsid w:val="0E384A1C"/>
    <w:rsid w:val="0FF3ACA4"/>
    <w:rsid w:val="11C422CF"/>
    <w:rsid w:val="11FC2883"/>
    <w:rsid w:val="140606B2"/>
    <w:rsid w:val="169DE667"/>
    <w:rsid w:val="16F67CE5"/>
    <w:rsid w:val="17BE4344"/>
    <w:rsid w:val="17EE3360"/>
    <w:rsid w:val="18D7DD13"/>
    <w:rsid w:val="196DB7FF"/>
    <w:rsid w:val="199B104D"/>
    <w:rsid w:val="1FAD28C2"/>
    <w:rsid w:val="1FFDC69C"/>
    <w:rsid w:val="24C842B4"/>
    <w:rsid w:val="26EDE1AB"/>
    <w:rsid w:val="2948202F"/>
    <w:rsid w:val="29895ACB"/>
    <w:rsid w:val="2AFD5ADF"/>
    <w:rsid w:val="2B6AD897"/>
    <w:rsid w:val="2C8129A7"/>
    <w:rsid w:val="2CD4937C"/>
    <w:rsid w:val="2DA75AD6"/>
    <w:rsid w:val="2FD8FE6F"/>
    <w:rsid w:val="2FFD36F4"/>
    <w:rsid w:val="31D1C9DA"/>
    <w:rsid w:val="3214EC69"/>
    <w:rsid w:val="3454D755"/>
    <w:rsid w:val="34EA4FFF"/>
    <w:rsid w:val="35335AC6"/>
    <w:rsid w:val="36E59DD3"/>
    <w:rsid w:val="37D9664F"/>
    <w:rsid w:val="3B159005"/>
    <w:rsid w:val="3B688F6A"/>
    <w:rsid w:val="3BF9F448"/>
    <w:rsid w:val="3D0E9254"/>
    <w:rsid w:val="3E05A0B2"/>
    <w:rsid w:val="40BF57A0"/>
    <w:rsid w:val="429BE22C"/>
    <w:rsid w:val="44E025F6"/>
    <w:rsid w:val="47C34BA9"/>
    <w:rsid w:val="49ECC06C"/>
    <w:rsid w:val="4B6CF384"/>
    <w:rsid w:val="4D6460EC"/>
    <w:rsid w:val="4EF6BB50"/>
    <w:rsid w:val="5260464E"/>
    <w:rsid w:val="555214C5"/>
    <w:rsid w:val="56BBD78D"/>
    <w:rsid w:val="57E7FC9F"/>
    <w:rsid w:val="5AEDD362"/>
    <w:rsid w:val="5E66289B"/>
    <w:rsid w:val="60195B8F"/>
    <w:rsid w:val="60C8A06A"/>
    <w:rsid w:val="61CBC347"/>
    <w:rsid w:val="62646207"/>
    <w:rsid w:val="6277F73B"/>
    <w:rsid w:val="627AEE9C"/>
    <w:rsid w:val="62DA0277"/>
    <w:rsid w:val="6413FC11"/>
    <w:rsid w:val="65B0FBCB"/>
    <w:rsid w:val="67820D34"/>
    <w:rsid w:val="67F347CC"/>
    <w:rsid w:val="6829DB8D"/>
    <w:rsid w:val="69968FD7"/>
    <w:rsid w:val="6A234BD6"/>
    <w:rsid w:val="6A3BF5C4"/>
    <w:rsid w:val="6A951312"/>
    <w:rsid w:val="6DBA83C9"/>
    <w:rsid w:val="6DC1A462"/>
    <w:rsid w:val="6DD2D89F"/>
    <w:rsid w:val="6DE8D79E"/>
    <w:rsid w:val="6DE9AC9F"/>
    <w:rsid w:val="6EB82C92"/>
    <w:rsid w:val="6ED43A1F"/>
    <w:rsid w:val="6F841CA9"/>
    <w:rsid w:val="6FD79634"/>
    <w:rsid w:val="70F0C5B3"/>
    <w:rsid w:val="725AB2BC"/>
    <w:rsid w:val="72ED4A77"/>
    <w:rsid w:val="733D7CC3"/>
    <w:rsid w:val="74EBAAB0"/>
    <w:rsid w:val="74F17E8F"/>
    <w:rsid w:val="78CACE14"/>
    <w:rsid w:val="799DAA08"/>
    <w:rsid w:val="7C551740"/>
    <w:rsid w:val="7CE64979"/>
    <w:rsid w:val="7D5200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14B0"/>
  <w15:chartTrackingRefBased/>
  <w15:docId w15:val="{47C146C4-C907-4411-A1E1-FB7F27DC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060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060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0606B2"/>
    <w:pPr>
      <w:ind w:left="720"/>
      <w:contextualSpacing/>
    </w:pPr>
  </w:style>
  <w:style w:type="character" w:styleId="Hyperlink">
    <w:name w:val="Hyperlink"/>
    <w:basedOn w:val="DefaultParagraphFont"/>
    <w:uiPriority w:val="99"/>
    <w:unhideWhenUsed/>
    <w:rsid w:val="140606B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restharoshan931-1785816864381.atlassian.net/jira/software/projects/KAN/list?jql=project%20%3D%20KAN%20ORDER%20BY%20cf%5B10019%5D%20ASC" TargetMode="External"/><Relationship Id="rId13" Type="http://schemas.openxmlformats.org/officeDocument/2006/relationships/hyperlink" Target="https://www.tensorflow.org/" TargetMode="External"/><Relationship Id="rId3" Type="http://schemas.openxmlformats.org/officeDocument/2006/relationships/settings" Target="settings.xml"/><Relationship Id="rId7" Type="http://schemas.openxmlformats.org/officeDocument/2006/relationships/hyperlink" Target="https://github.com/niteshS394811/S226-PRT661-DATA-SCIENCE-PRACTICE.git" TargetMode="External"/><Relationship Id="rId12" Type="http://schemas.openxmlformats.org/officeDocument/2006/relationships/hyperlink" Target="https://airflow.apache.org/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github.com/UNSW-CEEM/nemosis" TargetMode="External"/><Relationship Id="rId5" Type="http://schemas.openxmlformats.org/officeDocument/2006/relationships/image" Target="media/image1.png"/><Relationship Id="rId15" Type="http://schemas.openxmlformats.org/officeDocument/2006/relationships/hyperlink" Target="https://shrestharoshan931-1785816864381.atlassian.net/jira/software/projects/KAN/list?jql=project%20%3D%20KAN%20ORDER%20BY%20cf%5B10019%5D%20ASC" TargetMode="External"/><Relationship Id="rId10" Type="http://schemas.openxmlformats.org/officeDocument/2006/relationships/hyperlink" Target="http://nemweb.com.au" TargetMode="External"/><Relationship Id="rId4" Type="http://schemas.openxmlformats.org/officeDocument/2006/relationships/webSettings" Target="webSettings.xml"/><Relationship Id="rId9" Type="http://schemas.openxmlformats.org/officeDocument/2006/relationships/hyperlink" Target="https://www.aemo.com.au/energy-systems/electricity/national-electricity-market-nem/data-nem/market-data-nemweb" TargetMode="External"/><Relationship Id="rId14" Type="http://schemas.openxmlformats.org/officeDocument/2006/relationships/hyperlink" Target="https://github.com/niteshS394811/S226-PRT661-DATA-SCIENCE-PRACTI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1559</Words>
  <Characters>8887</Characters>
  <Application>Microsoft Office Word</Application>
  <DocSecurity>0</DocSecurity>
  <Lines>74</Lines>
  <Paragraphs>20</Paragraphs>
  <ScaleCrop>false</ScaleCrop>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Raj Chaudhary</dc:creator>
  <cp:keywords/>
  <dc:description/>
  <cp:lastModifiedBy>Nitesh Raj Chaudhary</cp:lastModifiedBy>
  <cp:revision>2</cp:revision>
  <dcterms:created xsi:type="dcterms:W3CDTF">2026-08-11T01:08:00Z</dcterms:created>
  <dcterms:modified xsi:type="dcterms:W3CDTF">2026-08-11T01:08:00Z</dcterms:modified>
</cp:coreProperties>
</file>