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is a two-crate Rust workspace. The web-facing crate handles HTTP and configuration; a separate core crate is reserved for reusable security logic.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│ POST /v1/chat/completions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gateway-server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├── main.rs       Startup, logging, .env loading, listener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├── config.rs     TOML + environment configuration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└── proxy.rs      Axum route and upstream forwarding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OpenAI-compatible JSON + configured Bearer key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Configured LLM API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Response status, content type, and body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Workspace boundary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root Cargo.toml defines two workspace members: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gateway-server is the application binary. It owns the HTTP server and upstream HTTP client.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gateway-core is intended to contain the detection and policy code independently of HTTP. It is currently only a placeholder; no scanning is wired into requests yet.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separation is designed to let detection logic be tested without starting the web server.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Startup and configuration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gateway-server/src/main.rs, startup proceeds in this order: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Load .env if the file exists.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Initialize tracing-based logging.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Load settings using config.rs.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Build the Axum router and reusable Reqwest client.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Bind the configured address and serve requests.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Settings come from config.toml, with environment variables able to override the listener address, upstream base URL, and timeout. The upstream API key is read from the environment and used as a Bearer authorization header.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Request path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gateway-server/src/proxy.rs defines the POST /v1/chat/completions route.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Axum parses the request as JSON.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The request must contain a model and messages; extra request options are retained.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handler sends the request to the configured upstream.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 response status, content type, and body are returned to the caller.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server builds the Reqwest client once and shares it across requests. Tokio runs the asynchronous server and network operations.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Error path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the upstream times out, the gateway returns 504 Gateway Timeout. Connection failures and response-read failures return 502 Bad Gateway with a generic error body. Upstream redirects are disabled so the configured authorization header is not forwarded to a redirected host.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Intended security pipeline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project documents describe a future architecture that adds checks around the upstream call: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Inbound detection ── unsafe ──► reject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│ allowed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LLM upstream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Outbound detection ── sensitive content ──► redact or block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│ allowed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That pipeline is the project’s goal, but it is not active in the current code. The current server forwards requests and responses without prompt-injection or PII scanning. The gateway-core crate is where that detection and verdict logic is intended to live.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Supporting pieces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config.toml / .env.example: runtime configuration and environment-variable names.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docs/ and the two root planning documents: explain the phases and intended design.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.github/workflows/ci.yml: runs formatting, tests, and Clippy in CI.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target/: generated Rust build output, not part of the application architecture.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