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0B2" w:rsidRPr="003A0B0E" w:rsidRDefault="00F330B2" w:rsidP="00F330B2">
      <w:pPr>
        <w:pStyle w:val="ListParagraph"/>
        <w:numPr>
          <w:ilvl w:val="0"/>
          <w:numId w:val="1"/>
        </w:numPr>
        <w:rPr>
          <w:sz w:val="24"/>
          <w:szCs w:val="24"/>
        </w:rPr>
      </w:pPr>
      <w:r w:rsidRPr="003A0B0E">
        <w:rPr>
          <w:sz w:val="24"/>
          <w:szCs w:val="24"/>
        </w:rPr>
        <w:t xml:space="preserve">To locate frame on the page, either of the method can be used </w:t>
      </w:r>
      <w:r w:rsidRPr="003A0B0E">
        <w:rPr>
          <w:b/>
          <w:bCs/>
          <w:sz w:val="24"/>
          <w:szCs w:val="24"/>
        </w:rPr>
        <w:t>locator.contentFrame()</w:t>
      </w:r>
      <w:r w:rsidRPr="003A0B0E">
        <w:rPr>
          <w:sz w:val="24"/>
          <w:szCs w:val="24"/>
        </w:rPr>
        <w:t>,</w:t>
      </w:r>
      <w:r w:rsidRPr="003A0B0E">
        <w:rPr>
          <w:rFonts w:ascii="Segoe UI" w:hAnsi="Segoe UI" w:cs="Segoe UI"/>
          <w:color w:val="1C1E21"/>
          <w:sz w:val="24"/>
          <w:szCs w:val="24"/>
        </w:rPr>
        <w:t> </w:t>
      </w:r>
      <w:hyperlink r:id="rId7" w:anchor="page-frame-locator" w:history="1">
        <w:r w:rsidRPr="003A0B0E">
          <w:rPr>
            <w:b/>
            <w:bCs/>
            <w:sz w:val="24"/>
            <w:szCs w:val="24"/>
          </w:rPr>
          <w:t>Page.frameLocator()</w:t>
        </w:r>
      </w:hyperlink>
      <w:r w:rsidRPr="003A0B0E">
        <w:rPr>
          <w:sz w:val="24"/>
          <w:szCs w:val="24"/>
        </w:rPr>
        <w:t> or </w:t>
      </w:r>
      <w:hyperlink r:id="rId8" w:anchor="locator-frame-locator" w:history="1">
        <w:r w:rsidRPr="003A0B0E">
          <w:rPr>
            <w:b/>
            <w:bCs/>
            <w:sz w:val="24"/>
            <w:szCs w:val="24"/>
          </w:rPr>
          <w:t>Locator.frameLocator()</w:t>
        </w:r>
      </w:hyperlink>
    </w:p>
    <w:p w:rsidR="00F330B2" w:rsidRPr="003A0B0E" w:rsidRDefault="003A0B0E" w:rsidP="00F330B2">
      <w:pPr>
        <w:ind w:left="360"/>
        <w:rPr>
          <w:sz w:val="24"/>
          <w:szCs w:val="24"/>
        </w:rPr>
      </w:pPr>
      <w:r w:rsidRPr="003A0B0E">
        <w:rPr>
          <w:b/>
          <w:bCs/>
          <w:sz w:val="24"/>
          <w:szCs w:val="24"/>
        </w:rPr>
        <w:t>Step to locate frame</w:t>
      </w:r>
      <w:r w:rsidRPr="003A0B0E">
        <w:rPr>
          <w:sz w:val="24"/>
          <w:szCs w:val="24"/>
        </w:rPr>
        <w:t>:</w:t>
      </w:r>
    </w:p>
    <w:p w:rsidR="003A0B0E" w:rsidRDefault="003A0B0E" w:rsidP="003A0B0E">
      <w:pPr>
        <w:pStyle w:val="ListParagraph"/>
        <w:numPr>
          <w:ilvl w:val="0"/>
          <w:numId w:val="2"/>
        </w:numPr>
        <w:rPr>
          <w:sz w:val="24"/>
          <w:szCs w:val="24"/>
        </w:rPr>
      </w:pPr>
      <w:r>
        <w:rPr>
          <w:sz w:val="24"/>
          <w:szCs w:val="24"/>
        </w:rPr>
        <w:t>First locate the frame element using any “Page” locator</w:t>
      </w:r>
    </w:p>
    <w:p w:rsidR="003A0B0E" w:rsidRDefault="003A0B0E" w:rsidP="003A0B0E">
      <w:pPr>
        <w:pStyle w:val="ListParagraph"/>
        <w:numPr>
          <w:ilvl w:val="0"/>
          <w:numId w:val="2"/>
        </w:numPr>
        <w:rPr>
          <w:sz w:val="24"/>
          <w:szCs w:val="24"/>
        </w:rPr>
      </w:pPr>
      <w:r>
        <w:rPr>
          <w:sz w:val="24"/>
          <w:szCs w:val="24"/>
        </w:rPr>
        <w:t xml:space="preserve">After locating frame element, use </w:t>
      </w:r>
      <w:proofErr w:type="spellStart"/>
      <w:r>
        <w:rPr>
          <w:sz w:val="24"/>
          <w:szCs w:val="24"/>
        </w:rPr>
        <w:t>contentFrame</w:t>
      </w:r>
      <w:proofErr w:type="spellEnd"/>
      <w:r>
        <w:rPr>
          <w:sz w:val="24"/>
          <w:szCs w:val="24"/>
        </w:rPr>
        <w:t>() method to return “</w:t>
      </w:r>
      <w:proofErr w:type="spellStart"/>
      <w:r>
        <w:rPr>
          <w:sz w:val="24"/>
          <w:szCs w:val="24"/>
        </w:rPr>
        <w:t>FrameLocator</w:t>
      </w:r>
      <w:proofErr w:type="spellEnd"/>
      <w:r>
        <w:rPr>
          <w:sz w:val="24"/>
          <w:szCs w:val="24"/>
        </w:rPr>
        <w:t>”</w:t>
      </w:r>
    </w:p>
    <w:p w:rsidR="003A0B0E" w:rsidRDefault="003A0B0E" w:rsidP="003A0B0E">
      <w:pPr>
        <w:pStyle w:val="ListParagraph"/>
        <w:numPr>
          <w:ilvl w:val="0"/>
          <w:numId w:val="2"/>
        </w:numPr>
        <w:rPr>
          <w:sz w:val="24"/>
          <w:szCs w:val="24"/>
        </w:rPr>
      </w:pPr>
      <w:r>
        <w:rPr>
          <w:sz w:val="24"/>
          <w:szCs w:val="24"/>
        </w:rPr>
        <w:t>Once “</w:t>
      </w:r>
      <w:proofErr w:type="spellStart"/>
      <w:r>
        <w:rPr>
          <w:sz w:val="24"/>
          <w:szCs w:val="24"/>
        </w:rPr>
        <w:t>FrameLocator</w:t>
      </w:r>
      <w:proofErr w:type="spellEnd"/>
      <w:r>
        <w:rPr>
          <w:sz w:val="24"/>
          <w:szCs w:val="24"/>
        </w:rPr>
        <w:t>” reference is returned, it can be used to locate the element inside the frame.</w:t>
      </w:r>
    </w:p>
    <w:p w:rsidR="003A0B0E" w:rsidRDefault="003A0B0E" w:rsidP="003A0B0E">
      <w:pPr>
        <w:pStyle w:val="ListParagraph"/>
        <w:numPr>
          <w:ilvl w:val="0"/>
          <w:numId w:val="2"/>
        </w:numPr>
        <w:rPr>
          <w:sz w:val="24"/>
          <w:szCs w:val="24"/>
        </w:rPr>
      </w:pPr>
      <w:r>
        <w:rPr>
          <w:sz w:val="24"/>
          <w:szCs w:val="24"/>
        </w:rPr>
        <w:t>Unlike Selenium where focus has to be switched to particular frame, in Playwright we do not need to switch to the element. Once frame reference is received, its inner elements can be traced</w:t>
      </w:r>
    </w:p>
    <w:p w:rsidR="003A0B0E" w:rsidRDefault="003A0B0E" w:rsidP="003A0B0E">
      <w:pPr>
        <w:pStyle w:val="ListParagraph"/>
        <w:rPr>
          <w:sz w:val="24"/>
          <w:szCs w:val="24"/>
        </w:rPr>
      </w:pPr>
    </w:p>
    <w:bookmarkStart w:id="0" w:name="_MON_1853180279"/>
    <w:bookmarkEnd w:id="0"/>
    <w:p w:rsidR="003A0B0E" w:rsidRDefault="003A0B0E" w:rsidP="003A0B0E">
      <w:pPr>
        <w:rPr>
          <w:sz w:val="24"/>
          <w:szCs w:val="24"/>
        </w:rPr>
      </w:pPr>
      <w:r>
        <w:rPr>
          <w:sz w:val="24"/>
          <w:szCs w:val="24"/>
        </w:rPr>
        <w:object w:dxaOrig="10466" w:dyaOrig="27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5pt;height:135.75pt" o:ole="">
            <v:imagedata r:id="rId9" o:title=""/>
          </v:shape>
          <o:OLEObject Type="Embed" ProgID="Word.OpenDocumentText.12" ShapeID="_x0000_i1025" DrawAspect="Content" ObjectID="_1853336439" r:id="rId10"/>
        </w:object>
      </w:r>
    </w:p>
    <w:p w:rsidR="00402268" w:rsidRDefault="00402268" w:rsidP="00402268">
      <w:pPr>
        <w:pStyle w:val="ListParagraph"/>
        <w:numPr>
          <w:ilvl w:val="0"/>
          <w:numId w:val="1"/>
        </w:numPr>
        <w:rPr>
          <w:sz w:val="24"/>
          <w:szCs w:val="24"/>
        </w:rPr>
      </w:pPr>
      <w:r>
        <w:rPr>
          <w:sz w:val="24"/>
          <w:szCs w:val="24"/>
        </w:rPr>
        <w:t>To navigate to any of the frame from one frame to another, it does not require to switch like selenium. Playwright automatically handles that.</w:t>
      </w:r>
    </w:p>
    <w:p w:rsidR="00402268" w:rsidRDefault="00402268" w:rsidP="00402268">
      <w:pPr>
        <w:rPr>
          <w:sz w:val="24"/>
          <w:szCs w:val="24"/>
        </w:rPr>
      </w:pPr>
      <w:r w:rsidRPr="00402268">
        <w:rPr>
          <w:sz w:val="24"/>
          <w:szCs w:val="24"/>
        </w:rPr>
        <w:drawing>
          <wp:inline distT="0" distB="0" distL="0" distR="0" wp14:anchorId="5277DA96" wp14:editId="3ACEF99F">
            <wp:extent cx="6645910" cy="2841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841625"/>
                    </a:xfrm>
                    <a:prstGeom prst="rect">
                      <a:avLst/>
                    </a:prstGeom>
                  </pic:spPr>
                </pic:pic>
              </a:graphicData>
            </a:graphic>
          </wp:inline>
        </w:drawing>
      </w:r>
    </w:p>
    <w:p w:rsidR="00402268" w:rsidRDefault="00402268">
      <w:pPr>
        <w:rPr>
          <w:sz w:val="24"/>
          <w:szCs w:val="24"/>
        </w:rPr>
      </w:pPr>
      <w:r>
        <w:rPr>
          <w:sz w:val="24"/>
          <w:szCs w:val="24"/>
        </w:rPr>
        <w:br w:type="page"/>
      </w:r>
    </w:p>
    <w:bookmarkStart w:id="1" w:name="_MON_1853336385"/>
    <w:bookmarkEnd w:id="1"/>
    <w:p w:rsidR="00402268" w:rsidRPr="00402268" w:rsidRDefault="00402268" w:rsidP="00402268">
      <w:pPr>
        <w:rPr>
          <w:sz w:val="24"/>
          <w:szCs w:val="24"/>
        </w:rPr>
      </w:pPr>
      <w:r>
        <w:rPr>
          <w:sz w:val="24"/>
          <w:szCs w:val="24"/>
        </w:rPr>
        <w:object w:dxaOrig="9026" w:dyaOrig="4936">
          <v:shape id="_x0000_i1026" type="#_x0000_t75" style="width:451.5pt;height:246.75pt" o:ole="">
            <v:imagedata r:id="rId12" o:title=""/>
          </v:shape>
          <o:OLEObject Type="Embed" ProgID="Word.OpenDocumentText.12" ShapeID="_x0000_i1026" DrawAspect="Content" ObjectID="_1853336440" r:id="rId13"/>
        </w:object>
      </w:r>
    </w:p>
    <w:p w:rsidR="00402268" w:rsidRPr="00402268" w:rsidRDefault="00402268" w:rsidP="00402268">
      <w:pPr>
        <w:pStyle w:val="ListParagraph"/>
        <w:rPr>
          <w:sz w:val="24"/>
          <w:szCs w:val="24"/>
        </w:rPr>
      </w:pPr>
      <w:bookmarkStart w:id="2" w:name="_GoBack"/>
      <w:bookmarkEnd w:id="2"/>
    </w:p>
    <w:p w:rsidR="003A0B0E" w:rsidRPr="003A0B0E" w:rsidRDefault="003A0B0E" w:rsidP="003A0B0E">
      <w:pPr>
        <w:rPr>
          <w:sz w:val="24"/>
          <w:szCs w:val="24"/>
        </w:rPr>
      </w:pPr>
    </w:p>
    <w:p w:rsidR="00F330B2" w:rsidRPr="003A0B0E" w:rsidRDefault="00F330B2">
      <w:pPr>
        <w:rPr>
          <w:sz w:val="24"/>
          <w:szCs w:val="24"/>
        </w:rPr>
      </w:pPr>
    </w:p>
    <w:sectPr w:rsidR="00F330B2" w:rsidRPr="003A0B0E" w:rsidSect="00F330B2">
      <w:headerReference w:type="default" r:id="rId14"/>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1439" w:rsidRDefault="00C91439" w:rsidP="00F330B2">
      <w:pPr>
        <w:spacing w:after="0" w:line="240" w:lineRule="auto"/>
      </w:pPr>
      <w:r>
        <w:separator/>
      </w:r>
    </w:p>
  </w:endnote>
  <w:endnote w:type="continuationSeparator" w:id="0">
    <w:p w:rsidR="00C91439" w:rsidRDefault="00C91439" w:rsidP="00F33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1439" w:rsidRDefault="00C91439" w:rsidP="00F330B2">
      <w:pPr>
        <w:spacing w:after="0" w:line="240" w:lineRule="auto"/>
      </w:pPr>
      <w:r>
        <w:separator/>
      </w:r>
    </w:p>
  </w:footnote>
  <w:footnote w:type="continuationSeparator" w:id="0">
    <w:p w:rsidR="00C91439" w:rsidRDefault="00C91439" w:rsidP="00F330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30B2" w:rsidRPr="00F330B2" w:rsidRDefault="00F330B2" w:rsidP="00F330B2">
    <w:pPr>
      <w:pStyle w:val="Header"/>
      <w:jc w:val="center"/>
      <w:rPr>
        <w:b/>
        <w:bCs/>
        <w:sz w:val="40"/>
        <w:szCs w:val="40"/>
      </w:rPr>
    </w:pPr>
    <w:proofErr w:type="spellStart"/>
    <w:r w:rsidRPr="00F330B2">
      <w:rPr>
        <w:b/>
        <w:bCs/>
        <w:sz w:val="40"/>
        <w:szCs w:val="40"/>
      </w:rPr>
      <w:t>Framelocator</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6E7F39"/>
    <w:multiLevelType w:val="hybridMultilevel"/>
    <w:tmpl w:val="0C30F1B0"/>
    <w:lvl w:ilvl="0" w:tplc="8B5A8CD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235457"/>
    <w:multiLevelType w:val="hybridMultilevel"/>
    <w:tmpl w:val="A95CCE60"/>
    <w:lvl w:ilvl="0" w:tplc="F97A4FE0">
      <w:numFmt w:val="bullet"/>
      <w:lvlText w:val=""/>
      <w:lvlJc w:val="left"/>
      <w:pPr>
        <w:ind w:left="720" w:hanging="360"/>
      </w:pPr>
      <w:rPr>
        <w:rFonts w:ascii="Wingdings" w:eastAsiaTheme="minorHAnsi" w:hAnsi="Wingdings"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0B2"/>
    <w:rsid w:val="000C68F3"/>
    <w:rsid w:val="000D13FE"/>
    <w:rsid w:val="003A0B0E"/>
    <w:rsid w:val="00402268"/>
    <w:rsid w:val="007F453B"/>
    <w:rsid w:val="00C91439"/>
    <w:rsid w:val="00ED70C7"/>
    <w:rsid w:val="00F330B2"/>
    <w:rsid w:val="00F6060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B1AA16-2B9B-4B86-8FB9-4F5478B30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3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0B2"/>
    <w:rPr>
      <w:rFonts w:cs="Mangal"/>
    </w:rPr>
  </w:style>
  <w:style w:type="paragraph" w:styleId="Footer">
    <w:name w:val="footer"/>
    <w:basedOn w:val="Normal"/>
    <w:link w:val="FooterChar"/>
    <w:uiPriority w:val="99"/>
    <w:unhideWhenUsed/>
    <w:rsid w:val="00F33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0B2"/>
    <w:rPr>
      <w:rFonts w:cs="Mangal"/>
    </w:rPr>
  </w:style>
  <w:style w:type="character" w:styleId="Hyperlink">
    <w:name w:val="Hyperlink"/>
    <w:basedOn w:val="DefaultParagraphFont"/>
    <w:uiPriority w:val="99"/>
    <w:semiHidden/>
    <w:unhideWhenUsed/>
    <w:rsid w:val="00F330B2"/>
    <w:rPr>
      <w:color w:val="0000FF"/>
      <w:u w:val="single"/>
    </w:rPr>
  </w:style>
  <w:style w:type="paragraph" w:styleId="ListParagraph">
    <w:name w:val="List Paragraph"/>
    <w:basedOn w:val="Normal"/>
    <w:uiPriority w:val="34"/>
    <w:qFormat/>
    <w:rsid w:val="00F330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wright.dev/java/docs/api/class-locator" TargetMode="External"/><Relationship Id="rId13"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hyperlink" Target="https://playwright.dev/java/docs/api/class-page" TargetMode="External"/><Relationship Id="rId12" Type="http://schemas.openxmlformats.org/officeDocument/2006/relationships/image" Target="media/image3.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2026-10-10T16:13:00Z</dcterms:created>
  <dcterms:modified xsi:type="dcterms:W3CDTF">2026-10-12T13:24:00Z</dcterms:modified>
</cp:coreProperties>
</file>