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A5C"/>
          <w:sz w:val="56"/>
        </w:rPr>
        <w:t>[PRODUCT NAME]</w:t>
      </w:r>
    </w:p>
    <w:p>
      <w:pPr>
        <w:jc w:val="center"/>
      </w:pPr>
      <w:r>
        <w:rPr>
          <w:color w:val="0D7A7A"/>
          <w:sz w:val="24"/>
        </w:rPr>
        <w:t>Condensed Solution Overview — One-Page-per-Section Summary</w:t>
      </w:r>
    </w:p>
    <w:p/>
    <w:p>
      <w:pPr>
        <w:jc w:val="center"/>
      </w:pPr>
      <w:r>
        <w:rPr>
          <w:color w:val="777777"/>
          <w:sz w:val="18"/>
        </w:rPr>
        <w:t>April 2026  |  Internal  |  Working Draft  |  Product name TBD</w:t>
      </w:r>
    </w:p>
    <w:p>
      <w:r>
        <w:br w:type="page"/>
      </w:r>
    </w:p>
    <w:p>
      <w:pPr>
        <w:spacing w:before="280" w:after="80"/>
        <w:pBdr>
          <w:bottom w:val="single" w:sz="12" w:space="1" w:color="1a3a5c"/>
        </w:pBdr>
      </w:pPr>
      <w:r>
        <w:rPr>
          <w:b/>
          <w:color w:val="1A3A5C"/>
          <w:sz w:val="28"/>
        </w:rPr>
        <w:t>1. The Problem</w:t>
      </w:r>
    </w:p>
    <w:p>
      <w:pPr>
        <w:spacing w:after="60"/>
      </w:pPr>
      <w:r>
        <w:rPr>
          <w:color w:val="444444"/>
          <w:sz w:val="19"/>
        </w:rPr>
        <w:t xml:space="preserve">Hotels silently lose 8–15% of available room nights to </w:t>
      </w:r>
      <w:r>
        <w:rPr>
          <w:b/>
          <w:color w:val="1A3A5C"/>
          <w:sz w:val="19"/>
        </w:rPr>
        <w:t>calendar fragmentation</w:t>
      </w:r>
      <w:r>
        <w:rPr>
          <w:color w:val="444444"/>
          <w:sz w:val="19"/>
        </w:rPr>
        <w:t xml:space="preserve"> — orphan nights trapped between booked blocks that no guest will buy. No existing PMS, RMS, or channel manager attempts to algorithmically rearrange bookings to fix this. Revenue managers react after gaps appear; receptionists say "fully booked" when bookings could be rearranged to create a slot.</w:t>
      </w:r>
    </w:p>
    <w:p>
      <w:pPr>
        <w:spacing w:after="60"/>
      </w:pPr>
      <w:r>
        <w:rPr>
          <w:color w:val="444444"/>
          <w:sz w:val="19"/>
        </w:rPr>
        <w:t>Three compounding revenue leaks:</w:t>
      </w:r>
    </w:p>
    <w:p>
      <w:pPr>
        <w:pStyle w:val="ListBullet"/>
        <w:spacing w:after="20"/>
        <w:ind w:left="360"/>
      </w:pPr>
      <w:r>
        <w:rPr>
          <w:color w:val="444444"/>
          <w:sz w:val="18"/>
        </w:rPr>
        <w:t>*Orphan nights** — isolated 1–3 night gaps between SOFT blocks, unsellable at full rate</w:t>
      </w:r>
    </w:p>
    <w:p>
      <w:pPr>
        <w:pStyle w:val="ListBullet"/>
        <w:spacing w:after="20"/>
        <w:ind w:left="360"/>
      </w:pPr>
      <w:r>
        <w:rPr>
          <w:color w:val="444444"/>
          <w:sz w:val="18"/>
        </w:rPr>
        <w:t>*Dead channel inventory** — OTA-committed rooms that will never convert, held until too late to release</w:t>
      </w:r>
    </w:p>
    <w:p>
      <w:pPr>
        <w:pStyle w:val="ListBullet"/>
        <w:spacing w:after="20"/>
        <w:ind w:left="360"/>
      </w:pPr>
      <w:r>
        <w:rPr>
          <w:color w:val="444444"/>
          <w:sz w:val="18"/>
        </w:rPr>
        <w:t>*Reactive pricing** — discounts applied only after cancellation, when demand has already shifted</w:t>
      </w:r>
    </w:p>
    <w:p>
      <w:pPr>
        <w:spacing w:before="280" w:after="80"/>
        <w:pBdr>
          <w:bottom w:val="single" w:sz="12" w:space="1" w:color="1a3a5c"/>
        </w:pBdr>
      </w:pPr>
      <w:r>
        <w:rPr>
          <w:b/>
          <w:color w:val="1A3A5C"/>
          <w:sz w:val="28"/>
        </w:rPr>
        <w:t>2. What We Built — Core Engine (Phase 0, Live)</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Module</w:t>
            </w:r>
          </w:p>
        </w:tc>
        <w:tc>
          <w:tcPr>
            <w:tcW w:type="dxa" w:w="3154"/>
            <w:shd w:val="clear" w:color="auto" w:fill="1a3a5c"/>
          </w:tcPr>
          <w:p>
            <w:r>
              <w:rPr>
                <w:b/>
                <w:color w:val="FFFFFF"/>
                <w:sz w:val="17"/>
              </w:rPr>
              <w:t>What It Does</w:t>
            </w:r>
          </w:p>
        </w:tc>
        <w:tc>
          <w:tcPr>
            <w:tcW w:type="dxa" w:w="3154"/>
            <w:shd w:val="clear" w:color="auto" w:fill="1a3a5c"/>
          </w:tcPr>
          <w:p>
            <w:r>
              <w:rPr>
                <w:b/>
                <w:color w:val="FFFFFF"/>
                <w:sz w:val="17"/>
              </w:rPr>
              <w:t>Status</w:t>
            </w:r>
          </w:p>
        </w:tc>
      </w:tr>
      <w:tr>
        <w:tc>
          <w:tcPr>
            <w:tcW w:type="dxa" w:w="3154"/>
          </w:tcPr>
          <w:p>
            <w:r>
              <w:rPr>
                <w:color w:val="444444"/>
                <w:sz w:val="17"/>
              </w:rPr>
              <w:t>Gap Detection</w:t>
            </w:r>
          </w:p>
        </w:tc>
        <w:tc>
          <w:tcPr>
            <w:tcW w:type="dxa" w:w="3154"/>
          </w:tcPr>
          <w:p>
            <w:r>
              <w:rPr>
                <w:color w:val="444444"/>
                <w:sz w:val="17"/>
              </w:rPr>
              <w:t>Scans heatmap for orphan/near-orphan runs per category</w:t>
            </w:r>
          </w:p>
        </w:tc>
        <w:tc>
          <w:tcPr>
            <w:tcW w:type="dxa" w:w="3154"/>
          </w:tcPr>
          <w:p>
            <w:r>
              <w:rPr>
                <w:color w:val="444444"/>
                <w:sz w:val="17"/>
              </w:rPr>
              <w:t>✅ Live</w:t>
            </w:r>
          </w:p>
        </w:tc>
      </w:tr>
      <w:tr>
        <w:tc>
          <w:tcPr>
            <w:tcW w:type="dxa" w:w="3154"/>
            <w:shd w:val="clear" w:color="auto" w:fill="f0f4f8"/>
          </w:tcPr>
          <w:p>
            <w:r>
              <w:rPr>
                <w:color w:val="444444"/>
                <w:sz w:val="17"/>
              </w:rPr>
              <w:t>HHI Local Search</w:t>
            </w:r>
          </w:p>
        </w:tc>
        <w:tc>
          <w:tcPr>
            <w:tcW w:type="dxa" w:w="3154"/>
            <w:shd w:val="clear" w:color="auto" w:fill="f0f4f8"/>
          </w:tcPr>
          <w:p>
            <w:r>
              <w:rPr>
                <w:color w:val="444444"/>
                <w:sz w:val="17"/>
              </w:rPr>
              <w:t>Maximises Σ(run²) by moving SOFT bookings within category</w:t>
            </w:r>
          </w:p>
        </w:tc>
        <w:tc>
          <w:tcPr>
            <w:tcW w:type="dxa" w:w="3154"/>
            <w:shd w:val="clear" w:color="auto" w:fill="f0f4f8"/>
          </w:tcPr>
          <w:p>
            <w:r>
              <w:rPr>
                <w:color w:val="444444"/>
                <w:sz w:val="17"/>
              </w:rPr>
              <w:t>✅ Live</w:t>
            </w:r>
          </w:p>
        </w:tc>
      </w:tr>
      <w:tr>
        <w:tc>
          <w:tcPr>
            <w:tcW w:type="dxa" w:w="3154"/>
          </w:tcPr>
          <w:p>
            <w:r>
              <w:rPr>
                <w:color w:val="444444"/>
                <w:sz w:val="17"/>
              </w:rPr>
              <w:t>Anti-Frag Placement</w:t>
            </w:r>
          </w:p>
        </w:tc>
        <w:tc>
          <w:tcPr>
            <w:tcW w:type="dxa" w:w="3154"/>
          </w:tcPr>
          <w:p>
            <w:r>
              <w:rPr>
                <w:color w:val="444444"/>
                <w:sz w:val="17"/>
              </w:rPr>
              <w:t>Scores every room by orphan cost it creates on new booking</w:t>
            </w:r>
          </w:p>
        </w:tc>
        <w:tc>
          <w:tcPr>
            <w:tcW w:type="dxa" w:w="3154"/>
          </w:tcPr>
          <w:p>
            <w:r>
              <w:rPr>
                <w:color w:val="444444"/>
                <w:sz w:val="17"/>
              </w:rPr>
              <w:t>✅ Live</w:t>
            </w:r>
          </w:p>
        </w:tc>
      </w:tr>
      <w:tr>
        <w:tc>
          <w:tcPr>
            <w:tcW w:type="dxa" w:w="3154"/>
            <w:shd w:val="clear" w:color="auto" w:fill="f0f4f8"/>
          </w:tcPr>
          <w:p>
            <w:r>
              <w:rPr>
                <w:color w:val="444444"/>
                <w:sz w:val="17"/>
              </w:rPr>
              <w:t>Column Invariant</w:t>
            </w:r>
          </w:p>
        </w:tc>
        <w:tc>
          <w:tcPr>
            <w:tcW w:type="dxa" w:w="3154"/>
            <w:shd w:val="clear" w:color="auto" w:fill="f0f4f8"/>
          </w:tcPr>
          <w:p>
            <w:r>
              <w:rPr>
                <w:color w:val="444444"/>
                <w:sz w:val="17"/>
              </w:rPr>
              <w:t>Guarantees SOFT count per (category, date) never changes during optimisation</w:t>
            </w:r>
          </w:p>
        </w:tc>
        <w:tc>
          <w:tcPr>
            <w:tcW w:type="dxa" w:w="3154"/>
            <w:shd w:val="clear" w:color="auto" w:fill="f0f4f8"/>
          </w:tcPr>
          <w:p>
            <w:r>
              <w:rPr>
                <w:color w:val="444444"/>
                <w:sz w:val="17"/>
              </w:rPr>
              <w:t>✅ Live</w:t>
            </w:r>
          </w:p>
        </w:tc>
      </w:tr>
      <w:tr>
        <w:tc>
          <w:tcPr>
            <w:tcW w:type="dxa" w:w="3154"/>
          </w:tcPr>
          <w:p>
            <w:r>
              <w:rPr>
                <w:color w:val="444444"/>
                <w:sz w:val="17"/>
              </w:rPr>
              <w:t>Booking Atomicity</w:t>
            </w:r>
          </w:p>
        </w:tc>
        <w:tc>
          <w:tcPr>
            <w:tcW w:type="dxa" w:w="3154"/>
          </w:tcPr>
          <w:p>
            <w:r>
              <w:rPr>
                <w:color w:val="444444"/>
                <w:sz w:val="17"/>
              </w:rPr>
              <w:t>One booking_id = one room for entire stay, never split</w:t>
            </w:r>
          </w:p>
        </w:tc>
        <w:tc>
          <w:tcPr>
            <w:tcW w:type="dxa" w:w="3154"/>
          </w:tcPr>
          <w:p>
            <w:r>
              <w:rPr>
                <w:color w:val="444444"/>
                <w:sz w:val="17"/>
              </w:rPr>
              <w:t>✅ Live</w:t>
            </w:r>
          </w:p>
        </w:tc>
      </w:tr>
      <w:tr>
        <w:tc>
          <w:tcPr>
            <w:tcW w:type="dxa" w:w="3154"/>
            <w:shd w:val="clear" w:color="auto" w:fill="f0f4f8"/>
          </w:tcPr>
          <w:p>
            <w:r>
              <w:rPr>
                <w:color w:val="444444"/>
                <w:sz w:val="17"/>
              </w:rPr>
              <w:t>Atomic Bulk Approve</w:t>
            </w:r>
          </w:p>
        </w:tc>
        <w:tc>
          <w:tcPr>
            <w:tcW w:type="dxa" w:w="3154"/>
            <w:shd w:val="clear" w:color="auto" w:fill="f0f4f8"/>
          </w:tcPr>
          <w:p>
            <w:r>
              <w:rPr>
                <w:color w:val="444444"/>
                <w:sz w:val="17"/>
              </w:rPr>
              <w:t>All SHUFFLEs applied in one DB transaction, mirrors preview exactly</w:t>
            </w:r>
          </w:p>
        </w:tc>
        <w:tc>
          <w:tcPr>
            <w:tcW w:type="dxa" w:w="3154"/>
            <w:shd w:val="clear" w:color="auto" w:fill="f0f4f8"/>
          </w:tcPr>
          <w:p>
            <w:r>
              <w:rPr>
                <w:color w:val="444444"/>
                <w:sz w:val="17"/>
              </w:rPr>
              <w:t>✅ Live</w:t>
            </w:r>
          </w:p>
        </w:tc>
      </w:tr>
      <w:tr>
        <w:tc>
          <w:tcPr>
            <w:tcW w:type="dxa" w:w="3154"/>
          </w:tcPr>
          <w:p>
            <w:r>
              <w:rPr>
                <w:color w:val="444444"/>
                <w:sz w:val="17"/>
              </w:rPr>
              <w:t>Convergence Detection</w:t>
            </w:r>
          </w:p>
        </w:tc>
        <w:tc>
          <w:tcPr>
            <w:tcW w:type="dxa" w:w="3154"/>
          </w:tcPr>
          <w:p>
            <w:r>
              <w:rPr>
                <w:color w:val="444444"/>
                <w:sz w:val="17"/>
              </w:rPr>
              <w:t>Stops when 0 SHUFFLEs generated — signals local optimum</w:t>
            </w:r>
          </w:p>
        </w:tc>
        <w:tc>
          <w:tcPr>
            <w:tcW w:type="dxa" w:w="3154"/>
          </w:tcPr>
          <w:p>
            <w:r>
              <w:rPr>
                <w:color w:val="444444"/>
                <w:sz w:val="17"/>
              </w:rPr>
              <w:t>✅ Live</w:t>
            </w:r>
          </w:p>
        </w:tc>
      </w:tr>
      <w:tr>
        <w:tc>
          <w:tcPr>
            <w:tcW w:type="dxa" w:w="3154"/>
            <w:shd w:val="clear" w:color="auto" w:fill="f0f4f8"/>
          </w:tcPr>
          <w:p>
            <w:r>
              <w:rPr>
                <w:color w:val="444444"/>
                <w:sz w:val="17"/>
              </w:rPr>
              <w:t>Before/After Heatmap</w:t>
            </w:r>
          </w:p>
        </w:tc>
        <w:tc>
          <w:tcPr>
            <w:tcW w:type="dxa" w:w="3154"/>
            <w:shd w:val="clear" w:color="auto" w:fill="f0f4f8"/>
          </w:tcPr>
          <w:p>
            <w:r>
              <w:rPr>
                <w:color w:val="444444"/>
                <w:sz w:val="17"/>
              </w:rPr>
              <w:t>Manager sees exact post-approval state before committing</w:t>
            </w:r>
          </w:p>
        </w:tc>
        <w:tc>
          <w:tcPr>
            <w:tcW w:type="dxa" w:w="3154"/>
            <w:shd w:val="clear" w:color="auto" w:fill="f0f4f8"/>
          </w:tcPr>
          <w:p>
            <w:r>
              <w:rPr>
                <w:color w:val="444444"/>
                <w:sz w:val="17"/>
              </w:rPr>
              <w:t>✅ Live</w:t>
            </w:r>
          </w:p>
        </w:tc>
      </w:tr>
      <w:tr>
        <w:tc>
          <w:tcPr>
            <w:tcW w:type="dxa" w:w="3154"/>
          </w:tcPr>
          <w:p>
            <w:r>
              <w:rPr>
                <w:color w:val="444444"/>
                <w:sz w:val="17"/>
              </w:rPr>
              <w:t>AI Rec (REPRICE)</w:t>
            </w:r>
          </w:p>
        </w:tc>
        <w:tc>
          <w:tcPr>
            <w:tcW w:type="dxa" w:w="3154"/>
          </w:tcPr>
          <w:p>
            <w:r>
              <w:rPr>
                <w:color w:val="444444"/>
                <w:sz w:val="17"/>
              </w:rPr>
              <w:t>Gemini + programmatic fallback; expected-value gating</w:t>
            </w:r>
          </w:p>
        </w:tc>
        <w:tc>
          <w:tcPr>
            <w:tcW w:type="dxa" w:w="3154"/>
          </w:tcPr>
          <w:p>
            <w:r>
              <w:rPr>
                <w:color w:val="444444"/>
                <w:sz w:val="17"/>
              </w:rPr>
              <w:t>✅ Live</w:t>
            </w:r>
          </w:p>
        </w:tc>
      </w:tr>
    </w:tbl>
    <w:p/>
    <w:p>
      <w:pPr>
        <w:spacing w:before="280" w:after="80"/>
        <w:pBdr>
          <w:bottom w:val="single" w:sz="12" w:space="1" w:color="1a3a5c"/>
        </w:pBdr>
      </w:pPr>
      <w:r>
        <w:rPr>
          <w:b/>
          <w:color w:val="1A3A5C"/>
          <w:sz w:val="28"/>
        </w:rPr>
        <w:t>3. Algorithm — HHI Local Search</w:t>
      </w:r>
    </w:p>
    <w:p>
      <w:pPr>
        <w:spacing w:after="60"/>
      </w:pPr>
      <w:r>
        <w:rPr>
          <w:b/>
          <w:color w:val="1A3A5C"/>
          <w:sz w:val="19"/>
        </w:rPr>
        <w:t>HHI (Herfindahl-Hirschman Index):</w:t>
      </w:r>
      <w:r>
        <w:rPr>
          <w:color w:val="444444"/>
          <w:sz w:val="19"/>
        </w:rPr>
        <w:t xml:space="preserve"> For each room category, compute Σ(empty_run_length²) across all rooms. Higher = better consolidation. The optimiser moves SOFT bookings to maximise this score.</w:t>
      </w:r>
    </w:p>
    <w:p>
      <w:pPr>
        <w:spacing w:after="60"/>
      </w:pPr>
      <w:r>
        <w:rPr>
          <w:b/>
          <w:color w:val="1A3A5C"/>
          <w:sz w:val="19"/>
        </w:rPr>
        <w:t>Two-phase per iteration:</w:t>
      </w:r>
    </w:p>
    <w:p>
      <w:pPr>
        <w:pStyle w:val="ListBullet"/>
        <w:spacing w:after="20"/>
        <w:ind w:left="360"/>
      </w:pPr>
      <w:r>
        <w:rPr>
          <w:color w:val="444444"/>
          <w:sz w:val="18"/>
        </w:rPr>
        <w:t>Evacuation pass — attempt to completely empty the most fragmented room (move all its bookings to less-fragmented rooms)</w:t>
      </w:r>
    </w:p>
    <w:p>
      <w:pPr>
        <w:pStyle w:val="ListBullet"/>
        <w:spacing w:after="20"/>
        <w:ind w:left="360"/>
      </w:pPr>
      <w:r>
        <w:rPr>
          <w:color w:val="444444"/>
          <w:sz w:val="18"/>
        </w:rPr>
        <w:t>Local search pass — find the single-booking vertical move with the largest HHI delta</w:t>
      </w:r>
    </w:p>
    <w:p>
      <w:pPr>
        <w:spacing w:after="60"/>
      </w:pPr>
      <w:r>
        <w:rPr>
          <w:b/>
          <w:color w:val="1A3A5C"/>
          <w:sz w:val="19"/>
        </w:rPr>
        <w:t>Anti-fragmentation cost for new booking placement (T2):</w:t>
      </w:r>
    </w:p>
    <w:tbl>
      <w:tblPr>
        <w:tblStyle w:val="TableGrid"/>
        <w:tblW w:type="auto" w:w="0"/>
        <w:jc w:val="left"/>
        <w:tblLook w:firstColumn="1" w:firstRow="1" w:lastColumn="0" w:lastRow="0" w:noHBand="0" w:noVBand="1" w:val="04A0"/>
      </w:tblPr>
      <w:tblGrid>
        <w:gridCol w:w="4730"/>
        <w:gridCol w:w="4730"/>
      </w:tblGrid>
      <w:tr>
        <w:tc>
          <w:tcPr>
            <w:tcW w:type="dxa" w:w="4730"/>
            <w:shd w:val="clear" w:color="auto" w:fill="1a3a5c"/>
          </w:tcPr>
          <w:p>
            <w:r>
              <w:rPr>
                <w:b/>
                <w:color w:val="FFFFFF"/>
                <w:sz w:val="17"/>
              </w:rPr>
              <w:t>Gap left adjacent to booking</w:t>
            </w:r>
          </w:p>
        </w:tc>
        <w:tc>
          <w:tcPr>
            <w:tcW w:type="dxa" w:w="4730"/>
            <w:shd w:val="clear" w:color="auto" w:fill="1a3a5c"/>
          </w:tcPr>
          <w:p>
            <w:r>
              <w:rPr>
                <w:b/>
                <w:color w:val="FFFFFF"/>
                <w:sz w:val="17"/>
              </w:rPr>
              <w:t>Penalty cost</w:t>
            </w:r>
          </w:p>
        </w:tc>
      </w:tr>
      <w:tr>
        <w:tc>
          <w:tcPr>
            <w:tcW w:type="dxa" w:w="4730"/>
          </w:tcPr>
          <w:p>
            <w:r>
              <w:rPr>
                <w:color w:val="444444"/>
                <w:sz w:val="17"/>
              </w:rPr>
              <w:t>0 nights (touches block)</w:t>
            </w:r>
          </w:p>
        </w:tc>
        <w:tc>
          <w:tcPr>
            <w:tcW w:type="dxa" w:w="4730"/>
          </w:tcPr>
          <w:p>
            <w:r>
              <w:rPr>
                <w:color w:val="444444"/>
                <w:sz w:val="17"/>
              </w:rPr>
              <w:t>0</w:t>
            </w:r>
          </w:p>
        </w:tc>
      </w:tr>
      <w:tr>
        <w:tc>
          <w:tcPr>
            <w:tcW w:type="dxa" w:w="4730"/>
            <w:shd w:val="clear" w:color="auto" w:fill="f0f4f8"/>
          </w:tcPr>
          <w:p>
            <w:r>
              <w:rPr>
                <w:color w:val="444444"/>
                <w:sz w:val="17"/>
              </w:rPr>
              <w:t>1 night</w:t>
            </w:r>
          </w:p>
        </w:tc>
        <w:tc>
          <w:tcPr>
            <w:tcW w:type="dxa" w:w="4730"/>
            <w:shd w:val="clear" w:color="auto" w:fill="f0f4f8"/>
          </w:tcPr>
          <w:p>
            <w:r>
              <w:rPr>
                <w:color w:val="444444"/>
                <w:sz w:val="17"/>
              </w:rPr>
              <w:t>100</w:t>
            </w:r>
          </w:p>
        </w:tc>
      </w:tr>
      <w:tr>
        <w:tc>
          <w:tcPr>
            <w:tcW w:type="dxa" w:w="4730"/>
          </w:tcPr>
          <w:p>
            <w:r>
              <w:rPr>
                <w:color w:val="444444"/>
                <w:sz w:val="17"/>
              </w:rPr>
              <w:t>2 nights</w:t>
            </w:r>
          </w:p>
        </w:tc>
        <w:tc>
          <w:tcPr>
            <w:tcW w:type="dxa" w:w="4730"/>
          </w:tcPr>
          <w:p>
            <w:r>
              <w:rPr>
                <w:color w:val="444444"/>
                <w:sz w:val="17"/>
              </w:rPr>
              <w:t>40</w:t>
            </w:r>
          </w:p>
        </w:tc>
      </w:tr>
      <w:tr>
        <w:tc>
          <w:tcPr>
            <w:tcW w:type="dxa" w:w="4730"/>
            <w:shd w:val="clear" w:color="auto" w:fill="f0f4f8"/>
          </w:tcPr>
          <w:p>
            <w:r>
              <w:rPr>
                <w:color w:val="444444"/>
                <w:sz w:val="17"/>
              </w:rPr>
              <w:t>3 nights</w:t>
            </w:r>
          </w:p>
        </w:tc>
        <w:tc>
          <w:tcPr>
            <w:tcW w:type="dxa" w:w="4730"/>
            <w:shd w:val="clear" w:color="auto" w:fill="f0f4f8"/>
          </w:tcPr>
          <w:p>
            <w:r>
              <w:rPr>
                <w:color w:val="444444"/>
                <w:sz w:val="17"/>
              </w:rPr>
              <w:t>10</w:t>
            </w:r>
          </w:p>
        </w:tc>
      </w:tr>
      <w:tr>
        <w:tc>
          <w:tcPr>
            <w:tcW w:type="dxa" w:w="4730"/>
          </w:tcPr>
          <w:p>
            <w:r>
              <w:rPr>
                <w:color w:val="444444"/>
                <w:sz w:val="17"/>
              </w:rPr>
              <w:t>4+ nights</w:t>
            </w:r>
          </w:p>
        </w:tc>
        <w:tc>
          <w:tcPr>
            <w:tcW w:type="dxa" w:w="4730"/>
          </w:tcPr>
          <w:p>
            <w:r>
              <w:rPr>
                <w:color w:val="444444"/>
                <w:sz w:val="17"/>
              </w:rPr>
              <w:t>5</w:t>
            </w:r>
          </w:p>
        </w:tc>
      </w:tr>
    </w:tbl>
    <w:p/>
    <w:p>
      <w:pPr>
        <w:spacing w:after="60"/>
      </w:pPr>
      <w:r>
        <w:rPr>
          <w:color w:val="444444"/>
          <w:sz w:val="19"/>
        </w:rPr>
        <w:t>Algorithm terminates when neither phase improves HHI — proven convergence, no infinite loops. Multi-cycle runner confirms convergence in 1–8 cycles on stress-test data.</w:t>
      </w:r>
    </w:p>
    <w:p>
      <w:pPr>
        <w:spacing w:before="280" w:after="80"/>
        <w:pBdr>
          <w:bottom w:val="single" w:sz="12" w:space="1" w:color="1a3a5c"/>
        </w:pBdr>
      </w:pPr>
      <w:r>
        <w:rPr>
          <w:b/>
          <w:color w:val="1A3A5C"/>
          <w:sz w:val="28"/>
        </w:rPr>
        <w:t>4. Heatmap Block Taxonomy</w:t>
      </w:r>
    </w:p>
    <w:tbl>
      <w:tblPr>
        <w:tblStyle w:val="TableGrid"/>
        <w:tblW w:type="auto" w:w="0"/>
        <w:jc w:val="left"/>
        <w:tblLook w:firstColumn="1" w:firstRow="1" w:lastColumn="0" w:lastRow="0" w:noHBand="0" w:noVBand="1" w:val="04A0"/>
      </w:tblPr>
      <w:tblGrid>
        <w:gridCol w:w="2365"/>
        <w:gridCol w:w="2365"/>
        <w:gridCol w:w="2365"/>
        <w:gridCol w:w="2365"/>
      </w:tblGrid>
      <w:tr>
        <w:tc>
          <w:tcPr>
            <w:tcW w:type="dxa" w:w="2365"/>
            <w:shd w:val="clear" w:color="auto" w:fill="1a3a5c"/>
          </w:tcPr>
          <w:p>
            <w:r>
              <w:rPr>
                <w:b/>
                <w:color w:val="FFFFFF"/>
                <w:sz w:val="17"/>
              </w:rPr>
              <w:t>Colour</w:t>
            </w:r>
          </w:p>
        </w:tc>
        <w:tc>
          <w:tcPr>
            <w:tcW w:type="dxa" w:w="2365"/>
            <w:shd w:val="clear" w:color="auto" w:fill="1a3a5c"/>
          </w:tcPr>
          <w:p>
            <w:r>
              <w:rPr>
                <w:b/>
                <w:color w:val="FFFFFF"/>
                <w:sz w:val="17"/>
              </w:rPr>
              <w:t>State</w:t>
            </w:r>
          </w:p>
        </w:tc>
        <w:tc>
          <w:tcPr>
            <w:tcW w:type="dxa" w:w="2365"/>
            <w:shd w:val="clear" w:color="auto" w:fill="1a3a5c"/>
          </w:tcPr>
          <w:p>
            <w:r>
              <w:rPr>
                <w:b/>
                <w:color w:val="FFFFFF"/>
                <w:sz w:val="17"/>
              </w:rPr>
              <w:t>Definition</w:t>
            </w:r>
          </w:p>
        </w:tc>
        <w:tc>
          <w:tcPr>
            <w:tcW w:type="dxa" w:w="2365"/>
            <w:shd w:val="clear" w:color="auto" w:fill="1a3a5c"/>
          </w:tcPr>
          <w:p>
            <w:r>
              <w:rPr>
                <w:b/>
                <w:color w:val="FFFFFF"/>
                <w:sz w:val="17"/>
              </w:rPr>
              <w:t>Movable?</w:t>
            </w:r>
          </w:p>
        </w:tc>
      </w:tr>
      <w:tr>
        <w:tc>
          <w:tcPr>
            <w:tcW w:type="dxa" w:w="2365"/>
          </w:tcPr>
          <w:p>
            <w:r>
              <w:rPr>
                <w:color w:val="444444"/>
                <w:sz w:val="17"/>
              </w:rPr>
              <w:t>🟢 Green</w:t>
            </w:r>
          </w:p>
        </w:tc>
        <w:tc>
          <w:tcPr>
            <w:tcW w:type="dxa" w:w="2365"/>
          </w:tcPr>
          <w:p>
            <w:r>
              <w:rPr>
                <w:color w:val="444444"/>
                <w:sz w:val="17"/>
              </w:rPr>
              <w:t>EMPTY</w:t>
            </w:r>
          </w:p>
        </w:tc>
        <w:tc>
          <w:tcPr>
            <w:tcW w:type="dxa" w:w="2365"/>
          </w:tcPr>
          <w:p>
            <w:r>
              <w:rPr>
                <w:color w:val="444444"/>
                <w:sz w:val="17"/>
              </w:rPr>
              <w:t>Available, sellable</w:t>
            </w:r>
          </w:p>
        </w:tc>
        <w:tc>
          <w:tcPr>
            <w:tcW w:type="dxa" w:w="2365"/>
          </w:tcPr>
          <w:p>
            <w:r>
              <w:rPr>
                <w:color w:val="444444"/>
                <w:sz w:val="17"/>
              </w:rPr>
              <w:t>N/A</w:t>
            </w:r>
          </w:p>
        </w:tc>
      </w:tr>
      <w:tr>
        <w:tc>
          <w:tcPr>
            <w:tcW w:type="dxa" w:w="2365"/>
            <w:shd w:val="clear" w:color="auto" w:fill="f0f4f8"/>
          </w:tcPr>
          <w:p>
            <w:r>
              <w:rPr>
                <w:color w:val="444444"/>
                <w:sz w:val="17"/>
              </w:rPr>
              <w:t>🔵 Blue</w:t>
            </w:r>
          </w:p>
        </w:tc>
        <w:tc>
          <w:tcPr>
            <w:tcW w:type="dxa" w:w="2365"/>
            <w:shd w:val="clear" w:color="auto" w:fill="f0f4f8"/>
          </w:tcPr>
          <w:p>
            <w:r>
              <w:rPr>
                <w:color w:val="444444"/>
                <w:sz w:val="17"/>
              </w:rPr>
              <w:t>SOFT</w:t>
            </w:r>
          </w:p>
        </w:tc>
        <w:tc>
          <w:tcPr>
            <w:tcW w:type="dxa" w:w="2365"/>
            <w:shd w:val="clear" w:color="auto" w:fill="f0f4f8"/>
          </w:tcPr>
          <w:p>
            <w:r>
              <w:rPr>
                <w:color w:val="444444"/>
                <w:sz w:val="17"/>
              </w:rPr>
              <w:t>Confirmed, not checked in — movable</w:t>
            </w:r>
          </w:p>
        </w:tc>
        <w:tc>
          <w:tcPr>
            <w:tcW w:type="dxa" w:w="2365"/>
            <w:shd w:val="clear" w:color="auto" w:fill="f0f4f8"/>
          </w:tcPr>
          <w:p>
            <w:r>
              <w:rPr>
                <w:color w:val="444444"/>
                <w:sz w:val="17"/>
              </w:rPr>
              <w:t>✅ Yes (algorithm)</w:t>
            </w:r>
          </w:p>
        </w:tc>
      </w:tr>
      <w:tr>
        <w:tc>
          <w:tcPr>
            <w:tcW w:type="dxa" w:w="2365"/>
          </w:tcPr>
          <w:p>
            <w:r>
              <w:rPr>
                <w:color w:val="444444"/>
                <w:sz w:val="17"/>
              </w:rPr>
              <w:t>🔴 Red</w:t>
            </w:r>
          </w:p>
        </w:tc>
        <w:tc>
          <w:tcPr>
            <w:tcW w:type="dxa" w:w="2365"/>
          </w:tcPr>
          <w:p>
            <w:r>
              <w:rPr>
                <w:color w:val="444444"/>
                <w:sz w:val="17"/>
              </w:rPr>
              <w:t>HARD</w:t>
            </w:r>
          </w:p>
        </w:tc>
        <w:tc>
          <w:tcPr>
            <w:tcW w:type="dxa" w:w="2365"/>
          </w:tcPr>
          <w:p>
            <w:r>
              <w:rPr>
                <w:color w:val="444444"/>
                <w:sz w:val="17"/>
              </w:rPr>
              <w:t>Checked in or maintenance — immovable</w:t>
            </w:r>
          </w:p>
        </w:tc>
        <w:tc>
          <w:tcPr>
            <w:tcW w:type="dxa" w:w="2365"/>
          </w:tcPr>
          <w:p>
            <w:r>
              <w:rPr>
                <w:color w:val="444444"/>
                <w:sz w:val="17"/>
              </w:rPr>
              <w:t>❌ Never</w:t>
            </w:r>
          </w:p>
        </w:tc>
      </w:tr>
      <w:tr>
        <w:tc>
          <w:tcPr>
            <w:tcW w:type="dxa" w:w="2365"/>
            <w:shd w:val="clear" w:color="auto" w:fill="f0f4f8"/>
          </w:tcPr>
          <w:p>
            <w:r>
              <w:rPr>
                <w:color w:val="444444"/>
                <w:sz w:val="17"/>
              </w:rPr>
              <w:t>🟣 Purple</w:t>
            </w:r>
          </w:p>
        </w:tc>
        <w:tc>
          <w:tcPr>
            <w:tcW w:type="dxa" w:w="2365"/>
            <w:shd w:val="clear" w:color="auto" w:fill="f0f4f8"/>
          </w:tcPr>
          <w:p>
            <w:r>
              <w:rPr>
                <w:color w:val="444444"/>
                <w:sz w:val="17"/>
              </w:rPr>
              <w:t>CHANNEL</w:t>
            </w:r>
          </w:p>
        </w:tc>
        <w:tc>
          <w:tcPr>
            <w:tcW w:type="dxa" w:w="2365"/>
            <w:shd w:val="clear" w:color="auto" w:fill="f0f4f8"/>
          </w:tcPr>
          <w:p>
            <w:r>
              <w:rPr>
                <w:color w:val="444444"/>
                <w:sz w:val="17"/>
              </w:rPr>
              <w:t>OTA/channel-committed slot</w:t>
            </w:r>
          </w:p>
        </w:tc>
        <w:tc>
          <w:tcPr>
            <w:tcW w:type="dxa" w:w="2365"/>
            <w:shd w:val="clear" w:color="auto" w:fill="f0f4f8"/>
          </w:tcPr>
          <w:p>
            <w:r>
              <w:rPr>
                <w:color w:val="444444"/>
                <w:sz w:val="17"/>
              </w:rPr>
              <w:t>❌ Until released</w:t>
            </w:r>
          </w:p>
        </w:tc>
      </w:tr>
    </w:tbl>
    <w:p/>
    <w:p>
      <w:pPr>
        <w:spacing w:before="280" w:after="80"/>
        <w:pBdr>
          <w:bottom w:val="single" w:sz="12" w:space="1" w:color="1a3a5c"/>
        </w:pBdr>
      </w:pPr>
      <w:r>
        <w:rPr>
          <w:b/>
          <w:color w:val="1A3A5C"/>
          <w:sz w:val="28"/>
        </w:rPr>
        <w:t>5. Trigger Architecture</w:t>
      </w:r>
    </w:p>
    <w:p>
      <w:pPr>
        <w:spacing w:before="180" w:after="40"/>
      </w:pPr>
      <w:r>
        <w:rPr>
          <w:b/>
          <w:color w:val="0D7A7A"/>
          <w:sz w:val="22"/>
        </w:rPr>
        <w:t>T1 — Calendar Optimisation</w:t>
      </w:r>
    </w:p>
    <w:p>
      <w:pPr>
        <w:pStyle w:val="ListBullet"/>
        <w:spacing w:after="20"/>
        <w:ind w:left="360"/>
      </w:pPr>
      <w:r>
        <w:rPr>
          <w:color w:val="444444"/>
          <w:sz w:val="18"/>
        </w:rPr>
        <w:t>Fires: manual (now), scheduled at checkout time (Phase 1), on cancellation event (Phase 1)</w:t>
      </w:r>
    </w:p>
    <w:p>
      <w:pPr>
        <w:pStyle w:val="ListBullet"/>
        <w:spacing w:after="20"/>
        <w:ind w:left="360"/>
      </w:pPr>
      <w:r>
        <w:rPr>
          <w:color w:val="444444"/>
          <w:sz w:val="18"/>
        </w:rPr>
        <w:t>Flow: Load 30-day horizon → Gap Detection → HHI Search → Generate recs → Manager reviews Before/After → Approve All → DB written atomically</w:t>
      </w:r>
    </w:p>
    <w:p>
      <w:pPr>
        <w:spacing w:before="180" w:after="40"/>
      </w:pPr>
      <w:r>
        <w:rPr>
          <w:b/>
          <w:color w:val="0D7A7A"/>
          <w:sz w:val="22"/>
        </w:rPr>
        <w:t>T2 — Booking Request (Receptionist)</w:t>
      </w:r>
    </w:p>
    <w:p>
      <w:pPr>
        <w:pStyle w:val="ListBullet"/>
        <w:spacing w:after="20"/>
        <w:ind w:left="360"/>
      </w:pPr>
      <w:r>
        <w:rPr>
          <w:color w:val="444444"/>
          <w:sz w:val="18"/>
        </w:rPr>
        <w:t>Fires: every new booking request (category + date range)</w:t>
      </w:r>
    </w:p>
    <w:p>
      <w:pPr>
        <w:pStyle w:val="ListBullet"/>
        <w:spacing w:after="20"/>
        <w:ind w:left="360"/>
      </w:pPr>
      <w:r>
        <w:rPr>
          <w:color w:val="444444"/>
          <w:sz w:val="18"/>
        </w:rPr>
        <w:t>Flow: ShuffleEngine tries to create slot → Anti-frag scoring → If NOT_POSSIBLE → Agentic AI fallback (Phase 2)</w:t>
      </w:r>
    </w:p>
    <w:p>
      <w:pPr>
        <w:pStyle w:val="ListBullet"/>
        <w:spacing w:after="20"/>
        <w:ind w:left="360"/>
      </w:pPr>
      <w:r>
        <w:rPr>
          <w:color w:val="444444"/>
          <w:sz w:val="18"/>
        </w:rPr>
        <w:t>Output: best room placement + natural language alternatives if needed</w:t>
      </w:r>
    </w:p>
    <w:p>
      <w:pPr>
        <w:spacing w:before="280" w:after="80"/>
        <w:pBdr>
          <w:bottom w:val="single" w:sz="12" w:space="1" w:color="1a3a5c"/>
        </w:pBdr>
      </w:pPr>
      <w:r>
        <w:rPr>
          <w:b/>
          <w:color w:val="1A3A5C"/>
          <w:sz w:val="28"/>
        </w:rPr>
        <w:t>6. Constraint &amp; Preference Layer (Phase 1/2)</w:t>
      </w:r>
    </w:p>
    <w:p>
      <w:pPr>
        <w:spacing w:before="180" w:after="40"/>
      </w:pPr>
      <w:r>
        <w:rPr>
          <w:b/>
          <w:color w:val="0D7A7A"/>
          <w:sz w:val="22"/>
        </w:rPr>
        <w:t>Hard Constraints — Must Honour (blocks a move if violated)</w:t>
      </w:r>
    </w:p>
    <w:tbl>
      <w:tblPr>
        <w:tblStyle w:val="TableGrid"/>
        <w:tblW w:type="auto" w:w="0"/>
        <w:jc w:val="left"/>
        <w:tblLook w:firstColumn="1" w:firstRow="1" w:lastColumn="0" w:lastRow="0" w:noHBand="0" w:noVBand="1" w:val="04A0"/>
      </w:tblPr>
      <w:tblGrid>
        <w:gridCol w:w="4730"/>
        <w:gridCol w:w="4730"/>
      </w:tblGrid>
      <w:tr>
        <w:tc>
          <w:tcPr>
            <w:tcW w:type="dxa" w:w="4730"/>
            <w:shd w:val="clear" w:color="auto" w:fill="1a3a5c"/>
          </w:tcPr>
          <w:p>
            <w:r>
              <w:rPr>
                <w:b/>
                <w:color w:val="FFFFFF"/>
                <w:sz w:val="17"/>
              </w:rPr>
              <w:t>Constraint</w:t>
            </w:r>
          </w:p>
        </w:tc>
        <w:tc>
          <w:tcPr>
            <w:tcW w:type="dxa" w:w="4730"/>
            <w:shd w:val="clear" w:color="auto" w:fill="1a3a5c"/>
          </w:tcPr>
          <w:p>
            <w:r>
              <w:rPr>
                <w:b/>
                <w:color w:val="FFFFFF"/>
                <w:sz w:val="17"/>
              </w:rPr>
              <w:t>Phase</w:t>
            </w:r>
          </w:p>
        </w:tc>
      </w:tr>
      <w:tr>
        <w:tc>
          <w:tcPr>
            <w:tcW w:type="dxa" w:w="4730"/>
          </w:tcPr>
          <w:p>
            <w:r>
              <w:rPr>
                <w:color w:val="444444"/>
                <w:sz w:val="17"/>
              </w:rPr>
              <w:t>Same category only (STANDARD↔STANDARD)</w:t>
            </w:r>
          </w:p>
        </w:tc>
        <w:tc>
          <w:tcPr>
            <w:tcW w:type="dxa" w:w="4730"/>
          </w:tcPr>
          <w:p>
            <w:r>
              <w:rPr>
                <w:color w:val="444444"/>
                <w:sz w:val="17"/>
              </w:rPr>
              <w:t>✅ Live</w:t>
            </w:r>
          </w:p>
        </w:tc>
      </w:tr>
      <w:tr>
        <w:tc>
          <w:tcPr>
            <w:tcW w:type="dxa" w:w="4730"/>
            <w:shd w:val="clear" w:color="auto" w:fill="f0f4f8"/>
          </w:tcPr>
          <w:p>
            <w:r>
              <w:rPr>
                <w:color w:val="444444"/>
                <w:sz w:val="17"/>
              </w:rPr>
              <w:t>Accessibility — wheelchair rooms stay accessible</w:t>
            </w:r>
          </w:p>
        </w:tc>
        <w:tc>
          <w:tcPr>
            <w:tcW w:type="dxa" w:w="4730"/>
            <w:shd w:val="clear" w:color="auto" w:fill="f0f4f8"/>
          </w:tcPr>
          <w:p>
            <w:r>
              <w:rPr>
                <w:color w:val="444444"/>
                <w:sz w:val="17"/>
              </w:rPr>
              <w:t>Phase 1</w:t>
            </w:r>
          </w:p>
        </w:tc>
      </w:tr>
      <w:tr>
        <w:tc>
          <w:tcPr>
            <w:tcW w:type="dxa" w:w="4730"/>
          </w:tcPr>
          <w:p>
            <w:r>
              <w:rPr>
                <w:color w:val="444444"/>
                <w:sz w:val="17"/>
              </w:rPr>
              <w:t>Bed type — King/Twin/Double match required</w:t>
            </w:r>
          </w:p>
        </w:tc>
        <w:tc>
          <w:tcPr>
            <w:tcW w:type="dxa" w:w="4730"/>
          </w:tcPr>
          <w:p>
            <w:r>
              <w:rPr>
                <w:color w:val="444444"/>
                <w:sz w:val="17"/>
              </w:rPr>
              <w:t>Phase 1</w:t>
            </w:r>
          </w:p>
        </w:tc>
      </w:tr>
      <w:tr>
        <w:tc>
          <w:tcPr>
            <w:tcW w:type="dxa" w:w="4730"/>
            <w:shd w:val="clear" w:color="auto" w:fill="f0f4f8"/>
          </w:tcPr>
          <w:p>
            <w:r>
              <w:rPr>
                <w:color w:val="444444"/>
                <w:sz w:val="17"/>
              </w:rPr>
              <w:t>Booking atomicity — entire stay in one room</w:t>
            </w:r>
          </w:p>
        </w:tc>
        <w:tc>
          <w:tcPr>
            <w:tcW w:type="dxa" w:w="4730"/>
            <w:shd w:val="clear" w:color="auto" w:fill="f0f4f8"/>
          </w:tcPr>
          <w:p>
            <w:r>
              <w:rPr>
                <w:color w:val="444444"/>
                <w:sz w:val="17"/>
              </w:rPr>
              <w:t>✅ Live</w:t>
            </w:r>
          </w:p>
        </w:tc>
      </w:tr>
      <w:tr>
        <w:tc>
          <w:tcPr>
            <w:tcW w:type="dxa" w:w="4730"/>
          </w:tcPr>
          <w:p>
            <w:r>
              <w:rPr>
                <w:color w:val="444444"/>
                <w:sz w:val="17"/>
              </w:rPr>
              <w:t>HARD block immovability</w:t>
            </w:r>
          </w:p>
        </w:tc>
        <w:tc>
          <w:tcPr>
            <w:tcW w:type="dxa" w:w="4730"/>
          </w:tcPr>
          <w:p>
            <w:r>
              <w:rPr>
                <w:color w:val="444444"/>
                <w:sz w:val="17"/>
              </w:rPr>
              <w:t>✅ Live</w:t>
            </w:r>
          </w:p>
        </w:tc>
      </w:tr>
    </w:tbl>
    <w:p/>
    <w:p>
      <w:pPr>
        <w:spacing w:before="180" w:after="40"/>
      </w:pPr>
      <w:r>
        <w:rPr>
          <w:b/>
          <w:color w:val="0D7A7A"/>
          <w:sz w:val="22"/>
        </w:rPr>
        <w:t>Soft Constraints — Best Effort (adds scoring penalty, never blocks)</w:t>
      </w:r>
    </w:p>
    <w:tbl>
      <w:tblPr>
        <w:tblStyle w:val="TableGrid"/>
        <w:tblW w:type="auto" w:w="0"/>
        <w:jc w:val="left"/>
        <w:tblLook w:firstColumn="1" w:firstRow="1" w:lastColumn="0" w:lastRow="0" w:noHBand="0" w:noVBand="1" w:val="04A0"/>
      </w:tblPr>
      <w:tblGrid>
        <w:gridCol w:w="4730"/>
        <w:gridCol w:w="4730"/>
      </w:tblGrid>
      <w:tr>
        <w:tc>
          <w:tcPr>
            <w:tcW w:type="dxa" w:w="4730"/>
            <w:shd w:val="clear" w:color="auto" w:fill="1a3a5c"/>
          </w:tcPr>
          <w:p>
            <w:r>
              <w:rPr>
                <w:b/>
                <w:color w:val="FFFFFF"/>
                <w:sz w:val="17"/>
              </w:rPr>
              <w:t>Constraint</w:t>
            </w:r>
          </w:p>
        </w:tc>
        <w:tc>
          <w:tcPr>
            <w:tcW w:type="dxa" w:w="4730"/>
            <w:shd w:val="clear" w:color="auto" w:fill="1a3a5c"/>
          </w:tcPr>
          <w:p>
            <w:r>
              <w:rPr>
                <w:b/>
                <w:color w:val="FFFFFF"/>
                <w:sz w:val="17"/>
              </w:rPr>
              <w:t>Phase</w:t>
            </w:r>
          </w:p>
        </w:tc>
      </w:tr>
      <w:tr>
        <w:tc>
          <w:tcPr>
            <w:tcW w:type="dxa" w:w="4730"/>
          </w:tcPr>
          <w:p>
            <w:r>
              <w:rPr>
                <w:color w:val="444444"/>
                <w:sz w:val="17"/>
              </w:rPr>
              <w:t>Floor preference</w:t>
            </w:r>
          </w:p>
        </w:tc>
        <w:tc>
          <w:tcPr>
            <w:tcW w:type="dxa" w:w="4730"/>
          </w:tcPr>
          <w:p>
            <w:r>
              <w:rPr>
                <w:color w:val="444444"/>
                <w:sz w:val="17"/>
              </w:rPr>
              <w:t>Phase 2</w:t>
            </w:r>
          </w:p>
        </w:tc>
      </w:tr>
      <w:tr>
        <w:tc>
          <w:tcPr>
            <w:tcW w:type="dxa" w:w="4730"/>
            <w:shd w:val="clear" w:color="auto" w:fill="f0f4f8"/>
          </w:tcPr>
          <w:p>
            <w:r>
              <w:rPr>
                <w:color w:val="444444"/>
                <w:sz w:val="17"/>
              </w:rPr>
              <w:t>Group adjacency (same floor/block)</w:t>
            </w:r>
          </w:p>
        </w:tc>
        <w:tc>
          <w:tcPr>
            <w:tcW w:type="dxa" w:w="4730"/>
            <w:shd w:val="clear" w:color="auto" w:fill="f0f4f8"/>
          </w:tcPr>
          <w:p>
            <w:r>
              <w:rPr>
                <w:color w:val="444444"/>
                <w:sz w:val="17"/>
              </w:rPr>
              <w:t>Phase 2</w:t>
            </w:r>
          </w:p>
        </w:tc>
      </w:tr>
      <w:tr>
        <w:tc>
          <w:tcPr>
            <w:tcW w:type="dxa" w:w="4730"/>
          </w:tcPr>
          <w:p>
            <w:r>
              <w:rPr>
                <w:color w:val="444444"/>
                <w:sz w:val="17"/>
              </w:rPr>
              <w:t>View preference (sea/courtyard)</w:t>
            </w:r>
          </w:p>
        </w:tc>
        <w:tc>
          <w:tcPr>
            <w:tcW w:type="dxa" w:w="4730"/>
          </w:tcPr>
          <w:p>
            <w:r>
              <w:rPr>
                <w:color w:val="444444"/>
                <w:sz w:val="17"/>
              </w:rPr>
              <w:t>Phase 2</w:t>
            </w:r>
          </w:p>
        </w:tc>
      </w:tr>
      <w:tr>
        <w:tc>
          <w:tcPr>
            <w:tcW w:type="dxa" w:w="4730"/>
            <w:shd w:val="clear" w:color="auto" w:fill="f0f4f8"/>
          </w:tcPr>
          <w:p>
            <w:r>
              <w:rPr>
                <w:color w:val="444444"/>
                <w:sz w:val="17"/>
              </w:rPr>
              <w:t>Channel tier preference</w:t>
            </w:r>
          </w:p>
        </w:tc>
        <w:tc>
          <w:tcPr>
            <w:tcW w:type="dxa" w:w="4730"/>
            <w:shd w:val="clear" w:color="auto" w:fill="f0f4f8"/>
          </w:tcPr>
          <w:p>
            <w:r>
              <w:rPr>
                <w:color w:val="444444"/>
                <w:sz w:val="17"/>
              </w:rPr>
              <w:t>Phase 1/2</w:t>
            </w:r>
          </w:p>
        </w:tc>
      </w:tr>
    </w:tbl>
    <w:p/>
    <w:p>
      <w:pPr>
        <w:spacing w:before="280" w:after="80"/>
        <w:pBdr>
          <w:bottom w:val="single" w:sz="12" w:space="1" w:color="1a3a5c"/>
        </w:pBdr>
      </w:pPr>
      <w:r>
        <w:rPr>
          <w:b/>
          <w:color w:val="1A3A5C"/>
          <w:sz w:val="28"/>
        </w:rPr>
        <w:t>7. Agentic AI Fallback — When Deterministic Fails (Phase 2)</w:t>
      </w:r>
    </w:p>
    <w:p>
      <w:pPr>
        <w:spacing w:after="60"/>
      </w:pPr>
      <w:r>
        <w:rPr>
          <w:color w:val="444444"/>
          <w:sz w:val="19"/>
        </w:rPr>
        <w:t>When ShuffleEngine returns NOT_POSSIBLE, Gemini agent proposes human-readable alternatives in priority order:</w:t>
      </w:r>
    </w:p>
    <w:p>
      <w:pPr>
        <w:pStyle w:val="ListBullet"/>
        <w:spacing w:after="20"/>
        <w:ind w:left="360"/>
      </w:pPr>
      <w:r>
        <w:rPr>
          <w:color w:val="444444"/>
          <w:sz w:val="18"/>
        </w:rPr>
        <w:t>1. Date Adjustment — shift check-in ±1 day to an available slot</w:t>
      </w:r>
    </w:p>
    <w:p>
      <w:pPr>
        <w:pStyle w:val="ListBullet"/>
        <w:spacing w:after="20"/>
        <w:ind w:left="360"/>
      </w:pPr>
      <w:r>
        <w:rPr>
          <w:color w:val="444444"/>
          <w:sz w:val="18"/>
        </w:rPr>
        <w:t>2. Category Upgrade — Deluxe available at +₹X/night</w:t>
      </w:r>
    </w:p>
    <w:p>
      <w:pPr>
        <w:pStyle w:val="ListBullet"/>
        <w:spacing w:after="20"/>
        <w:ind w:left="360"/>
      </w:pPr>
      <w:r>
        <w:rPr>
          <w:color w:val="444444"/>
          <w:sz w:val="18"/>
        </w:rPr>
        <w:t>3. Category Downgrade — Standard available if tier flexibility exists</w:t>
      </w:r>
    </w:p>
    <w:p>
      <w:pPr>
        <w:pStyle w:val="ListBullet"/>
        <w:spacing w:after="20"/>
        <w:ind w:left="360"/>
      </w:pPr>
      <w:r>
        <w:rPr>
          <w:color w:val="444444"/>
          <w:sz w:val="18"/>
        </w:rPr>
        <w:t>4. Split-Stay — Room A nights 1–3, Room B nights 4–6 (requires explicit guest consent)</w:t>
      </w:r>
    </w:p>
    <w:p>
      <w:pPr>
        <w:pStyle w:val="ListBullet"/>
        <w:spacing w:after="20"/>
        <w:ind w:left="360"/>
      </w:pPr>
      <w:r>
        <w:rPr>
          <w:color w:val="444444"/>
          <w:sz w:val="18"/>
        </w:rPr>
        <w:t>5. Waitlist — available if booking BK-XXX cancels</w:t>
      </w:r>
    </w:p>
    <w:p>
      <w:pPr>
        <w:spacing w:after="60"/>
      </w:pPr>
      <w:r>
        <w:rPr>
          <w:color w:val="444444"/>
          <w:sz w:val="19"/>
        </w:rPr>
        <w:t>Agent does NOT write to DB. It only surfaces suggestions; receptionist confirms. Fallback to programmatic formatting if Gemini unavailable.</w:t>
      </w:r>
    </w:p>
    <w:p>
      <w:pPr>
        <w:spacing w:before="280" w:after="80"/>
        <w:pBdr>
          <w:bottom w:val="single" w:sz="12" w:space="1" w:color="1a3a5c"/>
        </w:pBdr>
      </w:pPr>
      <w:r>
        <w:rPr>
          <w:b/>
          <w:color w:val="1A3A5C"/>
          <w:sz w:val="28"/>
        </w:rPr>
        <w:t>8. Channel Inventory Blocking (Phase 1)</w:t>
      </w:r>
    </w:p>
    <w:p>
      <w:pPr>
        <w:spacing w:after="60"/>
      </w:pPr>
      <w:r>
        <w:rPr>
          <w:color w:val="444444"/>
          <w:sz w:val="19"/>
        </w:rPr>
        <w:t>Channel blocks commit rooms to OTAs (Booking.com, Expedia, etc.) for a date range. Visible as Purple in heatmap. Treated as HARD by optimiser — not movable.</w:t>
      </w:r>
    </w:p>
    <w:p>
      <w:pPr>
        <w:spacing w:after="60"/>
      </w:pPr>
      <w:r>
        <w:rPr>
          <w:b/>
          <w:color w:val="1A3A5C"/>
          <w:sz w:val="19"/>
        </w:rPr>
        <w:t>Release policy:</w:t>
      </w:r>
      <w:r>
        <w:rPr>
          <w:color w:val="444444"/>
          <w:sz w:val="19"/>
        </w:rPr>
        <w:t xml:space="preserve"> SOFT policy auto-generates a CHANNEL recommendation N days before check-in if the slot is still unsold. Manager approves → slot returns to EMPTY (sellable direct).</w:t>
      </w:r>
    </w:p>
    <w:p>
      <w:pPr>
        <w:spacing w:after="60"/>
      </w:pPr>
      <w:r>
        <w:rPr>
          <w:color w:val="444444"/>
          <w:sz w:val="19"/>
        </w:rPr>
        <w:t>Two allocation models to decide (Open Question OQ-16): room-level (Room 101 on Booking.com) vs category-level (3 STANDARD rooms on Booking.com, any 3).</w:t>
      </w:r>
    </w:p>
    <w:p>
      <w:pPr>
        <w:spacing w:before="280" w:after="80"/>
        <w:pBdr>
          <w:bottom w:val="single" w:sz="12" w:space="1" w:color="1a3a5c"/>
        </w:pBdr>
      </w:pPr>
      <w:r>
        <w:rPr>
          <w:b/>
          <w:color w:val="1A3A5C"/>
          <w:sz w:val="28"/>
        </w:rPr>
        <w:t>9. Pricing, Discount &amp; Predictive Signals (Phase 2/3)</w:t>
      </w:r>
    </w:p>
    <w:tbl>
      <w:tblPr>
        <w:tblStyle w:val="TableGrid"/>
        <w:tblW w:type="auto" w:w="0"/>
        <w:jc w:val="left"/>
        <w:tblLook w:firstColumn="1" w:firstRow="1" w:lastColumn="0" w:lastRow="0" w:noHBand="0" w:noVBand="1" w:val="04A0"/>
      </w:tblPr>
      <w:tblGrid>
        <w:gridCol w:w="2365"/>
        <w:gridCol w:w="2365"/>
        <w:gridCol w:w="2365"/>
        <w:gridCol w:w="2365"/>
      </w:tblGrid>
      <w:tr>
        <w:tc>
          <w:tcPr>
            <w:tcW w:type="dxa" w:w="2365"/>
            <w:shd w:val="clear" w:color="auto" w:fill="1a3a5c"/>
          </w:tcPr>
          <w:p>
            <w:r>
              <w:rPr>
                <w:b/>
                <w:color w:val="FFFFFF"/>
                <w:sz w:val="17"/>
              </w:rPr>
              <w:t>Scenario</w:t>
            </w:r>
          </w:p>
        </w:tc>
        <w:tc>
          <w:tcPr>
            <w:tcW w:type="dxa" w:w="2365"/>
            <w:shd w:val="clear" w:color="auto" w:fill="1a3a5c"/>
          </w:tcPr>
          <w:p>
            <w:r>
              <w:rPr>
                <w:b/>
                <w:color w:val="FFFFFF"/>
                <w:sz w:val="17"/>
              </w:rPr>
              <w:t>Signal</w:t>
            </w:r>
          </w:p>
        </w:tc>
        <w:tc>
          <w:tcPr>
            <w:tcW w:type="dxa" w:w="2365"/>
            <w:shd w:val="clear" w:color="auto" w:fill="1a3a5c"/>
          </w:tcPr>
          <w:p>
            <w:r>
              <w:rPr>
                <w:b/>
                <w:color w:val="FFFFFF"/>
                <w:sz w:val="17"/>
              </w:rPr>
              <w:t>Action</w:t>
            </w:r>
          </w:p>
        </w:tc>
        <w:tc>
          <w:tcPr>
            <w:tcW w:type="dxa" w:w="2365"/>
            <w:shd w:val="clear" w:color="auto" w:fill="1a3a5c"/>
          </w:tcPr>
          <w:p>
            <w:r>
              <w:rPr>
                <w:b/>
                <w:color w:val="FFFFFF"/>
                <w:sz w:val="17"/>
              </w:rPr>
              <w:t>Phase</w:t>
            </w:r>
          </w:p>
        </w:tc>
      </w:tr>
      <w:tr>
        <w:tc>
          <w:tcPr>
            <w:tcW w:type="dxa" w:w="2365"/>
          </w:tcPr>
          <w:p>
            <w:r>
              <w:rPr>
                <w:color w:val="444444"/>
                <w:sz w:val="17"/>
              </w:rPr>
              <w:t>Orphan night — no shuffle possible</w:t>
            </w:r>
          </w:p>
        </w:tc>
        <w:tc>
          <w:tcPr>
            <w:tcW w:type="dxa" w:w="2365"/>
          </w:tcPr>
          <w:p>
            <w:r>
              <w:rPr>
                <w:color w:val="444444"/>
                <w:sz w:val="17"/>
              </w:rPr>
              <w:t>Gap length + days until gap</w:t>
            </w:r>
          </w:p>
        </w:tc>
        <w:tc>
          <w:tcPr>
            <w:tcW w:type="dxa" w:w="2365"/>
          </w:tcPr>
          <w:p>
            <w:r>
              <w:rPr>
                <w:color w:val="444444"/>
                <w:sz w:val="17"/>
              </w:rPr>
              <w:t>REPRICE rec: lower rate to improve P(fill)</w:t>
            </w:r>
          </w:p>
        </w:tc>
        <w:tc>
          <w:tcPr>
            <w:tcW w:type="dxa" w:w="2365"/>
          </w:tcPr>
          <w:p>
            <w:r>
              <w:rPr>
                <w:color w:val="444444"/>
                <w:sz w:val="17"/>
              </w:rPr>
              <w:t>Phase 0 ✅</w:t>
            </w:r>
          </w:p>
        </w:tc>
      </w:tr>
      <w:tr>
        <w:tc>
          <w:tcPr>
            <w:tcW w:type="dxa" w:w="2365"/>
            <w:shd w:val="clear" w:color="auto" w:fill="f0f4f8"/>
          </w:tcPr>
          <w:p>
            <w:r>
              <w:rPr>
                <w:color w:val="444444"/>
                <w:sz w:val="17"/>
              </w:rPr>
              <w:t>Isolated 1-night gap</w:t>
            </w:r>
          </w:p>
        </w:tc>
        <w:tc>
          <w:tcPr>
            <w:tcW w:type="dxa" w:w="2365"/>
            <w:shd w:val="clear" w:color="auto" w:fill="f0f4f8"/>
          </w:tcPr>
          <w:p>
            <w:r>
              <w:rPr>
                <w:color w:val="444444"/>
                <w:sz w:val="17"/>
              </w:rPr>
              <w:t>P(fill@base) ~12%</w:t>
            </w:r>
          </w:p>
        </w:tc>
        <w:tc>
          <w:tcPr>
            <w:tcW w:type="dxa" w:w="2365"/>
            <w:shd w:val="clear" w:color="auto" w:fill="f0f4f8"/>
          </w:tcPr>
          <w:p>
            <w:r>
              <w:rPr>
                <w:color w:val="444444"/>
                <w:sz w:val="17"/>
              </w:rPr>
              <w:t>Discount rec: deepen below competition</w:t>
            </w:r>
          </w:p>
        </w:tc>
        <w:tc>
          <w:tcPr>
            <w:tcW w:type="dxa" w:w="2365"/>
            <w:shd w:val="clear" w:color="auto" w:fill="f0f4f8"/>
          </w:tcPr>
          <w:p>
            <w:r>
              <w:rPr>
                <w:color w:val="444444"/>
                <w:sz w:val="17"/>
              </w:rPr>
              <w:t>Phase 2</w:t>
            </w:r>
          </w:p>
        </w:tc>
      </w:tr>
      <w:tr>
        <w:tc>
          <w:tcPr>
            <w:tcW w:type="dxa" w:w="2365"/>
          </w:tcPr>
          <w:p>
            <w:r>
              <w:rPr>
                <w:color w:val="444444"/>
                <w:sz w:val="17"/>
              </w:rPr>
              <w:t>Event-driven demand spike</w:t>
            </w:r>
          </w:p>
        </w:tc>
        <w:tc>
          <w:tcPr>
            <w:tcW w:type="dxa" w:w="2365"/>
          </w:tcPr>
          <w:p>
            <w:r>
              <w:rPr>
                <w:color w:val="444444"/>
                <w:sz w:val="17"/>
              </w:rPr>
              <w:t>Competitor rate scraping</w:t>
            </w:r>
          </w:p>
        </w:tc>
        <w:tc>
          <w:tcPr>
            <w:tcW w:type="dxa" w:w="2365"/>
          </w:tcPr>
          <w:p>
            <w:r>
              <w:rPr>
                <w:color w:val="444444"/>
                <w:sz w:val="17"/>
              </w:rPr>
              <w:t>Surge rec: raise rate to market</w:t>
            </w:r>
          </w:p>
        </w:tc>
        <w:tc>
          <w:tcPr>
            <w:tcW w:type="dxa" w:w="2365"/>
          </w:tcPr>
          <w:p>
            <w:r>
              <w:rPr>
                <w:color w:val="444444"/>
                <w:sz w:val="17"/>
              </w:rPr>
              <w:t>Phase 3</w:t>
            </w:r>
          </w:p>
        </w:tc>
      </w:tr>
      <w:tr>
        <w:tc>
          <w:tcPr>
            <w:tcW w:type="dxa" w:w="2365"/>
            <w:shd w:val="clear" w:color="auto" w:fill="f0f4f8"/>
          </w:tcPr>
          <w:p>
            <w:r>
              <w:rPr>
                <w:color w:val="444444"/>
                <w:sz w:val="17"/>
              </w:rPr>
              <w:t>Likely cancellation (2-day window)</w:t>
            </w:r>
          </w:p>
        </w:tc>
        <w:tc>
          <w:tcPr>
            <w:tcW w:type="dxa" w:w="2365"/>
            <w:shd w:val="clear" w:color="auto" w:fill="f0f4f8"/>
          </w:tcPr>
          <w:p>
            <w:r>
              <w:rPr>
                <w:color w:val="444444"/>
                <w:sz w:val="17"/>
              </w:rPr>
              <w:t>Historical no-show rate by channel/lead-time</w:t>
            </w:r>
          </w:p>
        </w:tc>
        <w:tc>
          <w:tcPr>
            <w:tcW w:type="dxa" w:w="2365"/>
            <w:shd w:val="clear" w:color="auto" w:fill="f0f4f8"/>
          </w:tcPr>
          <w:p>
            <w:r>
              <w:rPr>
                <w:color w:val="444444"/>
                <w:sz w:val="17"/>
              </w:rPr>
              <w:t>Pre-generate discount — queue before gap appears</w:t>
            </w:r>
          </w:p>
        </w:tc>
        <w:tc>
          <w:tcPr>
            <w:tcW w:type="dxa" w:w="2365"/>
            <w:shd w:val="clear" w:color="auto" w:fill="f0f4f8"/>
          </w:tcPr>
          <w:p>
            <w:r>
              <w:rPr>
                <w:color w:val="444444"/>
                <w:sz w:val="17"/>
              </w:rPr>
              <w:t>Phase 3</w:t>
            </w:r>
          </w:p>
        </w:tc>
      </w:tr>
      <w:tr>
        <w:tc>
          <w:tcPr>
            <w:tcW w:type="dxa" w:w="2365"/>
          </w:tcPr>
          <w:p>
            <w:r>
              <w:rPr>
                <w:color w:val="444444"/>
                <w:sz w:val="17"/>
              </w:rPr>
              <w:t>Group booking (N rooms)</w:t>
            </w:r>
          </w:p>
        </w:tc>
        <w:tc>
          <w:tcPr>
            <w:tcW w:type="dxa" w:w="2365"/>
          </w:tcPr>
          <w:p>
            <w:r>
              <w:rPr>
                <w:color w:val="444444"/>
                <w:sz w:val="17"/>
              </w:rPr>
              <w:t>Volume + HHI impact</w:t>
            </w:r>
          </w:p>
        </w:tc>
        <w:tc>
          <w:tcPr>
            <w:tcW w:type="dxa" w:w="2365"/>
          </w:tcPr>
          <w:p>
            <w:r>
              <w:rPr>
                <w:color w:val="444444"/>
                <w:sz w:val="17"/>
              </w:rPr>
              <w:t>Volume discount while protecting consolidation</w:t>
            </w:r>
          </w:p>
        </w:tc>
        <w:tc>
          <w:tcPr>
            <w:tcW w:type="dxa" w:w="2365"/>
          </w:tcPr>
          <w:p>
            <w:r>
              <w:rPr>
                <w:color w:val="444444"/>
                <w:sz w:val="17"/>
              </w:rPr>
              <w:t>Phase 2</w:t>
            </w:r>
          </w:p>
        </w:tc>
      </w:tr>
    </w:tbl>
    <w:p/>
    <w:p>
      <w:pPr>
        <w:spacing w:before="280" w:after="80"/>
        <w:pBdr>
          <w:bottom w:val="single" w:sz="12" w:space="1" w:color="1a3a5c"/>
        </w:pBdr>
      </w:pPr>
      <w:r>
        <w:rPr>
          <w:b/>
          <w:color w:val="1A3A5C"/>
          <w:sz w:val="28"/>
        </w:rPr>
        <w:t>10. Real-World Scenarios — How the Platform Responds</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Scenario</w:t>
            </w:r>
          </w:p>
        </w:tc>
        <w:tc>
          <w:tcPr>
            <w:tcW w:type="dxa" w:w="3154"/>
            <w:shd w:val="clear" w:color="auto" w:fill="1a3a5c"/>
          </w:tcPr>
          <w:p>
            <w:r>
              <w:rPr>
                <w:b/>
                <w:color w:val="FFFFFF"/>
                <w:sz w:val="17"/>
              </w:rPr>
              <w:t>Today (manual)</w:t>
            </w:r>
          </w:p>
        </w:tc>
        <w:tc>
          <w:tcPr>
            <w:tcW w:type="dxa" w:w="3154"/>
            <w:shd w:val="clear" w:color="auto" w:fill="1a3a5c"/>
          </w:tcPr>
          <w:p>
            <w:r>
              <w:rPr>
                <w:b/>
                <w:color w:val="FFFFFF"/>
                <w:sz w:val="17"/>
              </w:rPr>
              <w:t>Platform response</w:t>
            </w:r>
          </w:p>
        </w:tc>
      </w:tr>
      <w:tr>
        <w:tc>
          <w:tcPr>
            <w:tcW w:type="dxa" w:w="3154"/>
          </w:tcPr>
          <w:p>
            <w:r>
              <w:rPr>
                <w:color w:val="444444"/>
                <w:sz w:val="17"/>
              </w:rPr>
              <w:t>Orphan nights</w:t>
            </w:r>
          </w:p>
        </w:tc>
        <w:tc>
          <w:tcPr>
            <w:tcW w:type="dxa" w:w="3154"/>
          </w:tcPr>
          <w:p>
            <w:r>
              <w:rPr>
                <w:color w:val="444444"/>
                <w:sz w:val="17"/>
              </w:rPr>
              <w:t>Revenue manager scans grid weekly</w:t>
            </w:r>
          </w:p>
        </w:tc>
        <w:tc>
          <w:tcPr>
            <w:tcW w:type="dxa" w:w="3154"/>
          </w:tcPr>
          <w:p>
            <w:r>
              <w:rPr>
                <w:color w:val="444444"/>
                <w:sz w:val="17"/>
              </w:rPr>
              <w:t>Auto-detected, SHUFFLE recs generated, manager approves in bulk</w:t>
            </w:r>
          </w:p>
        </w:tc>
      </w:tr>
      <w:tr>
        <w:tc>
          <w:tcPr>
            <w:tcW w:type="dxa" w:w="3154"/>
            <w:shd w:val="clear" w:color="auto" w:fill="f0f4f8"/>
          </w:tcPr>
          <w:p>
            <w:r>
              <w:rPr>
                <w:color w:val="444444"/>
                <w:sz w:val="17"/>
              </w:rPr>
              <w:t>New booking can't be placed</w:t>
            </w:r>
          </w:p>
        </w:tc>
        <w:tc>
          <w:tcPr>
            <w:tcW w:type="dxa" w:w="3154"/>
            <w:shd w:val="clear" w:color="auto" w:fill="f0f4f8"/>
          </w:tcPr>
          <w:p>
            <w:r>
              <w:rPr>
                <w:color w:val="444444"/>
                <w:sz w:val="17"/>
              </w:rPr>
              <w:t>Receptionist says 'fully booked'</w:t>
            </w:r>
          </w:p>
        </w:tc>
        <w:tc>
          <w:tcPr>
            <w:tcW w:type="dxa" w:w="3154"/>
            <w:shd w:val="clear" w:color="auto" w:fill="f0f4f8"/>
          </w:tcPr>
          <w:p>
            <w:r>
              <w:rPr>
                <w:color w:val="444444"/>
                <w:sz w:val="17"/>
              </w:rPr>
              <w:t>T2 engine rearranges SOFT blocks to create slot; AI fallback if impossible</w:t>
            </w:r>
          </w:p>
        </w:tc>
      </w:tr>
      <w:tr>
        <w:tc>
          <w:tcPr>
            <w:tcW w:type="dxa" w:w="3154"/>
          </w:tcPr>
          <w:p>
            <w:r>
              <w:rPr>
                <w:color w:val="444444"/>
                <w:sz w:val="17"/>
              </w:rPr>
              <w:t>Group (10 rooms, same floor)</w:t>
            </w:r>
          </w:p>
        </w:tc>
        <w:tc>
          <w:tcPr>
            <w:tcW w:type="dxa" w:w="3154"/>
          </w:tcPr>
          <w:p>
            <w:r>
              <w:rPr>
                <w:color w:val="444444"/>
                <w:sz w:val="17"/>
              </w:rPr>
              <w:t>Manual assignment, no floor scoring</w:t>
            </w:r>
          </w:p>
        </w:tc>
        <w:tc>
          <w:tcPr>
            <w:tcW w:type="dxa" w:w="3154"/>
          </w:tcPr>
          <w:p>
            <w:r>
              <w:rPr>
                <w:color w:val="444444"/>
                <w:sz w:val="17"/>
              </w:rPr>
              <w:t>Phase 2: constraint-satisfaction, adjacency score, group atomicity flag</w:t>
            </w:r>
          </w:p>
        </w:tc>
      </w:tr>
      <w:tr>
        <w:tc>
          <w:tcPr>
            <w:tcW w:type="dxa" w:w="3154"/>
            <w:shd w:val="clear" w:color="auto" w:fill="f0f4f8"/>
          </w:tcPr>
          <w:p>
            <w:r>
              <w:rPr>
                <w:color w:val="444444"/>
                <w:sz w:val="17"/>
              </w:rPr>
              <w:t>OTA inventory unsold T-3 days</w:t>
            </w:r>
          </w:p>
        </w:tc>
        <w:tc>
          <w:tcPr>
            <w:tcW w:type="dxa" w:w="3154"/>
            <w:shd w:val="clear" w:color="auto" w:fill="f0f4f8"/>
          </w:tcPr>
          <w:p>
            <w:r>
              <w:rPr>
                <w:color w:val="444444"/>
                <w:sz w:val="17"/>
              </w:rPr>
              <w:t>Manual release decision (often missed)</w:t>
            </w:r>
          </w:p>
        </w:tc>
        <w:tc>
          <w:tcPr>
            <w:tcW w:type="dxa" w:w="3154"/>
            <w:shd w:val="clear" w:color="auto" w:fill="f0f4f8"/>
          </w:tcPr>
          <w:p>
            <w:r>
              <w:rPr>
                <w:color w:val="444444"/>
                <w:sz w:val="17"/>
              </w:rPr>
              <w:t>CHANNEL rec auto-generated per release policy; one-click approve</w:t>
            </w:r>
          </w:p>
        </w:tc>
      </w:tr>
      <w:tr>
        <w:tc>
          <w:tcPr>
            <w:tcW w:type="dxa" w:w="3154"/>
          </w:tcPr>
          <w:p>
            <w:r>
              <w:rPr>
                <w:color w:val="444444"/>
                <w:sz w:val="17"/>
              </w:rPr>
              <w:t>Long-stay guest (12 nights)</w:t>
            </w:r>
          </w:p>
        </w:tc>
        <w:tc>
          <w:tcPr>
            <w:tcW w:type="dxa" w:w="3154"/>
          </w:tcPr>
          <w:p>
            <w:r>
              <w:rPr>
                <w:color w:val="444444"/>
                <w:sz w:val="17"/>
              </w:rPr>
              <w:t>Risk of accidental double-move</w:t>
            </w:r>
          </w:p>
        </w:tc>
        <w:tc>
          <w:tcPr>
            <w:tcW w:type="dxa" w:w="3154"/>
          </w:tcPr>
          <w:p>
            <w:r>
              <w:rPr>
                <w:color w:val="444444"/>
                <w:sz w:val="17"/>
              </w:rPr>
              <w:t>booking_id atomicity enforced — entire stay treated as indivisible unit</w:t>
            </w:r>
          </w:p>
        </w:tc>
      </w:tr>
      <w:tr>
        <w:tc>
          <w:tcPr>
            <w:tcW w:type="dxa" w:w="3154"/>
            <w:shd w:val="clear" w:color="auto" w:fill="f0f4f8"/>
          </w:tcPr>
          <w:p>
            <w:r>
              <w:rPr>
                <w:color w:val="444444"/>
                <w:sz w:val="17"/>
              </w:rPr>
              <w:t>Maintenance block mid-booking window</w:t>
            </w:r>
          </w:p>
        </w:tc>
        <w:tc>
          <w:tcPr>
            <w:tcW w:type="dxa" w:w="3154"/>
            <w:shd w:val="clear" w:color="auto" w:fill="f0f4f8"/>
          </w:tcPr>
          <w:p>
            <w:r>
              <w:rPr>
                <w:color w:val="444444"/>
                <w:sz w:val="17"/>
              </w:rPr>
              <w:t>Receptionist manually re-assigns</w:t>
            </w:r>
          </w:p>
        </w:tc>
        <w:tc>
          <w:tcPr>
            <w:tcW w:type="dxa" w:w="3154"/>
            <w:shd w:val="clear" w:color="auto" w:fill="f0f4f8"/>
          </w:tcPr>
          <w:p>
            <w:r>
              <w:rPr>
                <w:color w:val="444444"/>
                <w:sz w:val="17"/>
              </w:rPr>
              <w:t>T1 re-runs on event; evacuation pass moves affected SOFT blocks</w:t>
            </w:r>
          </w:p>
        </w:tc>
      </w:tr>
      <w:tr>
        <w:tc>
          <w:tcPr>
            <w:tcW w:type="dxa" w:w="3154"/>
          </w:tcPr>
          <w:p>
            <w:r>
              <w:rPr>
                <w:color w:val="444444"/>
                <w:sz w:val="17"/>
              </w:rPr>
              <w:t>Walk-in guest</w:t>
            </w:r>
          </w:p>
        </w:tc>
        <w:tc>
          <w:tcPr>
            <w:tcW w:type="dxa" w:w="3154"/>
          </w:tcPr>
          <w:p>
            <w:r>
              <w:rPr>
                <w:color w:val="444444"/>
                <w:sz w:val="17"/>
              </w:rPr>
              <w:t>First available room assigned, no impact scoring</w:t>
            </w:r>
          </w:p>
        </w:tc>
        <w:tc>
          <w:tcPr>
            <w:tcW w:type="dxa" w:w="3154"/>
          </w:tcPr>
          <w:p>
            <w:r>
              <w:rPr>
                <w:color w:val="444444"/>
                <w:sz w:val="17"/>
              </w:rPr>
              <w:t>Anti-frag scoring picks room minimising future orphan cost</w:t>
            </w:r>
          </w:p>
        </w:tc>
      </w:tr>
      <w:tr>
        <w:tc>
          <w:tcPr>
            <w:tcW w:type="dxa" w:w="3154"/>
            <w:shd w:val="clear" w:color="auto" w:fill="f0f4f8"/>
          </w:tcPr>
          <w:p>
            <w:r>
              <w:rPr>
                <w:color w:val="444444"/>
                <w:sz w:val="17"/>
              </w:rPr>
              <w:t>Likely cancellation (OTA, 90d advance)</w:t>
            </w:r>
          </w:p>
        </w:tc>
        <w:tc>
          <w:tcPr>
            <w:tcW w:type="dxa" w:w="3154"/>
            <w:shd w:val="clear" w:color="auto" w:fill="f0f4f8"/>
          </w:tcPr>
          <w:p>
            <w:r>
              <w:rPr>
                <w:color w:val="444444"/>
                <w:sz w:val="17"/>
              </w:rPr>
              <w:t>No action until cancel happens</w:t>
            </w:r>
          </w:p>
        </w:tc>
        <w:tc>
          <w:tcPr>
            <w:tcW w:type="dxa" w:w="3154"/>
            <w:shd w:val="clear" w:color="auto" w:fill="f0f4f8"/>
          </w:tcPr>
          <w:p>
            <w:r>
              <w:rPr>
                <w:color w:val="444444"/>
                <w:sz w:val="17"/>
              </w:rPr>
              <w:t>Phase 3: P(cancel) flag + pre-queued discount campaign</w:t>
            </w:r>
          </w:p>
        </w:tc>
      </w:tr>
    </w:tbl>
    <w:p/>
    <w:p>
      <w:pPr>
        <w:spacing w:before="280" w:after="80"/>
        <w:pBdr>
          <w:bottom w:val="single" w:sz="12" w:space="1" w:color="1a3a5c"/>
        </w:pBdr>
      </w:pPr>
      <w:r>
        <w:rPr>
          <w:b/>
          <w:color w:val="1A3A5C"/>
          <w:sz w:val="28"/>
        </w:rPr>
        <w:t>11. Competitive Landscape — The Gap Nobody Fills</w:t>
      </w:r>
    </w:p>
    <w:tbl>
      <w:tblPr>
        <w:tblStyle w:val="TableGrid"/>
        <w:tblW w:type="auto" w:w="0"/>
        <w:jc w:val="left"/>
        <w:tblLook w:firstColumn="1" w:firstRow="1" w:lastColumn="0" w:lastRow="0" w:noHBand="0" w:noVBand="1" w:val="04A0"/>
      </w:tblPr>
      <w:tblGrid>
        <w:gridCol w:w="2365"/>
        <w:gridCol w:w="2365"/>
        <w:gridCol w:w="2365"/>
        <w:gridCol w:w="2365"/>
      </w:tblGrid>
      <w:tr>
        <w:tc>
          <w:tcPr>
            <w:tcW w:type="dxa" w:w="2365"/>
            <w:shd w:val="clear" w:color="auto" w:fill="1a3a5c"/>
          </w:tcPr>
          <w:p>
            <w:r>
              <w:rPr>
                <w:b/>
                <w:color w:val="FFFFFF"/>
                <w:sz w:val="17"/>
              </w:rPr>
              <w:t>Category</w:t>
            </w:r>
          </w:p>
        </w:tc>
        <w:tc>
          <w:tcPr>
            <w:tcW w:type="dxa" w:w="2365"/>
            <w:shd w:val="clear" w:color="auto" w:fill="1a3a5c"/>
          </w:tcPr>
          <w:p>
            <w:r>
              <w:rPr>
                <w:b/>
                <w:color w:val="FFFFFF"/>
                <w:sz w:val="17"/>
              </w:rPr>
              <w:t>Key Players</w:t>
            </w:r>
          </w:p>
        </w:tc>
        <w:tc>
          <w:tcPr>
            <w:tcW w:type="dxa" w:w="2365"/>
            <w:shd w:val="clear" w:color="auto" w:fill="1a3a5c"/>
          </w:tcPr>
          <w:p>
            <w:r>
              <w:rPr>
                <w:b/>
                <w:color w:val="FFFFFF"/>
                <w:sz w:val="17"/>
              </w:rPr>
              <w:t>What they solve</w:t>
            </w:r>
          </w:p>
        </w:tc>
        <w:tc>
          <w:tcPr>
            <w:tcW w:type="dxa" w:w="2365"/>
            <w:shd w:val="clear" w:color="auto" w:fill="1a3a5c"/>
          </w:tcPr>
          <w:p>
            <w:r>
              <w:rPr>
                <w:b/>
                <w:color w:val="FFFFFF"/>
                <w:sz w:val="17"/>
              </w:rPr>
              <w:t>Gap</w:t>
            </w:r>
          </w:p>
        </w:tc>
      </w:tr>
      <w:tr>
        <w:tc>
          <w:tcPr>
            <w:tcW w:type="dxa" w:w="2365"/>
          </w:tcPr>
          <w:p>
            <w:r>
              <w:rPr>
                <w:color w:val="444444"/>
                <w:sz w:val="17"/>
              </w:rPr>
              <w:t>PMS</w:t>
            </w:r>
          </w:p>
        </w:tc>
        <w:tc>
          <w:tcPr>
            <w:tcW w:type="dxa" w:w="2365"/>
          </w:tcPr>
          <w:p>
            <w:r>
              <w:rPr>
                <w:color w:val="444444"/>
                <w:sz w:val="17"/>
              </w:rPr>
              <w:t>Oracle OPERA, Mews, Cloudbeds</w:t>
            </w:r>
          </w:p>
        </w:tc>
        <w:tc>
          <w:tcPr>
            <w:tcW w:type="dxa" w:w="2365"/>
          </w:tcPr>
          <w:p>
            <w:r>
              <w:rPr>
                <w:color w:val="444444"/>
                <w:sz w:val="17"/>
              </w:rPr>
              <w:t>Reservation mgmt, front desk, billing</w:t>
            </w:r>
          </w:p>
        </w:tc>
        <w:tc>
          <w:tcPr>
            <w:tcW w:type="dxa" w:w="2365"/>
          </w:tcPr>
          <w:p>
            <w:r>
              <w:rPr>
                <w:color w:val="444444"/>
                <w:sz w:val="17"/>
              </w:rPr>
              <w:t>No room assignment intelligence; rooms assigned by simple availability rules</w:t>
            </w:r>
          </w:p>
        </w:tc>
      </w:tr>
      <w:tr>
        <w:tc>
          <w:tcPr>
            <w:tcW w:type="dxa" w:w="2365"/>
            <w:shd w:val="clear" w:color="auto" w:fill="f0f4f8"/>
          </w:tcPr>
          <w:p>
            <w:r>
              <w:rPr>
                <w:color w:val="444444"/>
                <w:sz w:val="17"/>
              </w:rPr>
              <w:t>RMS</w:t>
            </w:r>
          </w:p>
        </w:tc>
        <w:tc>
          <w:tcPr>
            <w:tcW w:type="dxa" w:w="2365"/>
            <w:shd w:val="clear" w:color="auto" w:fill="f0f4f8"/>
          </w:tcPr>
          <w:p>
            <w:r>
              <w:rPr>
                <w:color w:val="444444"/>
                <w:sz w:val="17"/>
              </w:rPr>
              <w:t>IDeaS, Duetto, Atomize (Mews)</w:t>
            </w:r>
          </w:p>
        </w:tc>
        <w:tc>
          <w:tcPr>
            <w:tcW w:type="dxa" w:w="2365"/>
            <w:shd w:val="clear" w:color="auto" w:fill="f0f4f8"/>
          </w:tcPr>
          <w:p>
            <w:r>
              <w:rPr>
                <w:color w:val="444444"/>
                <w:sz w:val="17"/>
              </w:rPr>
              <w:t>Dynamic pricing, demand forecasting, rate by segment</w:t>
            </w:r>
          </w:p>
        </w:tc>
        <w:tc>
          <w:tcPr>
            <w:tcW w:type="dxa" w:w="2365"/>
            <w:shd w:val="clear" w:color="auto" w:fill="f0f4f8"/>
          </w:tcPr>
          <w:p>
            <w:r>
              <w:rPr>
                <w:color w:val="444444"/>
                <w:sz w:val="17"/>
              </w:rPr>
              <w:t>Prices per room type — does NOT rearrange physical bookings to eliminate orphans</w:t>
            </w:r>
          </w:p>
        </w:tc>
      </w:tr>
      <w:tr>
        <w:tc>
          <w:tcPr>
            <w:tcW w:type="dxa" w:w="2365"/>
          </w:tcPr>
          <w:p>
            <w:r>
              <w:rPr>
                <w:color w:val="444444"/>
                <w:sz w:val="17"/>
              </w:rPr>
              <w:t>Channel Mgr</w:t>
            </w:r>
          </w:p>
        </w:tc>
        <w:tc>
          <w:tcPr>
            <w:tcW w:type="dxa" w:w="2365"/>
          </w:tcPr>
          <w:p>
            <w:r>
              <w:rPr>
                <w:color w:val="444444"/>
                <w:sz w:val="17"/>
              </w:rPr>
              <w:t>SiteMinder, Channex</w:t>
            </w:r>
          </w:p>
        </w:tc>
        <w:tc>
          <w:tcPr>
            <w:tcW w:type="dxa" w:w="2365"/>
          </w:tcPr>
          <w:p>
            <w:r>
              <w:rPr>
                <w:color w:val="444444"/>
                <w:sz w:val="17"/>
              </w:rPr>
              <w:t>Real-time ARI sync across OTAs</w:t>
            </w:r>
          </w:p>
        </w:tc>
        <w:tc>
          <w:tcPr>
            <w:tcW w:type="dxa" w:w="2365"/>
          </w:tcPr>
          <w:p>
            <w:r>
              <w:rPr>
                <w:color w:val="444444"/>
                <w:sz w:val="17"/>
              </w:rPr>
              <w:t>No tactical release logic; no orphan-night awareness</w:t>
            </w:r>
          </w:p>
        </w:tc>
      </w:tr>
      <w:tr>
        <w:tc>
          <w:tcPr>
            <w:tcW w:type="dxa" w:w="2365"/>
            <w:shd w:val="clear" w:color="auto" w:fill="f0f4f8"/>
          </w:tcPr>
          <w:p>
            <w:r>
              <w:rPr>
                <w:color w:val="444444"/>
                <w:sz w:val="17"/>
              </w:rPr>
              <w:t>Booking Engine</w:t>
            </w:r>
          </w:p>
        </w:tc>
        <w:tc>
          <w:tcPr>
            <w:tcW w:type="dxa" w:w="2365"/>
            <w:shd w:val="clear" w:color="auto" w:fill="f0f4f8"/>
          </w:tcPr>
          <w:p>
            <w:r>
              <w:rPr>
                <w:color w:val="444444"/>
                <w:sz w:val="17"/>
              </w:rPr>
              <w:t>SynXis (Sabre), SiteMinder BE</w:t>
            </w:r>
          </w:p>
        </w:tc>
        <w:tc>
          <w:tcPr>
            <w:tcW w:type="dxa" w:w="2365"/>
            <w:shd w:val="clear" w:color="auto" w:fill="f0f4f8"/>
          </w:tcPr>
          <w:p>
            <w:r>
              <w:rPr>
                <w:color w:val="444444"/>
                <w:sz w:val="17"/>
              </w:rPr>
              <w:t>Direct booking, upsell</w:t>
            </w:r>
          </w:p>
        </w:tc>
        <w:tc>
          <w:tcPr>
            <w:tcW w:type="dxa" w:w="2365"/>
            <w:shd w:val="clear" w:color="auto" w:fill="f0f4f8"/>
          </w:tcPr>
          <w:p>
            <w:r>
              <w:rPr>
                <w:color w:val="444444"/>
                <w:sz w:val="17"/>
              </w:rPr>
              <w:t>No 'make room via shuffle' logic — no availability = guest leaves</w:t>
            </w:r>
          </w:p>
        </w:tc>
      </w:tr>
      <w:tr>
        <w:tc>
          <w:tcPr>
            <w:tcW w:type="dxa" w:w="2365"/>
          </w:tcPr>
          <w:p>
            <w:r>
              <w:rPr>
                <w:color w:val="444444"/>
                <w:sz w:val="17"/>
              </w:rPr>
              <w:t>AI Assistants</w:t>
            </w:r>
          </w:p>
        </w:tc>
        <w:tc>
          <w:tcPr>
            <w:tcW w:type="dxa" w:w="2365"/>
          </w:tcPr>
          <w:p>
            <w:r>
              <w:rPr>
                <w:color w:val="444444"/>
                <w:sz w:val="17"/>
              </w:rPr>
              <w:t>Canary, Asksuite</w:t>
            </w:r>
          </w:p>
        </w:tc>
        <w:tc>
          <w:tcPr>
            <w:tcW w:type="dxa" w:w="2365"/>
          </w:tcPr>
          <w:p>
            <w:r>
              <w:rPr>
                <w:color w:val="444444"/>
                <w:sz w:val="17"/>
              </w:rPr>
              <w:t>Guest communication, check-in/out</w:t>
            </w:r>
          </w:p>
        </w:tc>
        <w:tc>
          <w:tcPr>
            <w:tcW w:type="dxa" w:w="2365"/>
          </w:tcPr>
          <w:p>
            <w:r>
              <w:rPr>
                <w:color w:val="444444"/>
                <w:sz w:val="17"/>
              </w:rPr>
              <w:t>Guest-facing only — no operational inventory rearrangement</w:t>
            </w:r>
          </w:p>
        </w:tc>
      </w:tr>
    </w:tbl>
    <w:p/>
    <w:p>
      <w:pPr>
        <w:spacing w:after="60"/>
      </w:pPr>
      <w:r>
        <w:rPr>
          <w:b/>
          <w:color w:val="1A3A5C"/>
          <w:sz w:val="19"/>
        </w:rPr>
        <w:t>The unoccupied layer:</w:t>
      </w:r>
      <w:r>
        <w:rPr>
          <w:color w:val="444444"/>
          <w:sz w:val="19"/>
        </w:rPr>
        <w:t xml:space="preserve"> Real-time, constraint-aware, booking-atomic calendar defragmentation with a human-in-the-loop approval workflow. No existing vendor touches this.</w:t>
      </w:r>
    </w:p>
    <w:p>
      <w:pPr>
        <w:spacing w:after="60"/>
      </w:pPr>
      <w:r>
        <w:rPr>
          <w:b/>
          <w:color w:val="1A3A5C"/>
          <w:sz w:val="19"/>
        </w:rPr>
        <w:t>Market size:</w:t>
      </w:r>
      <w:r>
        <w:rPr>
          <w:color w:val="444444"/>
          <w:sz w:val="19"/>
        </w:rPr>
        <w:t xml:space="preserve"> Hospitality tech $9.1B (2024) → $16.2B (2033). AI-first hotel operations is the stated 2026 investment priority for Hilton, IHG, Marriott, and BCG.</w:t>
      </w:r>
    </w:p>
    <w:p>
      <w:pPr>
        <w:spacing w:before="280" w:after="80"/>
        <w:pBdr>
          <w:bottom w:val="single" w:sz="12" w:space="1" w:color="1a3a5c"/>
        </w:pBdr>
      </w:pPr>
      <w:r>
        <w:rPr>
          <w:b/>
          <w:color w:val="1A3A5C"/>
          <w:sz w:val="28"/>
        </w:rPr>
        <w:t>12. Long-Term Vision — Autonomous Hotel Revenue Management</w:t>
      </w:r>
    </w:p>
    <w:p>
      <w:pPr>
        <w:spacing w:after="60"/>
      </w:pPr>
      <w:r>
        <w:rPr>
          <w:color w:val="444444"/>
          <w:sz w:val="19"/>
        </w:rPr>
        <w:t xml:space="preserve">Today the manager makes decisions; the platform assists. The destination: manager sets </w:t>
      </w:r>
      <w:r>
        <w:rPr>
          <w:b/>
          <w:color w:val="1A3A5C"/>
          <w:sz w:val="19"/>
        </w:rPr>
        <w:t>policy</w:t>
      </w:r>
      <w:r>
        <w:rPr>
          <w:color w:val="444444"/>
          <w:sz w:val="19"/>
        </w:rPr>
        <w:t>, platform executes autonomously within those bounds.</w:t>
      </w:r>
    </w:p>
    <w:tbl>
      <w:tblPr>
        <w:tblStyle w:val="TableGrid"/>
        <w:tblW w:type="auto" w:w="0"/>
        <w:jc w:val="left"/>
        <w:tblLook w:firstColumn="1" w:firstRow="1" w:lastColumn="0" w:lastRow="0" w:noHBand="0" w:noVBand="1" w:val="04A0"/>
      </w:tblPr>
      <w:tblGrid>
        <w:gridCol w:w="4730"/>
        <w:gridCol w:w="4730"/>
      </w:tblGrid>
      <w:tr>
        <w:tc>
          <w:tcPr>
            <w:tcW w:type="dxa" w:w="4730"/>
            <w:shd w:val="clear" w:color="auto" w:fill="1a3a5c"/>
          </w:tcPr>
          <w:p>
            <w:r>
              <w:rPr>
                <w:b/>
                <w:color w:val="FFFFFF"/>
                <w:sz w:val="17"/>
              </w:rPr>
              <w:t>Today (Human-in-loop)</w:t>
            </w:r>
          </w:p>
        </w:tc>
        <w:tc>
          <w:tcPr>
            <w:tcW w:type="dxa" w:w="4730"/>
            <w:shd w:val="clear" w:color="auto" w:fill="1a3a5c"/>
          </w:tcPr>
          <w:p>
            <w:r>
              <w:rPr>
                <w:b/>
                <w:color w:val="FFFFFF"/>
                <w:sz w:val="17"/>
              </w:rPr>
              <w:t>Future (Policy-driven autonomous)</w:t>
            </w:r>
          </w:p>
        </w:tc>
      </w:tr>
      <w:tr>
        <w:tc>
          <w:tcPr>
            <w:tcW w:type="dxa" w:w="4730"/>
          </w:tcPr>
          <w:p>
            <w:r>
              <w:rPr>
                <w:color w:val="444444"/>
                <w:sz w:val="17"/>
              </w:rPr>
              <w:t>Manager runs optimisation manually</w:t>
            </w:r>
          </w:p>
        </w:tc>
        <w:tc>
          <w:tcPr>
            <w:tcW w:type="dxa" w:w="4730"/>
          </w:tcPr>
          <w:p>
            <w:r>
              <w:rPr>
                <w:color w:val="444444"/>
                <w:sz w:val="17"/>
              </w:rPr>
              <w:t>T1 fires at checkout automatically</w:t>
            </w:r>
          </w:p>
        </w:tc>
      </w:tr>
      <w:tr>
        <w:tc>
          <w:tcPr>
            <w:tcW w:type="dxa" w:w="4730"/>
            <w:shd w:val="clear" w:color="auto" w:fill="f0f4f8"/>
          </w:tcPr>
          <w:p>
            <w:r>
              <w:rPr>
                <w:color w:val="444444"/>
                <w:sz w:val="17"/>
              </w:rPr>
              <w:t>Manager approves each recommendation</w:t>
            </w:r>
          </w:p>
        </w:tc>
        <w:tc>
          <w:tcPr>
            <w:tcW w:type="dxa" w:w="4730"/>
            <w:shd w:val="clear" w:color="auto" w:fill="f0f4f8"/>
          </w:tcPr>
          <w:p>
            <w:r>
              <w:rPr>
                <w:color w:val="444444"/>
                <w:sz w:val="17"/>
              </w:rPr>
              <w:t>Auto-approve moves below risk threshold (manager sets threshold)</w:t>
            </w:r>
          </w:p>
        </w:tc>
      </w:tr>
      <w:tr>
        <w:tc>
          <w:tcPr>
            <w:tcW w:type="dxa" w:w="4730"/>
          </w:tcPr>
          <w:p>
            <w:r>
              <w:rPr>
                <w:color w:val="444444"/>
                <w:sz w:val="17"/>
              </w:rPr>
              <w:t>Receptionist says 'no availability'</w:t>
            </w:r>
          </w:p>
        </w:tc>
        <w:tc>
          <w:tcPr>
            <w:tcW w:type="dxa" w:w="4730"/>
          </w:tcPr>
          <w:p>
            <w:r>
              <w:rPr>
                <w:color w:val="444444"/>
                <w:sz w:val="17"/>
              </w:rPr>
              <w:t>System creates slot via shuffle before guest finishes asking</w:t>
            </w:r>
          </w:p>
        </w:tc>
      </w:tr>
      <w:tr>
        <w:tc>
          <w:tcPr>
            <w:tcW w:type="dxa" w:w="4730"/>
            <w:shd w:val="clear" w:color="auto" w:fill="f0f4f8"/>
          </w:tcPr>
          <w:p>
            <w:r>
              <w:rPr>
                <w:color w:val="444444"/>
                <w:sz w:val="17"/>
              </w:rPr>
              <w:t>Revenue manager reprices after cancel</w:t>
            </w:r>
          </w:p>
        </w:tc>
        <w:tc>
          <w:tcPr>
            <w:tcW w:type="dxa" w:w="4730"/>
            <w:shd w:val="clear" w:color="auto" w:fill="f0f4f8"/>
          </w:tcPr>
          <w:p>
            <w:r>
              <w:rPr>
                <w:color w:val="444444"/>
                <w:sz w:val="17"/>
              </w:rPr>
              <w:t>Discount queued before gap appears</w:t>
            </w:r>
          </w:p>
        </w:tc>
      </w:tr>
      <w:tr>
        <w:tc>
          <w:tcPr>
            <w:tcW w:type="dxa" w:w="4730"/>
          </w:tcPr>
          <w:p>
            <w:r>
              <w:rPr>
                <w:color w:val="444444"/>
                <w:sz w:val="17"/>
              </w:rPr>
              <w:t>Channel inventory released manually</w:t>
            </w:r>
          </w:p>
        </w:tc>
        <w:tc>
          <w:tcPr>
            <w:tcW w:type="dxa" w:w="4730"/>
          </w:tcPr>
          <w:p>
            <w:r>
              <w:rPr>
                <w:color w:val="444444"/>
                <w:sz w:val="17"/>
              </w:rPr>
              <w:t>Auto-release fires N days before check-in per policy</w:t>
            </w:r>
          </w:p>
        </w:tc>
      </w:tr>
    </w:tbl>
    <w:p/>
    <w:p>
      <w:pPr>
        <w:spacing w:after="60"/>
      </w:pPr>
      <w:r>
        <w:rPr>
          <w:b/>
          <w:color w:val="1A3A5C"/>
          <w:sz w:val="19"/>
        </w:rPr>
        <w:t>Four pillars of the autonomous system:</w:t>
      </w:r>
    </w:p>
    <w:p>
      <w:pPr>
        <w:pStyle w:val="ListBullet"/>
        <w:spacing w:after="20"/>
        <w:ind w:left="360"/>
      </w:pPr>
      <w:r>
        <w:rPr>
          <w:color w:val="444444"/>
          <w:sz w:val="18"/>
        </w:rPr>
        <w:t>Deterministic HHI optimiser — every move is reversible, explainable, auditable</w:t>
      </w:r>
    </w:p>
    <w:p>
      <w:pPr>
        <w:pStyle w:val="ListBullet"/>
        <w:spacing w:after="20"/>
        <w:ind w:left="360"/>
      </w:pPr>
      <w:r>
        <w:rPr>
          <w:color w:val="444444"/>
          <w:sz w:val="18"/>
        </w:rPr>
        <w:t>Constraint layer — hard rules encoded as code, not trust; no AI can violate them</w:t>
      </w:r>
    </w:p>
    <w:p>
      <w:pPr>
        <w:pStyle w:val="ListBullet"/>
        <w:spacing w:after="20"/>
        <w:ind w:left="360"/>
      </w:pPr>
      <w:r>
        <w:rPr>
          <w:color w:val="444444"/>
          <w:sz w:val="18"/>
        </w:rPr>
        <w:t>Agentic AI — handles fuzzy cases, surfaces human-language proposals</w:t>
      </w:r>
    </w:p>
    <w:p>
      <w:pPr>
        <w:pStyle w:val="ListBullet"/>
        <w:spacing w:after="20"/>
        <w:ind w:left="360"/>
      </w:pPr>
      <w:r>
        <w:rPr>
          <w:color w:val="444444"/>
          <w:sz w:val="18"/>
        </w:rPr>
        <w:t>Predictive signals — shifts from reactive to proactive; revenue protected before gaps appear</w:t>
      </w:r>
    </w:p>
    <w:p>
      <w:pPr>
        <w:spacing w:before="280" w:after="80"/>
        <w:pBdr>
          <w:bottom w:val="single" w:sz="12" w:space="1" w:color="1a3a5c"/>
        </w:pBdr>
      </w:pPr>
      <w:r>
        <w:rPr>
          <w:b/>
          <w:color w:val="1A3A5C"/>
          <w:sz w:val="28"/>
        </w:rPr>
        <w:t>13. Phased Roadmap</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Phase</w:t>
            </w:r>
          </w:p>
        </w:tc>
        <w:tc>
          <w:tcPr>
            <w:tcW w:type="dxa" w:w="3154"/>
            <w:shd w:val="clear" w:color="auto" w:fill="1a3a5c"/>
          </w:tcPr>
          <w:p>
            <w:r>
              <w:rPr>
                <w:b/>
                <w:color w:val="FFFFFF"/>
                <w:sz w:val="17"/>
              </w:rPr>
              <w:t>Theme</w:t>
            </w:r>
          </w:p>
        </w:tc>
        <w:tc>
          <w:tcPr>
            <w:tcW w:type="dxa" w:w="3154"/>
            <w:shd w:val="clear" w:color="auto" w:fill="1a3a5c"/>
          </w:tcPr>
          <w:p>
            <w:r>
              <w:rPr>
                <w:b/>
                <w:color w:val="FFFFFF"/>
                <w:sz w:val="17"/>
              </w:rPr>
              <w:t>Key Deliverables</w:t>
            </w:r>
          </w:p>
        </w:tc>
      </w:tr>
      <w:tr>
        <w:tc>
          <w:tcPr>
            <w:tcW w:type="dxa" w:w="3154"/>
          </w:tcPr>
          <w:p>
            <w:r>
              <w:rPr>
                <w:color w:val="444444"/>
                <w:sz w:val="17"/>
              </w:rPr>
              <w:t>Phase 0 ✅</w:t>
            </w:r>
          </w:p>
        </w:tc>
        <w:tc>
          <w:tcPr>
            <w:tcW w:type="dxa" w:w="3154"/>
          </w:tcPr>
          <w:p>
            <w:r>
              <w:rPr>
                <w:color w:val="444444"/>
                <w:sz w:val="17"/>
              </w:rPr>
              <w:t>Hackathon Demo</w:t>
            </w:r>
          </w:p>
        </w:tc>
        <w:tc>
          <w:tcPr>
            <w:tcW w:type="dxa" w:w="3154"/>
          </w:tcPr>
          <w:p>
            <w:r>
              <w:rPr>
                <w:color w:val="444444"/>
                <w:sz w:val="17"/>
              </w:rPr>
              <w:t>HHI engine, T1/T2 triggers, convergence, atomic approve, Before/After heatmap, Gemini REPRICE, booking atomicity</w:t>
            </w:r>
          </w:p>
        </w:tc>
      </w:tr>
      <w:tr>
        <w:tc>
          <w:tcPr>
            <w:tcW w:type="dxa" w:w="3154"/>
            <w:shd w:val="clear" w:color="auto" w:fill="f0f4f8"/>
          </w:tcPr>
          <w:p>
            <w:r>
              <w:rPr>
                <w:color w:val="444444"/>
                <w:sz w:val="17"/>
              </w:rPr>
              <w:t>Phase 1</w:t>
            </w:r>
          </w:p>
        </w:tc>
        <w:tc>
          <w:tcPr>
            <w:tcW w:type="dxa" w:w="3154"/>
            <w:shd w:val="clear" w:color="auto" w:fill="f0f4f8"/>
          </w:tcPr>
          <w:p>
            <w:r>
              <w:rPr>
                <w:color w:val="444444"/>
                <w:sz w:val="17"/>
              </w:rPr>
              <w:t>Production Foundation</w:t>
            </w:r>
          </w:p>
        </w:tc>
        <w:tc>
          <w:tcPr>
            <w:tcW w:type="dxa" w:w="3154"/>
            <w:shd w:val="clear" w:color="auto" w:fill="f0f4f8"/>
          </w:tcPr>
          <w:p>
            <w:r>
              <w:rPr>
                <w:color w:val="444444"/>
                <w:sz w:val="17"/>
              </w:rPr>
              <w:t>Hard constraints (bed type, accessibility), channel Purple blocks, scheduled T1, rec TTL, auth/RBAC, hosting setup</w:t>
            </w:r>
          </w:p>
        </w:tc>
      </w:tr>
      <w:tr>
        <w:tc>
          <w:tcPr>
            <w:tcW w:type="dxa" w:w="3154"/>
          </w:tcPr>
          <w:p>
            <w:r>
              <w:rPr>
                <w:color w:val="444444"/>
                <w:sz w:val="17"/>
              </w:rPr>
              <w:t>Phase 2</w:t>
            </w:r>
          </w:p>
        </w:tc>
        <w:tc>
          <w:tcPr>
            <w:tcW w:type="dxa" w:w="3154"/>
          </w:tcPr>
          <w:p>
            <w:r>
              <w:rPr>
                <w:color w:val="444444"/>
                <w:sz w:val="17"/>
              </w:rPr>
              <w:t>Intelligence Layer</w:t>
            </w:r>
          </w:p>
        </w:tc>
        <w:tc>
          <w:tcPr>
            <w:tcW w:type="dxa" w:w="3154"/>
          </w:tcPr>
          <w:p>
            <w:r>
              <w:rPr>
                <w:color w:val="444444"/>
                <w:sz w:val="17"/>
              </w:rPr>
              <w:t>Soft constraints (floor, view, adjacency), group booking, agentic AI fallback, discount engine, channel auto-release</w:t>
            </w:r>
          </w:p>
        </w:tc>
      </w:tr>
      <w:tr>
        <w:tc>
          <w:tcPr>
            <w:tcW w:type="dxa" w:w="3154"/>
            <w:shd w:val="clear" w:color="auto" w:fill="f0f4f8"/>
          </w:tcPr>
          <w:p>
            <w:r>
              <w:rPr>
                <w:color w:val="444444"/>
                <w:sz w:val="17"/>
              </w:rPr>
              <w:t>Phase 3</w:t>
            </w:r>
          </w:p>
        </w:tc>
        <w:tc>
          <w:tcPr>
            <w:tcW w:type="dxa" w:w="3154"/>
            <w:shd w:val="clear" w:color="auto" w:fill="f0f4f8"/>
          </w:tcPr>
          <w:p>
            <w:r>
              <w:rPr>
                <w:color w:val="444444"/>
                <w:sz w:val="17"/>
              </w:rPr>
              <w:t>Predictive Layer</w:t>
            </w:r>
          </w:p>
        </w:tc>
        <w:tc>
          <w:tcPr>
            <w:tcW w:type="dxa" w:w="3154"/>
            <w:shd w:val="clear" w:color="auto" w:fill="f0f4f8"/>
          </w:tcPr>
          <w:p>
            <w:r>
              <w:rPr>
                <w:color w:val="444444"/>
                <w:sz w:val="17"/>
              </w:rPr>
              <w:t>Cancellation prediction, event surge pricing, competitor rate ingestion, PMS/channel manager API integration</w:t>
            </w:r>
          </w:p>
        </w:tc>
      </w:tr>
    </w:tbl>
    <w:p/>
    <w:p>
      <w:pPr>
        <w:spacing w:before="280" w:after="80"/>
        <w:pBdr>
          <w:bottom w:val="single" w:sz="12" w:space="1" w:color="1a3a5c"/>
        </w:pBdr>
      </w:pPr>
      <w:r>
        <w:rPr>
          <w:b/>
          <w:color w:val="1A3A5C"/>
          <w:sz w:val="28"/>
        </w:rPr>
        <w:t>14. Hosting Options</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Option</w:t>
            </w:r>
          </w:p>
        </w:tc>
        <w:tc>
          <w:tcPr>
            <w:tcW w:type="dxa" w:w="3154"/>
            <w:shd w:val="clear" w:color="auto" w:fill="1a3a5c"/>
          </w:tcPr>
          <w:p>
            <w:r>
              <w:rPr>
                <w:b/>
                <w:color w:val="FFFFFF"/>
                <w:sz w:val="17"/>
              </w:rPr>
              <w:t>Stack</w:t>
            </w:r>
          </w:p>
        </w:tc>
        <w:tc>
          <w:tcPr>
            <w:tcW w:type="dxa" w:w="3154"/>
            <w:shd w:val="clear" w:color="auto" w:fill="1a3a5c"/>
          </w:tcPr>
          <w:p>
            <w:r>
              <w:rPr>
                <w:b/>
                <w:color w:val="FFFFFF"/>
                <w:sz w:val="17"/>
              </w:rPr>
              <w:t>Best for</w:t>
            </w:r>
          </w:p>
        </w:tc>
      </w:tr>
      <w:tr>
        <w:tc>
          <w:tcPr>
            <w:tcW w:type="dxa" w:w="3154"/>
          </w:tcPr>
          <w:p>
            <w:r>
              <w:rPr>
                <w:color w:val="444444"/>
                <w:sz w:val="17"/>
              </w:rPr>
              <w:t>A — Managed Cloud (recommended)</w:t>
            </w:r>
          </w:p>
        </w:tc>
        <w:tc>
          <w:tcPr>
            <w:tcW w:type="dxa" w:w="3154"/>
          </w:tcPr>
          <w:p>
            <w:r>
              <w:rPr>
                <w:color w:val="444444"/>
                <w:sz w:val="17"/>
              </w:rPr>
              <w:t>Vercel + Railway/Render + Neon (Postgres) + Gemini API</w:t>
            </w:r>
          </w:p>
        </w:tc>
        <w:tc>
          <w:tcPr>
            <w:tcW w:type="dxa" w:w="3154"/>
          </w:tcPr>
          <w:p>
            <w:r>
              <w:rPr>
                <w:color w:val="444444"/>
                <w:sz w:val="17"/>
              </w:rPr>
              <w:t>SaaS, multi-tenant, fast iteration</w:t>
            </w:r>
          </w:p>
        </w:tc>
      </w:tr>
      <w:tr>
        <w:tc>
          <w:tcPr>
            <w:tcW w:type="dxa" w:w="3154"/>
            <w:shd w:val="clear" w:color="auto" w:fill="f0f4f8"/>
          </w:tcPr>
          <w:p>
            <w:r>
              <w:rPr>
                <w:color w:val="444444"/>
                <w:sz w:val="17"/>
              </w:rPr>
              <w:t>B — On-Premise</w:t>
            </w:r>
          </w:p>
        </w:tc>
        <w:tc>
          <w:tcPr>
            <w:tcW w:type="dxa" w:w="3154"/>
            <w:shd w:val="clear" w:color="auto" w:fill="f0f4f8"/>
          </w:tcPr>
          <w:p>
            <w:r>
              <w:rPr>
                <w:color w:val="444444"/>
                <w:sz w:val="17"/>
              </w:rPr>
              <w:t>Nginx + Docker Compose + local Postgres + Ollama AI fallback</w:t>
            </w:r>
          </w:p>
        </w:tc>
        <w:tc>
          <w:tcPr>
            <w:tcW w:type="dxa" w:w="3154"/>
            <w:shd w:val="clear" w:color="auto" w:fill="f0f4f8"/>
          </w:tcPr>
          <w:p>
            <w:r>
              <w:rPr>
                <w:color w:val="444444"/>
                <w:sz w:val="17"/>
              </w:rPr>
              <w:t>Hotels with strict data residency; no cloud allowed</w:t>
            </w:r>
          </w:p>
        </w:tc>
      </w:tr>
      <w:tr>
        <w:tc>
          <w:tcPr>
            <w:tcW w:type="dxa" w:w="3154"/>
          </w:tcPr>
          <w:p>
            <w:r>
              <w:rPr>
                <w:color w:val="444444"/>
                <w:sz w:val="17"/>
              </w:rPr>
              <w:t>C — Hybrid</w:t>
            </w:r>
          </w:p>
        </w:tc>
        <w:tc>
          <w:tcPr>
            <w:tcW w:type="dxa" w:w="3154"/>
          </w:tcPr>
          <w:p>
            <w:r>
              <w:rPr>
                <w:color w:val="444444"/>
                <w:sz w:val="17"/>
              </w:rPr>
              <w:t>On-prem Postgres (PII) + cloud compute + cloud Gemini + CDN</w:t>
            </w:r>
          </w:p>
        </w:tc>
        <w:tc>
          <w:tcPr>
            <w:tcW w:type="dxa" w:w="3154"/>
          </w:tcPr>
          <w:p>
            <w:r>
              <w:rPr>
                <w:color w:val="444444"/>
                <w:sz w:val="17"/>
              </w:rPr>
              <w:t>Data residency required but compute flexibility needed</w:t>
            </w:r>
          </w:p>
        </w:tc>
      </w:tr>
    </w:tbl>
    <w:p/>
    <w:p>
      <w:pPr>
        <w:spacing w:after="60"/>
      </w:pPr>
      <w:r>
        <w:rPr>
          <w:color w:val="444444"/>
          <w:sz w:val="19"/>
        </w:rPr>
        <w:t>Start with Option A for demo/early SaaS. Revisit Option C if DPDP Act or GDPR data residency becomes a hard requirement.</w:t>
      </w:r>
    </w:p>
    <w:p>
      <w:pPr>
        <w:spacing w:before="280" w:after="80"/>
        <w:pBdr>
          <w:bottom w:val="single" w:sz="12" w:space="1" w:color="1a3a5c"/>
        </w:pBdr>
      </w:pPr>
      <w:r>
        <w:rPr>
          <w:b/>
          <w:color w:val="1A3A5C"/>
          <w:sz w:val="28"/>
        </w:rPr>
        <w:t>15. Build vs Partner</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Component</w:t>
            </w:r>
          </w:p>
        </w:tc>
        <w:tc>
          <w:tcPr>
            <w:tcW w:type="dxa" w:w="3154"/>
            <w:shd w:val="clear" w:color="auto" w:fill="1a3a5c"/>
          </w:tcPr>
          <w:p>
            <w:r>
              <w:rPr>
                <w:b/>
                <w:color w:val="FFFFFF"/>
                <w:sz w:val="17"/>
              </w:rPr>
              <w:t>Decision</w:t>
            </w:r>
          </w:p>
        </w:tc>
        <w:tc>
          <w:tcPr>
            <w:tcW w:type="dxa" w:w="3154"/>
            <w:shd w:val="clear" w:color="auto" w:fill="1a3a5c"/>
          </w:tcPr>
          <w:p>
            <w:r>
              <w:rPr>
                <w:b/>
                <w:color w:val="FFFFFF"/>
                <w:sz w:val="17"/>
              </w:rPr>
              <w:t>Rationale</w:t>
            </w:r>
          </w:p>
        </w:tc>
      </w:tr>
      <w:tr>
        <w:tc>
          <w:tcPr>
            <w:tcW w:type="dxa" w:w="3154"/>
          </w:tcPr>
          <w:p>
            <w:r>
              <w:rPr>
                <w:color w:val="444444"/>
                <w:sz w:val="17"/>
              </w:rPr>
              <w:t>HHI optimiser + gap detection</w:t>
            </w:r>
          </w:p>
        </w:tc>
        <w:tc>
          <w:tcPr>
            <w:tcW w:type="dxa" w:w="3154"/>
          </w:tcPr>
          <w:p>
            <w:r>
              <w:rPr>
                <w:color w:val="444444"/>
                <w:sz w:val="17"/>
              </w:rPr>
              <w:t>BUILD — core IP</w:t>
            </w:r>
          </w:p>
        </w:tc>
        <w:tc>
          <w:tcPr>
            <w:tcW w:type="dxa" w:w="3154"/>
          </w:tcPr>
          <w:p>
            <w:r>
              <w:rPr>
                <w:color w:val="444444"/>
                <w:sz w:val="17"/>
              </w:rPr>
              <w:t>Unique differentiator; no vendor offers this</w:t>
            </w:r>
          </w:p>
        </w:tc>
      </w:tr>
      <w:tr>
        <w:tc>
          <w:tcPr>
            <w:tcW w:type="dxa" w:w="3154"/>
            <w:shd w:val="clear" w:color="auto" w:fill="f0f4f8"/>
          </w:tcPr>
          <w:p>
            <w:r>
              <w:rPr>
                <w:color w:val="444444"/>
                <w:sz w:val="17"/>
              </w:rPr>
              <w:t>Constraint + preference layer</w:t>
            </w:r>
          </w:p>
        </w:tc>
        <w:tc>
          <w:tcPr>
            <w:tcW w:type="dxa" w:w="3154"/>
            <w:shd w:val="clear" w:color="auto" w:fill="f0f4f8"/>
          </w:tcPr>
          <w:p>
            <w:r>
              <w:rPr>
                <w:color w:val="444444"/>
                <w:sz w:val="17"/>
              </w:rPr>
              <w:t>BUILD — core IP</w:t>
            </w:r>
          </w:p>
        </w:tc>
        <w:tc>
          <w:tcPr>
            <w:tcW w:type="dxa" w:w="3154"/>
            <w:shd w:val="clear" w:color="auto" w:fill="f0f4f8"/>
          </w:tcPr>
          <w:p>
            <w:r>
              <w:rPr>
                <w:color w:val="444444"/>
                <w:sz w:val="17"/>
              </w:rPr>
              <w:t>Tightly coupled to optimiser logic</w:t>
            </w:r>
          </w:p>
        </w:tc>
      </w:tr>
      <w:tr>
        <w:tc>
          <w:tcPr>
            <w:tcW w:type="dxa" w:w="3154"/>
          </w:tcPr>
          <w:p>
            <w:r>
              <w:rPr>
                <w:color w:val="444444"/>
                <w:sz w:val="17"/>
              </w:rPr>
              <w:t>Agentic AI fallback</w:t>
            </w:r>
          </w:p>
        </w:tc>
        <w:tc>
          <w:tcPr>
            <w:tcW w:type="dxa" w:w="3154"/>
          </w:tcPr>
          <w:p>
            <w:r>
              <w:rPr>
                <w:color w:val="444444"/>
                <w:sz w:val="17"/>
              </w:rPr>
              <w:t>BUILD on Gemini/OpenAI API</w:t>
            </w:r>
          </w:p>
        </w:tc>
        <w:tc>
          <w:tcPr>
            <w:tcW w:type="dxa" w:w="3154"/>
          </w:tcPr>
          <w:p>
            <w:r>
              <w:rPr>
                <w:color w:val="444444"/>
                <w:sz w:val="17"/>
              </w:rPr>
              <w:t>Orchestration is IP; model is commodity</w:t>
            </w:r>
          </w:p>
        </w:tc>
      </w:tr>
      <w:tr>
        <w:tc>
          <w:tcPr>
            <w:tcW w:type="dxa" w:w="3154"/>
            <w:shd w:val="clear" w:color="auto" w:fill="f0f4f8"/>
          </w:tcPr>
          <w:p>
            <w:r>
              <w:rPr>
                <w:color w:val="444444"/>
                <w:sz w:val="17"/>
              </w:rPr>
              <w:t>Predictive cancel model</w:t>
            </w:r>
          </w:p>
        </w:tc>
        <w:tc>
          <w:tcPr>
            <w:tcW w:type="dxa" w:w="3154"/>
            <w:shd w:val="clear" w:color="auto" w:fill="f0f4f8"/>
          </w:tcPr>
          <w:p>
            <w:r>
              <w:rPr>
                <w:color w:val="444444"/>
                <w:sz w:val="17"/>
              </w:rPr>
              <w:t>BUILD — custom to hotel data</w:t>
            </w:r>
          </w:p>
        </w:tc>
        <w:tc>
          <w:tcPr>
            <w:tcW w:type="dxa" w:w="3154"/>
            <w:shd w:val="clear" w:color="auto" w:fill="f0f4f8"/>
          </w:tcPr>
          <w:p>
            <w:r>
              <w:rPr>
                <w:color w:val="444444"/>
                <w:sz w:val="17"/>
              </w:rPr>
              <w:t>Needs per-property training data</w:t>
            </w:r>
          </w:p>
        </w:tc>
      </w:tr>
      <w:tr>
        <w:tc>
          <w:tcPr>
            <w:tcW w:type="dxa" w:w="3154"/>
          </w:tcPr>
          <w:p>
            <w:r>
              <w:rPr>
                <w:color w:val="444444"/>
                <w:sz w:val="17"/>
              </w:rPr>
              <w:t>PMS sync</w:t>
            </w:r>
          </w:p>
        </w:tc>
        <w:tc>
          <w:tcPr>
            <w:tcW w:type="dxa" w:w="3154"/>
          </w:tcPr>
          <w:p>
            <w:r>
              <w:rPr>
                <w:color w:val="444444"/>
                <w:sz w:val="17"/>
              </w:rPr>
              <w:t>PARTNER — Opera, Mews, Cloudbeds API</w:t>
            </w:r>
          </w:p>
        </w:tc>
        <w:tc>
          <w:tcPr>
            <w:tcW w:type="dxa" w:w="3154"/>
          </w:tcPr>
          <w:p>
            <w:r>
              <w:rPr>
                <w:color w:val="444444"/>
                <w:sz w:val="17"/>
              </w:rPr>
              <w:t>Integration layer, not IP</w:t>
            </w:r>
          </w:p>
        </w:tc>
      </w:tr>
      <w:tr>
        <w:tc>
          <w:tcPr>
            <w:tcW w:type="dxa" w:w="3154"/>
            <w:shd w:val="clear" w:color="auto" w:fill="f0f4f8"/>
          </w:tcPr>
          <w:p>
            <w:r>
              <w:rPr>
                <w:color w:val="444444"/>
                <w:sz w:val="17"/>
              </w:rPr>
              <w:t>Channel manager sync</w:t>
            </w:r>
          </w:p>
        </w:tc>
        <w:tc>
          <w:tcPr>
            <w:tcW w:type="dxa" w:w="3154"/>
            <w:shd w:val="clear" w:color="auto" w:fill="f0f4f8"/>
          </w:tcPr>
          <w:p>
            <w:r>
              <w:rPr>
                <w:color w:val="444444"/>
                <w:sz w:val="17"/>
              </w:rPr>
              <w:t>PARTNER — SiteMinder, Channex</w:t>
            </w:r>
          </w:p>
        </w:tc>
        <w:tc>
          <w:tcPr>
            <w:tcW w:type="dxa" w:w="3154"/>
            <w:shd w:val="clear" w:color="auto" w:fill="f0f4f8"/>
          </w:tcPr>
          <w:p>
            <w:r>
              <w:rPr>
                <w:color w:val="444444"/>
                <w:sz w:val="17"/>
              </w:rPr>
              <w:t>Industry-standard APIs exist</w:t>
            </w:r>
          </w:p>
        </w:tc>
      </w:tr>
      <w:tr>
        <w:tc>
          <w:tcPr>
            <w:tcW w:type="dxa" w:w="3154"/>
          </w:tcPr>
          <w:p>
            <w:r>
              <w:rPr>
                <w:color w:val="444444"/>
                <w:sz w:val="17"/>
              </w:rPr>
              <w:t>Competitor rate ingestion</w:t>
            </w:r>
          </w:p>
        </w:tc>
        <w:tc>
          <w:tcPr>
            <w:tcW w:type="dxa" w:w="3154"/>
          </w:tcPr>
          <w:p>
            <w:r>
              <w:rPr>
                <w:color w:val="444444"/>
                <w:sz w:val="17"/>
              </w:rPr>
              <w:t>PARTNER — OTA Insight, RateGain</w:t>
            </w:r>
          </w:p>
        </w:tc>
        <w:tc>
          <w:tcPr>
            <w:tcW w:type="dxa" w:w="3154"/>
          </w:tcPr>
          <w:p>
            <w:r>
              <w:rPr>
                <w:color w:val="444444"/>
                <w:sz w:val="17"/>
              </w:rPr>
              <w:t>Rate scraping is a solved problem</w:t>
            </w:r>
          </w:p>
        </w:tc>
      </w:tr>
      <w:tr>
        <w:tc>
          <w:tcPr>
            <w:tcW w:type="dxa" w:w="3154"/>
            <w:shd w:val="clear" w:color="auto" w:fill="f0f4f8"/>
          </w:tcPr>
          <w:p>
            <w:r>
              <w:rPr>
                <w:color w:val="444444"/>
                <w:sz w:val="17"/>
              </w:rPr>
              <w:t>Guest communication</w:t>
            </w:r>
          </w:p>
        </w:tc>
        <w:tc>
          <w:tcPr>
            <w:tcW w:type="dxa" w:w="3154"/>
            <w:shd w:val="clear" w:color="auto" w:fill="f0f4f8"/>
          </w:tcPr>
          <w:p>
            <w:r>
              <w:rPr>
                <w:color w:val="444444"/>
                <w:sz w:val="17"/>
              </w:rPr>
              <w:t>PARTNER — Canary, Asksuite</w:t>
            </w:r>
          </w:p>
        </w:tc>
        <w:tc>
          <w:tcPr>
            <w:tcW w:type="dxa" w:w="3154"/>
            <w:shd w:val="clear" w:color="auto" w:fill="f0f4f8"/>
          </w:tcPr>
          <w:p>
            <w:r>
              <w:rPr>
                <w:color w:val="444444"/>
                <w:sz w:val="17"/>
              </w:rPr>
              <w:t>Out of core scope</w:t>
            </w:r>
          </w:p>
        </w:tc>
      </w:tr>
      <w:tr>
        <w:tc>
          <w:tcPr>
            <w:tcW w:type="dxa" w:w="3154"/>
          </w:tcPr>
          <w:p>
            <w:r>
              <w:rPr>
                <w:color w:val="444444"/>
                <w:sz w:val="17"/>
              </w:rPr>
              <w:t>Payments/billing</w:t>
            </w:r>
          </w:p>
        </w:tc>
        <w:tc>
          <w:tcPr>
            <w:tcW w:type="dxa" w:w="3154"/>
          </w:tcPr>
          <w:p>
            <w:r>
              <w:rPr>
                <w:color w:val="444444"/>
                <w:sz w:val="17"/>
              </w:rPr>
              <w:t>PARTNER — Stripe, Adyen</w:t>
            </w:r>
          </w:p>
        </w:tc>
        <w:tc>
          <w:tcPr>
            <w:tcW w:type="dxa" w:w="3154"/>
          </w:tcPr>
          <w:p>
            <w:r>
              <w:rPr>
                <w:color w:val="444444"/>
                <w:sz w:val="17"/>
              </w:rPr>
              <w:t>Out of core scope</w:t>
            </w:r>
          </w:p>
        </w:tc>
      </w:tr>
    </w:tbl>
    <w:p/>
    <w:p>
      <w:pPr>
        <w:spacing w:before="280" w:after="80"/>
        <w:pBdr>
          <w:bottom w:val="single" w:sz="12" w:space="1" w:color="1a3a5c"/>
        </w:pBdr>
      </w:pPr>
      <w:r>
        <w:rPr>
          <w:b/>
          <w:color w:val="1A3A5C"/>
          <w:sz w:val="28"/>
        </w:rPr>
        <w:t>16. Key Open Questions (Top 10)</w:t>
      </w:r>
    </w:p>
    <w:tbl>
      <w:tblPr>
        <w:tblStyle w:val="TableGrid"/>
        <w:tblW w:type="auto" w:w="0"/>
        <w:jc w:val="left"/>
        <w:tblLook w:firstColumn="1" w:firstRow="1" w:lastColumn="0" w:lastRow="0" w:noHBand="0" w:noVBand="1" w:val="04A0"/>
      </w:tblPr>
      <w:tblGrid>
        <w:gridCol w:w="3154"/>
        <w:gridCol w:w="3154"/>
        <w:gridCol w:w="3154"/>
      </w:tblGrid>
      <w:tr>
        <w:tc>
          <w:tcPr>
            <w:tcW w:type="dxa" w:w="3154"/>
            <w:shd w:val="clear" w:color="auto" w:fill="1a3a5c"/>
          </w:tcPr>
          <w:p>
            <w:r>
              <w:rPr>
                <w:b/>
                <w:color w:val="FFFFFF"/>
                <w:sz w:val="17"/>
              </w:rPr>
              <w:t>#</w:t>
            </w:r>
          </w:p>
        </w:tc>
        <w:tc>
          <w:tcPr>
            <w:tcW w:type="dxa" w:w="3154"/>
            <w:shd w:val="clear" w:color="auto" w:fill="1a3a5c"/>
          </w:tcPr>
          <w:p>
            <w:r>
              <w:rPr>
                <w:b/>
                <w:color w:val="FFFFFF"/>
                <w:sz w:val="17"/>
              </w:rPr>
              <w:t>Question</w:t>
            </w:r>
          </w:p>
        </w:tc>
        <w:tc>
          <w:tcPr>
            <w:tcW w:type="dxa" w:w="3154"/>
            <w:shd w:val="clear" w:color="auto" w:fill="1a3a5c"/>
          </w:tcPr>
          <w:p>
            <w:r>
              <w:rPr>
                <w:b/>
                <w:color w:val="FFFFFF"/>
                <w:sz w:val="17"/>
              </w:rPr>
              <w:t>Impact</w:t>
            </w:r>
          </w:p>
        </w:tc>
      </w:tr>
      <w:tr>
        <w:tc>
          <w:tcPr>
            <w:tcW w:type="dxa" w:w="3154"/>
          </w:tcPr>
          <w:p>
            <w:r>
              <w:rPr>
                <w:color w:val="444444"/>
                <w:sz w:val="17"/>
              </w:rPr>
              <w:t>OQ-1</w:t>
            </w:r>
          </w:p>
        </w:tc>
        <w:tc>
          <w:tcPr>
            <w:tcW w:type="dxa" w:w="3154"/>
          </w:tcPr>
          <w:p>
            <w:r>
              <w:rPr>
                <w:color w:val="444444"/>
                <w:sz w:val="17"/>
              </w:rPr>
              <w:t>Bed type and accessibility: fixed on Room or configurable per booking?</w:t>
            </w:r>
          </w:p>
        </w:tc>
        <w:tc>
          <w:tcPr>
            <w:tcW w:type="dxa" w:w="3154"/>
          </w:tcPr>
          <w:p>
            <w:r>
              <w:rPr>
                <w:color w:val="444444"/>
                <w:sz w:val="17"/>
              </w:rPr>
              <w:t>Room model design</w:t>
            </w:r>
          </w:p>
        </w:tc>
      </w:tr>
      <w:tr>
        <w:tc>
          <w:tcPr>
            <w:tcW w:type="dxa" w:w="3154"/>
            <w:shd w:val="clear" w:color="auto" w:fill="f0f4f8"/>
          </w:tcPr>
          <w:p>
            <w:r>
              <w:rPr>
                <w:color w:val="444444"/>
                <w:sz w:val="17"/>
              </w:rPr>
              <w:t>OQ-7</w:t>
            </w:r>
          </w:p>
        </w:tc>
        <w:tc>
          <w:tcPr>
            <w:tcW w:type="dxa" w:w="3154"/>
            <w:shd w:val="clear" w:color="auto" w:fill="f0f4f8"/>
          </w:tcPr>
          <w:p>
            <w:r>
              <w:rPr>
                <w:color w:val="444444"/>
                <w:sz w:val="17"/>
              </w:rPr>
              <w:t>Optimise per-category independently or allow cross-category upgrades?</w:t>
            </w:r>
          </w:p>
        </w:tc>
        <w:tc>
          <w:tcPr>
            <w:tcW w:type="dxa" w:w="3154"/>
            <w:shd w:val="clear" w:color="auto" w:fill="f0f4f8"/>
          </w:tcPr>
          <w:p>
            <w:r>
              <w:rPr>
                <w:color w:val="444444"/>
                <w:sz w:val="17"/>
              </w:rPr>
              <w:t>Major algorithm scope change</w:t>
            </w:r>
          </w:p>
        </w:tc>
      </w:tr>
      <w:tr>
        <w:tc>
          <w:tcPr>
            <w:tcW w:type="dxa" w:w="3154"/>
          </w:tcPr>
          <w:p>
            <w:r>
              <w:rPr>
                <w:color w:val="444444"/>
                <w:sz w:val="17"/>
              </w:rPr>
              <w:t>OQ-9</w:t>
            </w:r>
          </w:p>
        </w:tc>
        <w:tc>
          <w:tcPr>
            <w:tcW w:type="dxa" w:w="3154"/>
          </w:tcPr>
          <w:p>
            <w:r>
              <w:rPr>
                <w:color w:val="444444"/>
                <w:sz w:val="17"/>
              </w:rPr>
              <w:t>Should there be a shuffle-count cap per booking (prevent repeated moves)?</w:t>
            </w:r>
          </w:p>
        </w:tc>
        <w:tc>
          <w:tcPr>
            <w:tcW w:type="dxa" w:w="3154"/>
          </w:tcPr>
          <w:p>
            <w:r>
              <w:rPr>
                <w:color w:val="444444"/>
                <w:sz w:val="17"/>
              </w:rPr>
              <w:t>Booking model + gate</w:t>
            </w:r>
          </w:p>
        </w:tc>
      </w:tr>
      <w:tr>
        <w:tc>
          <w:tcPr>
            <w:tcW w:type="dxa" w:w="3154"/>
            <w:shd w:val="clear" w:color="auto" w:fill="f0f4f8"/>
          </w:tcPr>
          <w:p>
            <w:r>
              <w:rPr>
                <w:color w:val="444444"/>
                <w:sz w:val="17"/>
              </w:rPr>
              <w:t>OQ-12</w:t>
            </w:r>
          </w:p>
        </w:tc>
        <w:tc>
          <w:tcPr>
            <w:tcW w:type="dxa" w:w="3154"/>
            <w:shd w:val="clear" w:color="auto" w:fill="f0f4f8"/>
          </w:tcPr>
          <w:p>
            <w:r>
              <w:rPr>
                <w:color w:val="444444"/>
                <w:sz w:val="17"/>
              </w:rPr>
              <w:t>Scheduled T1: 11AM daily or on each individual checkout event?</w:t>
            </w:r>
          </w:p>
        </w:tc>
        <w:tc>
          <w:tcPr>
            <w:tcW w:type="dxa" w:w="3154"/>
            <w:shd w:val="clear" w:color="auto" w:fill="f0f4f8"/>
          </w:tcPr>
          <w:p>
            <w:r>
              <w:rPr>
                <w:color w:val="444444"/>
                <w:sz w:val="17"/>
              </w:rPr>
              <w:t>Event source design</w:t>
            </w:r>
          </w:p>
        </w:tc>
      </w:tr>
      <w:tr>
        <w:tc>
          <w:tcPr>
            <w:tcW w:type="dxa" w:w="3154"/>
          </w:tcPr>
          <w:p>
            <w:r>
              <w:rPr>
                <w:color w:val="444444"/>
                <w:sz w:val="17"/>
              </w:rPr>
              <w:t>OQ-14</w:t>
            </w:r>
          </w:p>
        </w:tc>
        <w:tc>
          <w:tcPr>
            <w:tcW w:type="dxa" w:w="3154"/>
          </w:tcPr>
          <w:p>
            <w:r>
              <w:rPr>
                <w:color w:val="444444"/>
                <w:sz w:val="17"/>
              </w:rPr>
              <w:t>Can two managers approve conflicting recs simultaneously? Locking needed?</w:t>
            </w:r>
          </w:p>
        </w:tc>
        <w:tc>
          <w:tcPr>
            <w:tcW w:type="dxa" w:w="3154"/>
          </w:tcPr>
          <w:p>
            <w:r>
              <w:rPr>
                <w:color w:val="444444"/>
                <w:sz w:val="17"/>
              </w:rPr>
              <w:t>Concurrency / optimistic lock</w:t>
            </w:r>
          </w:p>
        </w:tc>
      </w:tr>
      <w:tr>
        <w:tc>
          <w:tcPr>
            <w:tcW w:type="dxa" w:w="3154"/>
            <w:shd w:val="clear" w:color="auto" w:fill="f0f4f8"/>
          </w:tcPr>
          <w:p>
            <w:r>
              <w:rPr>
                <w:color w:val="444444"/>
                <w:sz w:val="17"/>
              </w:rPr>
              <w:t>OQ-16</w:t>
            </w:r>
          </w:p>
        </w:tc>
        <w:tc>
          <w:tcPr>
            <w:tcW w:type="dxa" w:w="3154"/>
            <w:shd w:val="clear" w:color="auto" w:fill="f0f4f8"/>
          </w:tcPr>
          <w:p>
            <w:r>
              <w:rPr>
                <w:color w:val="444444"/>
                <w:sz w:val="17"/>
              </w:rPr>
              <w:t>Channel inventory: room-level or category-level allocation model?</w:t>
            </w:r>
          </w:p>
        </w:tc>
        <w:tc>
          <w:tcPr>
            <w:tcW w:type="dxa" w:w="3154"/>
            <w:shd w:val="clear" w:color="auto" w:fill="f0f4f8"/>
          </w:tcPr>
          <w:p>
            <w:r>
              <w:rPr>
                <w:color w:val="444444"/>
                <w:sz w:val="17"/>
              </w:rPr>
              <w:t>Fundamental data model decision</w:t>
            </w:r>
          </w:p>
        </w:tc>
      </w:tr>
      <w:tr>
        <w:tc>
          <w:tcPr>
            <w:tcW w:type="dxa" w:w="3154"/>
          </w:tcPr>
          <w:p>
            <w:r>
              <w:rPr>
                <w:color w:val="444444"/>
                <w:sz w:val="17"/>
              </w:rPr>
              <w:t>OQ-18</w:t>
            </w:r>
          </w:p>
        </w:tc>
        <w:tc>
          <w:tcPr>
            <w:tcW w:type="dxa" w:w="3154"/>
          </w:tcPr>
          <w:p>
            <w:r>
              <w:rPr>
                <w:color w:val="444444"/>
                <w:sz w:val="17"/>
              </w:rPr>
              <w:t>Auto-release lead time for SOFT channel blocks (e.g., T-3 days)?</w:t>
            </w:r>
          </w:p>
        </w:tc>
        <w:tc>
          <w:tcPr>
            <w:tcW w:type="dxa" w:w="3154"/>
          </w:tcPr>
          <w:p>
            <w:r>
              <w:rPr>
                <w:color w:val="444444"/>
                <w:sz w:val="17"/>
              </w:rPr>
              <w:t>Revenue policy decision</w:t>
            </w:r>
          </w:p>
        </w:tc>
      </w:tr>
      <w:tr>
        <w:tc>
          <w:tcPr>
            <w:tcW w:type="dxa" w:w="3154"/>
            <w:shd w:val="clear" w:color="auto" w:fill="f0f4f8"/>
          </w:tcPr>
          <w:p>
            <w:r>
              <w:rPr>
                <w:color w:val="444444"/>
                <w:sz w:val="17"/>
              </w:rPr>
              <w:t>OQ-21</w:t>
            </w:r>
          </w:p>
        </w:tc>
        <w:tc>
          <w:tcPr>
            <w:tcW w:type="dxa" w:w="3154"/>
            <w:shd w:val="clear" w:color="auto" w:fill="f0f4f8"/>
          </w:tcPr>
          <w:p>
            <w:r>
              <w:rPr>
                <w:color w:val="444444"/>
                <w:sz w:val="17"/>
              </w:rPr>
              <w:t>Who sets discount floor — manager or hotel policy? Minimum rate guardrail?</w:t>
            </w:r>
          </w:p>
        </w:tc>
        <w:tc>
          <w:tcPr>
            <w:tcW w:type="dxa" w:w="3154"/>
            <w:shd w:val="clear" w:color="auto" w:fill="f0f4f8"/>
          </w:tcPr>
          <w:p>
            <w:r>
              <w:rPr>
                <w:color w:val="444444"/>
                <w:sz w:val="17"/>
              </w:rPr>
              <w:t>Pricing governance</w:t>
            </w:r>
          </w:p>
        </w:tc>
      </w:tr>
      <w:tr>
        <w:tc>
          <w:tcPr>
            <w:tcW w:type="dxa" w:w="3154"/>
          </w:tcPr>
          <w:p>
            <w:r>
              <w:rPr>
                <w:color w:val="444444"/>
                <w:sz w:val="17"/>
              </w:rPr>
              <w:t>OQ-23</w:t>
            </w:r>
          </w:p>
        </w:tc>
        <w:tc>
          <w:tcPr>
            <w:tcW w:type="dxa" w:w="3154"/>
          </w:tcPr>
          <w:p>
            <w:r>
              <w:rPr>
                <w:color w:val="444444"/>
                <w:sz w:val="17"/>
              </w:rPr>
              <w:t>Is historical no-show dataset available for cancel prediction, or cold start?</w:t>
            </w:r>
          </w:p>
        </w:tc>
        <w:tc>
          <w:tcPr>
            <w:tcW w:type="dxa" w:w="3154"/>
          </w:tcPr>
          <w:p>
            <w:r>
              <w:rPr>
                <w:color w:val="444444"/>
                <w:sz w:val="17"/>
              </w:rPr>
              <w:t>ML feasibility</w:t>
            </w:r>
          </w:p>
        </w:tc>
      </w:tr>
      <w:tr>
        <w:tc>
          <w:tcPr>
            <w:tcW w:type="dxa" w:w="3154"/>
            <w:shd w:val="clear" w:color="auto" w:fill="f0f4f8"/>
          </w:tcPr>
          <w:p>
            <w:r>
              <w:rPr>
                <w:color w:val="444444"/>
                <w:sz w:val="17"/>
              </w:rPr>
              <w:t>OQ-26</w:t>
            </w:r>
          </w:p>
        </w:tc>
        <w:tc>
          <w:tcPr>
            <w:tcW w:type="dxa" w:w="3154"/>
            <w:shd w:val="clear" w:color="auto" w:fill="f0f4f8"/>
          </w:tcPr>
          <w:p>
            <w:r>
              <w:rPr>
                <w:color w:val="444444"/>
                <w:sz w:val="17"/>
              </w:rPr>
              <w:t>SaaS (multi-tenant) or single-hotel deployment model?</w:t>
            </w:r>
          </w:p>
        </w:tc>
        <w:tc>
          <w:tcPr>
            <w:tcW w:type="dxa" w:w="3154"/>
            <w:shd w:val="clear" w:color="auto" w:fill="f0f4f8"/>
          </w:tcPr>
          <w:p>
            <w:r>
              <w:rPr>
                <w:color w:val="444444"/>
                <w:sz w:val="17"/>
              </w:rPr>
              <w:t>Entire infra architecture</w:t>
            </w:r>
          </w:p>
        </w:tc>
      </w:tr>
    </w:tbl>
    <w:p/>
    <w:p/>
    <w:p>
      <w:pPr>
        <w:jc w:val="center"/>
      </w:pPr>
      <w:r>
        <w:rPr>
          <w:i/>
          <w:color w:val="777777"/>
          <w:sz w:val="17"/>
        </w:rPr>
        <w:t>This is the condensed summary. The full Solution Design Document contains detailed sub-scenarios, algorithm proofs, complete open questions (OQ-1 through OQ-30), and competitive analysis.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