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CA19" w14:textId="32BE109E" w:rsidR="00DE7404" w:rsidRDefault="00DE7404" w:rsidP="00DE7404">
      <w:pPr>
        <w:jc w:val="center"/>
        <w:rPr>
          <w:sz w:val="40"/>
          <w:szCs w:val="40"/>
        </w:rPr>
      </w:pPr>
      <w:proofErr w:type="spellStart"/>
      <w:r w:rsidRPr="00DE7404">
        <w:rPr>
          <w:sz w:val="40"/>
          <w:szCs w:val="40"/>
        </w:rPr>
        <w:t>Streamlit</w:t>
      </w:r>
      <w:proofErr w:type="spellEnd"/>
      <w:r w:rsidRPr="00DE7404">
        <w:rPr>
          <w:sz w:val="40"/>
          <w:szCs w:val="40"/>
        </w:rPr>
        <w:t xml:space="preserve"> UI documentation</w:t>
      </w:r>
    </w:p>
    <w:p w14:paraId="7B0840FF" w14:textId="77777777" w:rsidR="00DE7404" w:rsidRPr="00DE7404" w:rsidRDefault="00DE7404" w:rsidP="00DE7404">
      <w:pPr>
        <w:jc w:val="center"/>
        <w:rPr>
          <w:sz w:val="40"/>
          <w:szCs w:val="40"/>
        </w:rPr>
      </w:pPr>
    </w:p>
    <w:p w14:paraId="3B110982" w14:textId="672E6316" w:rsidR="00DE7404" w:rsidRDefault="00DE7404">
      <w:r>
        <w:t xml:space="preserve">Link for deployed UI - </w:t>
      </w:r>
      <w:hyperlink r:id="rId7" w:history="1">
        <w:r w:rsidRPr="00DE7404">
          <w:rPr>
            <w:rStyle w:val="Hyperlink"/>
          </w:rPr>
          <w:t xml:space="preserve">Payer Policy Intelligence · </w:t>
        </w:r>
        <w:proofErr w:type="spellStart"/>
        <w:r w:rsidRPr="00DE7404">
          <w:rPr>
            <w:rStyle w:val="Hyperlink"/>
          </w:rPr>
          <w:t>Streamlit</w:t>
        </w:r>
        <w:proofErr w:type="spellEnd"/>
      </w:hyperlink>
      <w:r>
        <w:br/>
        <w:t>This link will have dataset that I have generated after running the pipeline.</w:t>
      </w:r>
    </w:p>
    <w:p w14:paraId="3D1C5676" w14:textId="77777777" w:rsidR="00DE7404" w:rsidRDefault="00DE7404"/>
    <w:p w14:paraId="3EB5F9A6" w14:textId="195D95CD" w:rsidR="00DE7404" w:rsidRPr="00DE7404" w:rsidRDefault="00DE7404" w:rsidP="00DE7404">
      <w:r w:rsidRPr="00DE7404">
        <w:t xml:space="preserve">Here </w:t>
      </w:r>
      <w:proofErr w:type="gramStart"/>
      <w:r w:rsidRPr="00DE7404">
        <w:t>are</w:t>
      </w:r>
      <w:proofErr w:type="gramEnd"/>
      <w:r w:rsidRPr="00DE7404">
        <w:t xml:space="preserve"> the high-level end-to-end pipeline</w:t>
      </w:r>
      <w:r>
        <w:t>.</w:t>
      </w:r>
    </w:p>
    <w:p w14:paraId="59CC614F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>Step 1: PDF Ingestion — Load 70 payer policy PDFs from the input directory and the </w:t>
      </w:r>
      <w:hyperlink r:id="rId8" w:history="1">
        <w:r w:rsidRPr="007F4D9F">
          <w:rPr>
            <w:rStyle w:val="Hyperlink"/>
            <w:b/>
            <w:bCs/>
          </w:rPr>
          <w:t>brands.xlsx</w:t>
        </w:r>
      </w:hyperlink>
      <w:r w:rsidRPr="007F4D9F">
        <w:rPr>
          <w:b/>
          <w:bCs/>
        </w:rPr>
        <w:t> mapping file that defines (Filename, Brand) combinations to process.</w:t>
      </w:r>
    </w:p>
    <w:p w14:paraId="10BE0A77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 xml:space="preserve">Step 2: Text &amp; Table Extraction — </w:t>
      </w:r>
      <w:proofErr w:type="spellStart"/>
      <w:r w:rsidRPr="007F4D9F">
        <w:rPr>
          <w:b/>
          <w:bCs/>
        </w:rPr>
        <w:t>PyMuPDF</w:t>
      </w:r>
      <w:proofErr w:type="spellEnd"/>
      <w:r w:rsidRPr="007F4D9F">
        <w:rPr>
          <w:b/>
          <w:bCs/>
        </w:rPr>
        <w:t xml:space="preserve"> extracts raw text and tabular structures from each page, preserving layout, section headers, and detecting structured fields (age criteria, authorization durations, step therapy blocks).</w:t>
      </w:r>
    </w:p>
    <w:p w14:paraId="65A426E2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>Step 3: Semantic Chunking — Documents are split into overlapping chunks (~500 tokens) using context-aware boundaries. Section headers, tables, and structured fields are kept intact. Each chunk is tagged with metadata: source file, page, brands mentioned, and document type.</w:t>
      </w:r>
    </w:p>
    <w:p w14:paraId="65749A05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>Step 4: Embedding Generation — Each chunk is converted to a 384-dimensional vector using the all-MiniLM-L6-v2 model (bundled offline in models/ folder — no internet required).</w:t>
      </w:r>
    </w:p>
    <w:p w14:paraId="45459D90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 xml:space="preserve">Step 5: FAISS Indexing — All embeddings stored in a FAISS </w:t>
      </w:r>
      <w:proofErr w:type="spellStart"/>
      <w:r w:rsidRPr="007F4D9F">
        <w:rPr>
          <w:b/>
          <w:bCs/>
        </w:rPr>
        <w:t>IndexFlatIP</w:t>
      </w:r>
      <w:proofErr w:type="spellEnd"/>
      <w:r w:rsidRPr="007F4D9F">
        <w:rPr>
          <w:b/>
          <w:bCs/>
        </w:rPr>
        <w:t xml:space="preserve"> vector store for fast cosine-similarity retrieval. Index is cached to disk and reused across runs without rebuilding.</w:t>
      </w:r>
    </w:p>
    <w:p w14:paraId="1ABA7ECC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 xml:space="preserve">Step 6: Hybrid Extraction — Regex Batch Path — For 6 structured parameters (Age, Phototherapy, TB Test, Initial Auth Duration, </w:t>
      </w:r>
      <w:proofErr w:type="spellStart"/>
      <w:r w:rsidRPr="007F4D9F">
        <w:rPr>
          <w:b/>
          <w:bCs/>
        </w:rPr>
        <w:t>Reauth</w:t>
      </w:r>
      <w:proofErr w:type="spellEnd"/>
      <w:r w:rsidRPr="007F4D9F">
        <w:rPr>
          <w:b/>
          <w:bCs/>
        </w:rPr>
        <w:t xml:space="preserve"> Duration, </w:t>
      </w:r>
      <w:proofErr w:type="spellStart"/>
      <w:r w:rsidRPr="007F4D9F">
        <w:rPr>
          <w:b/>
          <w:bCs/>
        </w:rPr>
        <w:t>Reauth</w:t>
      </w:r>
      <w:proofErr w:type="spellEnd"/>
      <w:r w:rsidRPr="007F4D9F">
        <w:rPr>
          <w:b/>
          <w:bCs/>
        </w:rPr>
        <w:t xml:space="preserve"> Required), the pipeline performs a direct chunk store scan (100% recall, filtered by filename + brand + </w:t>
      </w:r>
      <w:proofErr w:type="spellStart"/>
      <w:r w:rsidRPr="007F4D9F">
        <w:rPr>
          <w:b/>
          <w:bCs/>
        </w:rPr>
        <w:t>PsO</w:t>
      </w:r>
      <w:proofErr w:type="spellEnd"/>
      <w:r w:rsidRPr="007F4D9F">
        <w:rPr>
          <w:b/>
          <w:bCs/>
        </w:rPr>
        <w:t xml:space="preserve"> relevance), applies domain-specific regex patterns, then validates candidates via 2 batched LLM calls with business rules.</w:t>
      </w:r>
    </w:p>
    <w:p w14:paraId="7F9F17A5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 xml:space="preserve">Step 7: Hybrid Extraction — LLM Text Path — For 6 complex parameters (Step Therapy Requirements, Steps through Brands, Steps through Generic, Quantity Limits, Specialist Types, </w:t>
      </w:r>
      <w:proofErr w:type="spellStart"/>
      <w:r w:rsidRPr="007F4D9F">
        <w:rPr>
          <w:b/>
          <w:bCs/>
        </w:rPr>
        <w:t>Reauth</w:t>
      </w:r>
      <w:proofErr w:type="spellEnd"/>
      <w:r w:rsidRPr="007F4D9F">
        <w:rPr>
          <w:b/>
          <w:bCs/>
        </w:rPr>
        <w:t xml:space="preserve"> Requirements), FAISS retrieves the most semantically relevant chunks per parameter. Each is sent individually to the LLM with focused context and business rules for extraction.</w:t>
      </w:r>
    </w:p>
    <w:p w14:paraId="155B1658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lastRenderedPageBreak/>
        <w:t xml:space="preserve">Step 8: LLM Invocation &amp; Rate Management — </w:t>
      </w:r>
      <w:proofErr w:type="spellStart"/>
      <w:r w:rsidRPr="007F4D9F">
        <w:rPr>
          <w:b/>
          <w:bCs/>
        </w:rPr>
        <w:t>Groq's</w:t>
      </w:r>
      <w:proofErr w:type="spellEnd"/>
      <w:r w:rsidRPr="007F4D9F">
        <w:rPr>
          <w:b/>
          <w:bCs/>
        </w:rPr>
        <w:t xml:space="preserve"> Llama 3.3 70B is the primary model; auto-falls back to Llama 3.1 8B if daily quota is exhausted. Dynamic TPM throttling tracks token consumption in a sliding window and pauses at 85% capacity to prevent rate limit errors.</w:t>
      </w:r>
    </w:p>
    <w:p w14:paraId="6274FC1E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>Step 9: Access Score Computation — Rule-based scoring engine computes Access Score (0–100, bucketed to 0/25/50/75/100). Starts at 50 (parity) and adjusts based on step counts, authorization durations, specialist requirements, and reauthorization burden.</w:t>
      </w:r>
    </w:p>
    <w:p w14:paraId="3CF8F60C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>Step 10: Output Generation — Results written incrementally to result_intermediate.csv after each entry (supports resume on crash). Final output: output/result.csv (one row per Filename-Brand combination, 12 parameters + Access Score).</w:t>
      </w:r>
    </w:p>
    <w:p w14:paraId="3603FA75" w14:textId="77777777" w:rsidR="007F4D9F" w:rsidRPr="007F4D9F" w:rsidRDefault="007F4D9F" w:rsidP="007F4D9F">
      <w:pPr>
        <w:ind w:left="720"/>
        <w:rPr>
          <w:b/>
          <w:bCs/>
        </w:rPr>
      </w:pPr>
      <w:r w:rsidRPr="007F4D9F">
        <w:rPr>
          <w:b/>
          <w:bCs/>
        </w:rPr>
        <w:t xml:space="preserve">Step 11: Dashboard Visualization — </w:t>
      </w:r>
      <w:proofErr w:type="spellStart"/>
      <w:r w:rsidRPr="007F4D9F">
        <w:rPr>
          <w:b/>
          <w:bCs/>
        </w:rPr>
        <w:t>Streamlit</w:t>
      </w:r>
      <w:proofErr w:type="spellEnd"/>
      <w:r w:rsidRPr="007F4D9F">
        <w:rPr>
          <w:b/>
          <w:bCs/>
        </w:rPr>
        <w:t xml:space="preserve"> app provides interactive filtering, analytics charts, detailed record views, pipeline logs, and feedback collection.</w:t>
      </w:r>
    </w:p>
    <w:p w14:paraId="0CC58F98" w14:textId="77777777" w:rsidR="00DE7404" w:rsidRDefault="00DE7404" w:rsidP="00DE7404">
      <w:pPr>
        <w:ind w:left="720"/>
      </w:pPr>
    </w:p>
    <w:p w14:paraId="7E9CC64B" w14:textId="5A06344B" w:rsidR="00DE7404" w:rsidRDefault="00DE7404">
      <w:r>
        <w:rPr>
          <w:noProof/>
        </w:rPr>
        <w:drawing>
          <wp:inline distT="0" distB="0" distL="0" distR="0" wp14:anchorId="65E470AA" wp14:editId="00D637DA">
            <wp:extent cx="5731510" cy="3157220"/>
            <wp:effectExtent l="0" t="0" r="2540" b="5080"/>
            <wp:docPr id="82713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2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9C73" w14:textId="7882F74D" w:rsidR="00DE7404" w:rsidRDefault="00DE7404">
      <w:r>
        <w:rPr>
          <w:noProof/>
        </w:rPr>
        <w:lastRenderedPageBreak/>
        <w:drawing>
          <wp:inline distT="0" distB="0" distL="0" distR="0" wp14:anchorId="53562FD2" wp14:editId="00959A32">
            <wp:extent cx="5731510" cy="3082290"/>
            <wp:effectExtent l="0" t="0" r="2540" b="3810"/>
            <wp:docPr id="19952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5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9B73" w14:textId="043CCB5A" w:rsidR="00DE7404" w:rsidRDefault="00DE7404">
      <w:r>
        <w:rPr>
          <w:noProof/>
        </w:rPr>
        <w:drawing>
          <wp:inline distT="0" distB="0" distL="0" distR="0" wp14:anchorId="2B51F218" wp14:editId="365EE657">
            <wp:extent cx="5731510" cy="3079750"/>
            <wp:effectExtent l="0" t="0" r="2540" b="6350"/>
            <wp:docPr id="200730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05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5168" w14:textId="3D65088B" w:rsidR="00DE7404" w:rsidRDefault="00DE7404">
      <w:r>
        <w:rPr>
          <w:noProof/>
        </w:rPr>
        <w:lastRenderedPageBreak/>
        <w:drawing>
          <wp:inline distT="0" distB="0" distL="0" distR="0" wp14:anchorId="68058CF8" wp14:editId="66229D12">
            <wp:extent cx="5731510" cy="3062605"/>
            <wp:effectExtent l="0" t="0" r="2540" b="4445"/>
            <wp:docPr id="6014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7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A0F4" w14:textId="77777777" w:rsidR="00DE7404" w:rsidRDefault="00DE7404"/>
    <w:p w14:paraId="7BCD2A5F" w14:textId="74F3E687" w:rsidR="00DE7404" w:rsidRDefault="00DE7404">
      <w:r>
        <w:rPr>
          <w:noProof/>
        </w:rPr>
        <w:drawing>
          <wp:inline distT="0" distB="0" distL="0" distR="0" wp14:anchorId="4BDFCCD7" wp14:editId="66EB4D09">
            <wp:extent cx="5731510" cy="3062605"/>
            <wp:effectExtent l="0" t="0" r="2540" b="4445"/>
            <wp:docPr id="7335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74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166F" w14:textId="77777777" w:rsidR="00DE7404" w:rsidRDefault="00DE7404"/>
    <w:p w14:paraId="74877EA2" w14:textId="427682BA" w:rsidR="00DE7404" w:rsidRDefault="00DE7404">
      <w:r>
        <w:rPr>
          <w:noProof/>
        </w:rPr>
        <w:lastRenderedPageBreak/>
        <w:drawing>
          <wp:inline distT="0" distB="0" distL="0" distR="0" wp14:anchorId="5781EF4A" wp14:editId="0A24B574">
            <wp:extent cx="5731510" cy="3059430"/>
            <wp:effectExtent l="0" t="0" r="2540" b="7620"/>
            <wp:docPr id="7179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5478" w14:textId="77777777" w:rsidR="00DE7404" w:rsidRDefault="00DE7404"/>
    <w:p w14:paraId="1893CFEE" w14:textId="5F703962" w:rsidR="00DE7404" w:rsidRDefault="00DE7404">
      <w:r>
        <w:rPr>
          <w:noProof/>
        </w:rPr>
        <w:drawing>
          <wp:inline distT="0" distB="0" distL="0" distR="0" wp14:anchorId="102DB318" wp14:editId="2126228B">
            <wp:extent cx="5731510" cy="3059430"/>
            <wp:effectExtent l="0" t="0" r="2540" b="7620"/>
            <wp:docPr id="150261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14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87CB" w14:textId="77777777" w:rsidR="00DE7404" w:rsidRDefault="00DE7404"/>
    <w:p w14:paraId="70A6AACB" w14:textId="77777777" w:rsidR="00DE7404" w:rsidRDefault="00DE7404"/>
    <w:p w14:paraId="78271828" w14:textId="18222308" w:rsidR="00DE7404" w:rsidRDefault="00DE7404">
      <w:r>
        <w:rPr>
          <w:noProof/>
        </w:rPr>
        <w:lastRenderedPageBreak/>
        <w:drawing>
          <wp:inline distT="0" distB="0" distL="0" distR="0" wp14:anchorId="7DFCEF32" wp14:editId="202444B3">
            <wp:extent cx="5731510" cy="3128010"/>
            <wp:effectExtent l="0" t="0" r="2540" b="0"/>
            <wp:docPr id="104548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4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839E" w14:textId="77777777" w:rsidR="00DE7404" w:rsidRDefault="00DE7404"/>
    <w:p w14:paraId="4924391E" w14:textId="77777777" w:rsidR="00DE7404" w:rsidRDefault="00DE7404"/>
    <w:p w14:paraId="34820F0D" w14:textId="77777777" w:rsidR="00DE7404" w:rsidRDefault="00DE7404"/>
    <w:p w14:paraId="10168BD9" w14:textId="0DB0037A" w:rsidR="00DE7404" w:rsidRDefault="00DE7404">
      <w:r>
        <w:rPr>
          <w:noProof/>
        </w:rPr>
        <w:drawing>
          <wp:inline distT="0" distB="0" distL="0" distR="0" wp14:anchorId="23B60FE8" wp14:editId="3AB9234D">
            <wp:extent cx="5731510" cy="3128010"/>
            <wp:effectExtent l="0" t="0" r="2540" b="0"/>
            <wp:docPr id="67349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8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404"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D9EE" w14:textId="77777777" w:rsidR="00BA06BF" w:rsidRDefault="00BA06BF" w:rsidP="00DE7404">
      <w:pPr>
        <w:spacing w:after="0" w:line="240" w:lineRule="auto"/>
      </w:pPr>
      <w:r>
        <w:separator/>
      </w:r>
    </w:p>
  </w:endnote>
  <w:endnote w:type="continuationSeparator" w:id="0">
    <w:p w14:paraId="6797AA61" w14:textId="77777777" w:rsidR="00BA06BF" w:rsidRDefault="00BA06BF" w:rsidP="00DE7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0A53" w14:textId="23A3E955" w:rsidR="00DE7404" w:rsidRDefault="00DE74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2C695" w14:textId="33717BB7" w:rsidR="00DE7404" w:rsidRDefault="00DE74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A379B" w14:textId="1C924BC5" w:rsidR="00DE7404" w:rsidRDefault="00DE7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84923" w14:textId="77777777" w:rsidR="00BA06BF" w:rsidRDefault="00BA06BF" w:rsidP="00DE7404">
      <w:pPr>
        <w:spacing w:after="0" w:line="240" w:lineRule="auto"/>
      </w:pPr>
      <w:r>
        <w:separator/>
      </w:r>
    </w:p>
  </w:footnote>
  <w:footnote w:type="continuationSeparator" w:id="0">
    <w:p w14:paraId="5FAD034B" w14:textId="77777777" w:rsidR="00BA06BF" w:rsidRDefault="00BA06BF" w:rsidP="00DE7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4008D"/>
    <w:multiLevelType w:val="multilevel"/>
    <w:tmpl w:val="825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45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04"/>
    <w:rsid w:val="00726DC5"/>
    <w:rsid w:val="007F4D9F"/>
    <w:rsid w:val="00BA06BF"/>
    <w:rsid w:val="00DB0CBA"/>
    <w:rsid w:val="00DE7404"/>
    <w:rsid w:val="00FD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B3E8"/>
  <w15:chartTrackingRefBased/>
  <w15:docId w15:val="{0D67C058-84F2-4285-AEFC-CD7AE8C3E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4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40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E7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kn496263/Desktop/Microsoft%20VS%20Code/8761a5560c/resources/app/out/vs/code/electron-browser/workbench/workbench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s-hackathon-payersdata.streamlit.app/" TargetMode="Externa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Privilege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473</Words>
  <Characters>2700</Characters>
  <Application>Microsoft Office Word</Application>
  <DocSecurity>0</DocSecurity>
  <Lines>22</Lines>
  <Paragraphs>6</Paragraphs>
  <ScaleCrop>false</ScaleCrop>
  <Company>GlaxoSmithKline</Company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Karna Niteesh</dc:creator>
  <cp:keywords/>
  <dc:description/>
  <cp:lastModifiedBy>Karna Niteesh</cp:lastModifiedBy>
  <cp:revision>3</cp:revision>
  <dcterms:created xsi:type="dcterms:W3CDTF">2026-05-31T09:10:00Z</dcterms:created>
  <dcterms:modified xsi:type="dcterms:W3CDTF">2026-05-31T15:14:00Z</dcterms:modified>
</cp:coreProperties>
</file>