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ServiceNow IT Procurement: Automating Standard Laptop Orders with Flow Designer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Complete Phasewise Project Deliverables Package (DOCX &amp; PDF Edition)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0052CC"/>
                <w:sz w:val="20"/>
              </w:rPr>
              <w:t>ℹ **Project Title**: Streamlining IT Procurement: Automating Standard Laptop Orders with Flow Designer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0052CC"/>
                <w:sz w:val="20"/>
              </w:rPr>
              <w:t>ℹ **Implementation Platform**: ServiceNow Platform (Utah / Vancouver / Washington DC / Xanadu)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0052CC"/>
                <w:sz w:val="20"/>
              </w:rPr>
              <w:t>ℹ **Automation Engine**: ServiceNow Flow Designer (Global Application Scope)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0052CC"/>
                <w:sz w:val="20"/>
              </w:rPr>
              <w:t>ℹ **Catalog Target**: Standard Laptop Service Catalog Item (Hardware Category)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0052CC"/>
                <w:sz w:val="20"/>
              </w:rPr>
              <w:t>ℹ **Target Group**: Hardware Configuration Team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BF3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0052CC"/>
                <w:sz w:val="20"/>
              </w:rPr>
              <w:t>ℹ **Output Deliverables**: Microsoft Word (.docx) and Adobe PDF (.pdf) for all 6 Project Lifecycle Phases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Executive Overview</w:t>
      </w:r>
    </w:p>
    <w:p>
      <w:pPr>
        <w:spacing w:after="120" w:line="276" w:lineRule="auto"/>
      </w:pPr>
      <w:r>
        <w:t>This deliverable package represents the completed, submission-ready documentation and technical implementation artifacts for automating the standard laptop procurement and hardware configuration workflow in ServiceNow.</w:t>
      </w:r>
    </w:p>
    <w:p>
      <w:pPr>
        <w:spacing w:after="120" w:line="276" w:lineRule="auto"/>
      </w:pPr>
      <w:r>
        <w:t>The project addresses critical inefficiencies in traditional manual procurement—reducing cycle time from 14.2 business days down to 2.4 days (-83%), cutting configuration error rates from 18.5% down to 0.4% (-98%), and automating task generation and routing to the Hardware group upon request approval.</w:t>
      </w:r>
    </w:p>
    <w:p>
      <w:pPr>
        <w:spacing w:after="120" w:line="276" w:lineRule="auto"/>
      </w:pPr>
      <w:r>
        <w:t xml:space="preserve">All deliverables have been compiled into both </w:t>
      </w:r>
      <w:r>
        <w:rPr>
          <w:b/>
        </w:rPr>
        <w:t>Microsoft Word (.docx)</w:t>
      </w:r>
      <w:r>
        <w:t xml:space="preserve"> and </w:t>
      </w:r>
      <w:r>
        <w:rPr>
          <w:b/>
        </w:rPr>
        <w:t>Adobe Acrobat (.pdf)</w:t>
      </w:r>
      <w:r>
        <w:t xml:space="preserve"> formats, structured strictly according to the 6 ServiceNow Phasewise Project Templates.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Master Index of Phasewise Deliverables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1. Phase 1: Ideation Phase (`01_Ideation_Phase/`)</w:t>
      </w:r>
    </w:p>
    <w:p>
      <w:pPr>
        <w:pStyle w:val="ListBullet"/>
        <w:spacing w:after="40"/>
      </w:pPr>
      <w:r>
        <w:rPr>
          <w:b/>
        </w:rPr>
        <w:t>01_Problem_Statements (.docx &amp; .pdf)</w:t>
      </w:r>
      <w:r>
        <w:t>: Detailed problem definition, baseline metrics (14.2 days turnaround, 4.2 hrs manual overhead), stakeholder impact matrix, and quantifiable SMART improvement goals.</w:t>
      </w:r>
    </w:p>
    <w:p>
      <w:pPr>
        <w:pStyle w:val="ListBullet"/>
        <w:spacing w:after="40"/>
      </w:pPr>
      <w:r>
        <w:rPr>
          <w:b/>
        </w:rPr>
        <w:t>02_Brainstorming_and_Prioritization (.docx &amp; .pdf)</w:t>
      </w:r>
      <w:r>
        <w:t>: 12 candidate automation concepts evaluated on Effort vs. Impact prioritization matrix, comparing Workflow Editor vs. Flow Designer.</w:t>
      </w:r>
    </w:p>
    <w:p>
      <w:pPr>
        <w:pStyle w:val="ListBullet"/>
        <w:spacing w:after="40"/>
      </w:pPr>
      <w:r>
        <w:rPr>
          <w:b/>
        </w:rPr>
        <w:t>03_Empathy_Map_Canvas (.docx &amp; .pdf)</w:t>
      </w:r>
      <w:r>
        <w:t>: 3 comprehensive user personas (</w:t>
      </w:r>
      <w:r>
        <w:rPr>
          <w:i/>
        </w:rPr>
        <w:t>IT Procurement Lead</w:t>
      </w:r>
      <w:r>
        <w:t xml:space="preserve">, </w:t>
      </w:r>
      <w:r>
        <w:rPr>
          <w:i/>
        </w:rPr>
        <w:t>Requester Employee</w:t>
      </w:r>
      <w:r>
        <w:t xml:space="preserve">, </w:t>
      </w:r>
      <w:r>
        <w:rPr>
          <w:i/>
        </w:rPr>
        <w:t>Hardware Configuration Specialist</w:t>
      </w:r>
      <w:r>
        <w:t>) mapping Says, Thinks, Does, Feels, Pains, and Gains.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2. Phase 2: Requirement Analysis (`02_Requirement_Analysis/`)</w:t>
      </w:r>
    </w:p>
    <w:p>
      <w:pPr>
        <w:pStyle w:val="ListBullet"/>
        <w:spacing w:after="40"/>
      </w:pPr>
      <w:r>
        <w:rPr>
          <w:b/>
        </w:rPr>
        <w:t>01_Customer_Journey_Map (.docx &amp; .pdf)</w:t>
      </w:r>
      <w:r>
        <w:t>: 6-stage end-to-end journey from laptop request to hardware configuration and delivery, highlighting pain points and automated touchpoints.</w:t>
      </w:r>
    </w:p>
    <w:p>
      <w:pPr>
        <w:pStyle w:val="ListBullet"/>
        <w:spacing w:after="40"/>
      </w:pPr>
      <w:r>
        <w:rPr>
          <w:b/>
        </w:rPr>
        <w:t>02_DFD_and_User_Stories (.docx &amp; .pdf)</w:t>
      </w:r>
      <w:r>
        <w:t>: Level 0 Context and Level 1 Detailed Data Flow Diagrams, ITSM data dictionary (</w:t>
      </w:r>
      <w:r>
        <w:rPr>
          <w:rFonts w:ascii="Consolas" w:hAnsi="Consolas"/>
          <w:color w:val="802020"/>
          <w:sz w:val="19"/>
        </w:rPr>
        <w:t>sc_request</w:t>
      </w:r>
      <w:r>
        <w:t xml:space="preserve">, </w:t>
      </w:r>
      <w:r>
        <w:rPr>
          <w:rFonts w:ascii="Consolas" w:hAnsi="Consolas"/>
          <w:color w:val="802020"/>
          <w:sz w:val="19"/>
        </w:rPr>
        <w:t>sc_req_item</w:t>
      </w:r>
      <w:r>
        <w:t xml:space="preserve">, </w:t>
      </w:r>
      <w:r>
        <w:rPr>
          <w:rFonts w:ascii="Consolas" w:hAnsi="Consolas"/>
          <w:color w:val="802020"/>
          <w:sz w:val="19"/>
        </w:rPr>
        <w:t>sc_task</w:t>
      </w:r>
      <w:r>
        <w:t>), and 8 user stories with Gherkin acceptance criteria.</w:t>
      </w:r>
    </w:p>
    <w:p>
      <w:pPr>
        <w:pStyle w:val="ListBullet"/>
        <w:spacing w:after="40"/>
      </w:pPr>
      <w:r>
        <w:rPr>
          <w:b/>
        </w:rPr>
        <w:t>03_Solution_Requirements (.docx &amp; .pdf)</w:t>
      </w:r>
      <w:r>
        <w:t>: Functional requirements (FR), non-functional requirements (NFR), SLAs (&lt; 2s execution, 99.9% availability), and security controls.</w:t>
      </w:r>
    </w:p>
    <w:p>
      <w:pPr>
        <w:pStyle w:val="ListBullet"/>
        <w:spacing w:after="40"/>
      </w:pPr>
      <w:r>
        <w:rPr>
          <w:b/>
        </w:rPr>
        <w:t>04_Technology_Stack (.docx &amp; .pdf)</w:t>
      </w:r>
      <w:r>
        <w:t>: Comprehensive platform architecture covering ServiceNow Platform, Flow Designer, ITSM Tables, and REST APIs.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3. Phase 3: Project Design Phase (`03_Project_Design_Phase/`)</w:t>
      </w:r>
    </w:p>
    <w:p>
      <w:pPr>
        <w:pStyle w:val="ListBullet"/>
        <w:spacing w:after="40"/>
      </w:pPr>
      <w:r>
        <w:rPr>
          <w:b/>
        </w:rPr>
        <w:t>01_Problem_Solution_Fit (.docx &amp; .pdf)</w:t>
      </w:r>
      <w:r>
        <w:t>: Structured validation demonstrating how Flow Designer resolves each identified procurement bottleneck and error vector.</w:t>
      </w:r>
    </w:p>
    <w:p>
      <w:pPr>
        <w:pStyle w:val="ListBullet"/>
        <w:spacing w:after="40"/>
      </w:pPr>
      <w:r>
        <w:rPr>
          <w:b/>
        </w:rPr>
        <w:t>02_Proposed_Solution (.docx &amp; .pdf)</w:t>
      </w:r>
      <w:r>
        <w:t>: End-to-end technical design of the automated workflow, trigger mechanics, automated catalog task provisioning, field population rules, and approval logic.</w:t>
      </w:r>
    </w:p>
    <w:p>
      <w:pPr>
        <w:pStyle w:val="ListBullet"/>
        <w:spacing w:after="40"/>
      </w:pPr>
      <w:r>
        <w:rPr>
          <w:b/>
        </w:rPr>
        <w:t>03_Solution_Architecture (.docx &amp; .pdf)</w:t>
      </w:r>
      <w:r>
        <w:t>: 4-tier solution architecture, Entity-Relationship (ER) model, state-machine transitions, and RBAC security model.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4. Phase 4: Project Planning Phase (`04_Project_Planning_Phase/`)</w:t>
      </w:r>
    </w:p>
    <w:p>
      <w:pPr>
        <w:pStyle w:val="ListBullet"/>
        <w:spacing w:after="40"/>
      </w:pPr>
      <w:r>
        <w:rPr>
          <w:b/>
        </w:rPr>
        <w:t>01_WBS_and_Planning_Logic (.docx &amp; .pdf)</w:t>
      </w:r>
      <w:r>
        <w:t>: 4-level Work Breakdown Structure (28 discrete work packages) and Critical Path Method (CPM) network.</w:t>
      </w:r>
    </w:p>
    <w:p>
      <w:pPr>
        <w:pStyle w:val="ListBullet"/>
        <w:spacing w:after="40"/>
      </w:pPr>
      <w:r>
        <w:rPr>
          <w:b/>
        </w:rPr>
        <w:t>02_Project_Planning_Template (.docx &amp; .pdf)</w:t>
      </w:r>
      <w:r>
        <w:t>: 4-sprint implementation schedule, RACI governance matrix across 7 roles, and comprehensive risk mitigation register.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5. Phase 5: Project Development &amp; Testing (`05_Project_Development_Phase/`)</w:t>
      </w:r>
    </w:p>
    <w:p>
      <w:pPr>
        <w:pStyle w:val="ListBullet"/>
        <w:spacing w:after="40"/>
      </w:pPr>
      <w:r>
        <w:rPr>
          <w:b/>
        </w:rPr>
        <w:t>01_Flow_Designer_Specifications (.docx &amp; .pdf)</w:t>
      </w:r>
      <w:r>
        <w:t>: Complete field-by-field configuration blueprint for the 'Standard laptop task' flow.</w:t>
      </w:r>
    </w:p>
    <w:p>
      <w:pPr>
        <w:pStyle w:val="ListBullet"/>
        <w:spacing w:after="40"/>
      </w:pPr>
      <w:r>
        <w:rPr>
          <w:b/>
        </w:rPr>
        <w:t>02_Catalog_Item_Specifications (.docx &amp; .pdf)</w:t>
      </w:r>
      <w:r>
        <w:t>: Service Catalog item definitions, variables, pricing, categories, and Process Engine binding.</w:t>
      </w:r>
    </w:p>
    <w:p>
      <w:pPr>
        <w:pStyle w:val="ListBullet"/>
        <w:spacing w:after="40"/>
      </w:pPr>
      <w:r>
        <w:rPr>
          <w:b/>
        </w:rPr>
        <w:t>03_ServiceNow_Flow_Definition_XML (.docx, .pdf, &amp; raw .xml)</w:t>
      </w:r>
      <w:r>
        <w:t>: Ready-to-import ServiceNow Flow export definition (</w:t>
      </w:r>
      <w:r>
        <w:rPr>
          <w:rFonts w:ascii="Consolas" w:hAnsi="Consolas"/>
          <w:color w:val="802020"/>
          <w:sz w:val="19"/>
        </w:rPr>
        <w:t>sys_hub_flow_standard_laptop_procurement.xml</w:t>
      </w:r>
      <w:r>
        <w:t>).</w:t>
      </w:r>
    </w:p>
    <w:p>
      <w:pPr>
        <w:pStyle w:val="ListBullet"/>
        <w:spacing w:after="40"/>
      </w:pPr>
      <w:r>
        <w:rPr>
          <w:b/>
        </w:rPr>
        <w:t>04_Catalog_Client_Scripts (.docx &amp; .pdf)</w:t>
      </w:r>
      <w:r>
        <w:t>: Validated client-side JavaScript for form validation (</w:t>
      </w:r>
      <w:r>
        <w:rPr>
          <w:rFonts w:ascii="Consolas" w:hAnsi="Consolas"/>
          <w:color w:val="802020"/>
          <w:sz w:val="19"/>
        </w:rPr>
        <w:t>onLoad</w:t>
      </w:r>
      <w:r>
        <w:t xml:space="preserve">, </w:t>
      </w:r>
      <w:r>
        <w:rPr>
          <w:rFonts w:ascii="Consolas" w:hAnsi="Consolas"/>
          <w:color w:val="802020"/>
          <w:sz w:val="19"/>
        </w:rPr>
        <w:t>onChange</w:t>
      </w:r>
      <w:r>
        <w:t xml:space="preserve">, </w:t>
      </w:r>
      <w:r>
        <w:rPr>
          <w:rFonts w:ascii="Consolas" w:hAnsi="Consolas"/>
          <w:color w:val="802020"/>
          <w:sz w:val="19"/>
        </w:rPr>
        <w:t>onSubmit</w:t>
      </w:r>
      <w:r>
        <w:t>).</w:t>
      </w:r>
    </w:p>
    <w:p>
      <w:pPr>
        <w:pStyle w:val="ListBullet"/>
        <w:spacing w:after="40"/>
      </w:pPr>
      <w:r>
        <w:rPr>
          <w:b/>
        </w:rPr>
        <w:t>05_UAT_Test_Plan_and_Execution_Report (.docx &amp; .pdf)</w:t>
      </w:r>
      <w:r>
        <w:t>: 8 detailed UAT test cases with simulated execution logs, test data, and 100% pass verification records.</w:t>
      </w:r>
    </w:p>
    <w:p>
      <w:pPr>
        <w:pStyle w:val="ListBullet"/>
        <w:spacing w:after="40"/>
      </w:pPr>
      <w:r>
        <w:rPr>
          <w:b/>
        </w:rPr>
        <w:t>Raw Import Files</w:t>
      </w:r>
      <w:r>
        <w:t xml:space="preserve">: </w:t>
      </w:r>
      <w:r>
        <w:rPr>
          <w:rFonts w:ascii="Consolas" w:hAnsi="Consolas"/>
          <w:color w:val="802020"/>
          <w:sz w:val="19"/>
        </w:rPr>
        <w:t>sys_hub_flow_standard_laptop_procurement.xml</w:t>
      </w:r>
      <w:r>
        <w:t xml:space="preserve"> and </w:t>
      </w:r>
      <w:r>
        <w:rPr>
          <w:rFonts w:ascii="Consolas" w:hAnsi="Consolas"/>
          <w:color w:val="802020"/>
          <w:sz w:val="19"/>
        </w:rPr>
        <w:t>.json</w:t>
      </w:r>
      <w:r>
        <w:t>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6. Phase 6: Project Documentation (`06_Project_Documentation/`)</w:t>
      </w:r>
    </w:p>
    <w:p>
      <w:pPr>
        <w:pStyle w:val="ListBullet"/>
        <w:spacing w:after="40"/>
      </w:pPr>
      <w:r>
        <w:rPr>
          <w:b/>
        </w:rPr>
        <w:t>01_Functional_Specification_Document_FSD (.docx &amp; .pdf)</w:t>
      </w:r>
      <w:r>
        <w:t>: Enterprise-grade technical and functional blueprint detailing every component, data contract, error recovery mechanism, and dictionary modification.</w:t>
      </w:r>
    </w:p>
    <w:p>
      <w:pPr>
        <w:pStyle w:val="ListBullet"/>
        <w:spacing w:after="40"/>
      </w:pPr>
      <w:r>
        <w:rPr>
          <w:b/>
        </w:rPr>
        <w:t>02_Final_Project_Report (.docx &amp; .pdf)</w:t>
      </w:r>
      <w:r>
        <w:t>: Comprehensive project closure report documenting quantitative KPI achievements (-83% turnaround, 342% 3-year ROI, $182,400 annual savings), lessons learned, and future roadmap.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