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Solution Requirements Specification: Functional, Non-Functional &amp; Service Level Agreements</w:t>
      </w:r>
    </w:p>
    <w:p>
      <w:pPr>
        <w:spacing w:after="120" w:line="276" w:lineRule="auto"/>
      </w:pPr>
      <w:r>
        <w:rPr>
          <w:b/>
        </w:rPr>
        <w:t>Project</w:t>
      </w:r>
      <w:r>
        <w:t>: Streamlining IT Procurement: Automating Standard Laptop Orders with Flow Designer</w:t>
      </w:r>
    </w:p>
    <w:p>
      <w:pPr>
        <w:spacing w:after="120" w:line="276" w:lineRule="auto"/>
      </w:pPr>
      <w:r>
        <w:rPr>
          <w:b/>
        </w:rPr>
        <w:t>Document Reference</w:t>
      </w:r>
      <w:r>
        <w:t>: REQ-PHASE2-SRS-V1.0</w:t>
      </w:r>
    </w:p>
    <w:p>
      <w:pPr>
        <w:spacing w:after="120" w:line="276" w:lineRule="auto"/>
      </w:pPr>
      <w:r>
        <w:rPr>
          <w:b/>
        </w:rPr>
        <w:t>Target Environment</w:t>
      </w:r>
      <w:r>
        <w:t>: ServiceNow Utah / Vancouver / Washington DC / Xanadu LTS</w:t>
      </w:r>
    </w:p>
    <w:p>
      <w:pPr>
        <w:spacing w:after="120" w:line="276" w:lineRule="auto"/>
      </w:pPr>
      <w:r>
        <w:rPr>
          <w:b/>
        </w:rPr>
        <w:t>System Module</w:t>
      </w:r>
      <w:r>
        <w:t>: Service Catalog, Flow Designer, ITAM, Platform Governance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Executive Summary</w:t>
      </w:r>
    </w:p>
    <w:p>
      <w:pPr>
        <w:spacing w:after="120" w:line="276" w:lineRule="auto"/>
      </w:pPr>
      <w:r>
        <w:t>This document establishes the definitive engineering baseline for the automated Standard Laptop Procurement solution. It details:</w:t>
      </w:r>
    </w:p>
    <w:p>
      <w:pPr>
        <w:pStyle w:val="ListNumber"/>
        <w:spacing w:after="40"/>
      </w:pPr>
      <w:r>
        <w:rPr>
          <w:b/>
        </w:rPr>
        <w:t>Functional Requirements (FR-01 to FR-12)</w:t>
      </w:r>
      <w:r>
        <w:t>: The deterministic business capabilities, routing logic, validation policies, and transactional workflows required.</w:t>
      </w:r>
    </w:p>
    <w:p>
      <w:pPr>
        <w:pStyle w:val="ListNumber"/>
        <w:spacing w:after="40"/>
      </w:pPr>
      <w:r>
        <w:rPr>
          <w:b/>
        </w:rPr>
        <w:t>Non-Functional Requirements (NFR-01 to NFR-06)</w:t>
      </w:r>
      <w:r>
        <w:t>: The performance, security, availability, usability, auditability, and maintainability mandates.</w:t>
      </w:r>
    </w:p>
    <w:p>
      <w:pPr>
        <w:pStyle w:val="ListNumber"/>
        <w:spacing w:after="40"/>
      </w:pPr>
      <w:r>
        <w:rPr>
          <w:b/>
        </w:rPr>
        <w:t>Platform Constraints &amp; Architecture Assumptions</w:t>
      </w:r>
      <w:r>
        <w:t>: The operational boundaries governing ServiceNow configuration.</w:t>
      </w:r>
    </w:p>
    <w:p>
      <w:pPr>
        <w:pStyle w:val="ListNumber"/>
        <w:spacing w:after="40"/>
      </w:pPr>
      <w:r>
        <w:rPr>
          <w:b/>
        </w:rPr>
        <w:t>SLA &amp; OLA Governance Framework</w:t>
      </w:r>
      <w:r>
        <w:t>: The multi-tiered Service Level Agreement and Operational Level Agreement hierarchy ensuring end-to-end fulfillment within 72 business hours.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Functional Requirements (FR)</w:t>
      </w:r>
    </w:p>
    <w:p>
      <w:pPr>
        <w:spacing w:after="120" w:line="276" w:lineRule="auto"/>
      </w:pPr>
      <w:r>
        <w:t>The system enforces 12 discrete functional requirements across the requisition, governance, staging, asset management, and lifecycle closure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Requirement ID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Requirement Name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 &amp; Functional Logic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Acceptance Verification Criteria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Traceability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Unified Catalog Item Definition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The system shall provide a single catalog item named "Standard Laptop Order" located under Hardware &gt; Computers in the enterprise Service Catalog. The item shall be governed by User Criteria (snc_internal), accessible to all active corporate employees.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Authenticate as standard employee; verify item appears in catalog search and category view; verify external/vendor users cannot access item.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FR-02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Structured Variable Architecture &amp; Dynamic Defaults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The catalog form shall capture: requested_for (Reference: sys_user), hardware_bundle (Choice: Windows Business, Windows Developer, macOS Developer), delivery_method (Choice: Desk Drop, Depot Pickup, Remote Courier), shipping_address (String), and business_justification (Multi-line text). Form shall dynamically auto-populate employee department, site, and manager from sys_user.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Load form as employee Alex Chen; verify requested_for, Department, Location, and Manager auto-fill; verify shipping_address becomes visible and mandatory only when delivery_method == 'Remote Courier'.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US-01, US-02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Transactional Order Cart &amp; Item Generation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Submission of the catalog item shall generate exactly one parent sc_request record and one child sc_req_item record. The parent request price shall reflect the aggregated cost of the selected laptop hardware bundle.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Submit catalog order; query database to confirm generation of linked sc_request and sc_req_item; verify record numbering conventions (REQ..., RITM...).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FR-04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Designer Autonomous Triggering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The flow Automated_Standard_Laptop_Fulfillment shall trigger autonomously and execute within 5 seconds of sc_req_item insert when: cat_item IS "Standard Laptop Order" AND state IS "1" (Open).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Inspect sys_flow_context upon record insertion; verify trigger conditions evaluate to true; verify execution begins within 5000 milliseconds.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US-03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Dynamic Two-Tier Approval Routing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The flow shall execute the Ask for Approval action targeting the requester's direct manager (requested_for.manager). If hardware_bundle == 'Developer Standard (macOS)' (unit cost &gt; $2,500), the flow shall dynamically append a secondary approval tier to the IT Finance Director.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Submit Windows Developer order -&gt; verify single manager approval generated. Submit macOS Developer order -&gt; verify sequential or parallel approval generated for Finance Director.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US-03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FR-06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Actionable Interactive Notifications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The platform shall dispatch actionable email notifications to designated approvers containing employee details, hardware tier, cost center, and business justification, featuring 1-click cryptographic [Approve] and [Reject] actions requiring zero portal login.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Trigger approval; inspect outbound email in sys_email; reply via 1-click token; verify sysapproval_approver transitions state to approved automatically.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US-03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Deterministic Rejection Handling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If any approval step evaluates to "Rejected", the flow shall immediately update sc_req_item.state = 4 (Closed Incomplete), set stage = request_cancelled, log the approver's mandatory comments in Work Notes, send an explanatory notification to the requester, and terminate execution.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Reject approval record with reason "Budget exceeded"; verify RITM transitions to Closed Incomplete; verify requester receives rejection email; confirm zero sc_task records created.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US-04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FR-08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Automated Catalog Task (sc_task) Dispatch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Immediately upon approval confirmation, Flow Designer shall instantiate an sc_task assigned to the Hardware Fulfillment Depot group. The task must inherit all RITM variables into its Variable Editor and set Priority = 3 (Moderate) or 2 (High if requester is VIP).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Approve pending RITM; verify sc_task generated within 10 seconds; verify assignment group is Hardware Fulfillment Depot; verify short description includes laptop model and user name.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US-06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 Asset Reconciliation (alm_hardware)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ServiceNow Data Policy shall prevent closing an sc_task unless u_asset_tag is populated with a valid barcode corresponding to an in-stock asset in alm_hardware. Upon valid task closure, the flow shall update the asset record: install_status = 1 (In Use), assigned_to = requested_for, substatus = NULL.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Attempt task closure with empty asset tag -&gt; verify blocked with error. Enter valid asset tag AST-009482 and close -&gt; verify alm_hardware updates status to In Use and sets assigned_to.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US-07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FR-10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End-to-End Portal Stage Transparency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The flow shall update sc_req_item.stage at each operational milestone: waiting_for_approval -&gt; fulfillment -&gt; delivery -&gt; complete. These stages must render linearly on the Service Portal request tracker widget.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Should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Monitor Service Portal /esc during workflow execution; verify stage tracker reflects current phase accurately in real time.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US-08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FR-11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Cascading Record Lifecycle Closure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When the fulfillment sc_task transitions to Closed Complete, the flow shall update sc_req_item.state to 3 (Closed Complete) and trigger cascading closure of the parent sc_request if all child items are complete.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Mark staging task Closed Complete; verify RITM transitions to Closed Complete; verify parent sc_request transitions request_state to closed_complete.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US-08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FR-12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Automated CSAT Feedback Dispatch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Exactly 2 hours following item closure, the system shall trigger an automated Customer Satisfaction (CSAT) survey containing 3 standard Likert-scale questions to the requested_for user.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Should Have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Fast-forward scheduled job / inspect asmt_assessment_instance; verify survey record generated and invitation email sent to employee.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US-08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3. Non-Functional Requirements (NFR)</w:t>
      </w:r>
    </w:p>
    <w:p>
      <w:pPr>
        <w:spacing w:after="120" w:line="276" w:lineRule="auto"/>
      </w:pPr>
      <w:r>
        <w:t>The system complies with 6 enterprise non-functional dimensions governing reliability, scale, compliance, and user experience.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3.1. NFR-01: Performance &amp; Execution Latency</w:t>
      </w:r>
    </w:p>
    <w:p>
      <w:pPr>
        <w:pStyle w:val="ListBullet"/>
        <w:spacing w:after="40"/>
      </w:pPr>
      <w:r>
        <w:rPr>
          <w:b/>
        </w:rPr>
        <w:t>Trigger Initiation</w:t>
      </w:r>
      <w:r>
        <w:t xml:space="preserve">: Flow Designer engine shall evaluate trigger conditions and instantiate </w:t>
      </w:r>
      <w:r>
        <w:rPr>
          <w:rFonts w:ascii="Consolas" w:hAnsi="Consolas"/>
          <w:color w:val="802020"/>
          <w:sz w:val="19"/>
        </w:rPr>
        <w:t>sys_flow_context</w:t>
      </w:r>
      <w:r>
        <w:t xml:space="preserve"> within </w:t>
      </w:r>
      <w:r>
        <w:rPr>
          <w:b/>
        </w:rPr>
        <w:t>5 seconds</w:t>
      </w:r>
      <w:r>
        <w:t xml:space="preserve"> of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 database insertion.</w:t>
      </w:r>
    </w:p>
    <w:p>
      <w:pPr>
        <w:pStyle w:val="ListBullet"/>
        <w:spacing w:after="40"/>
      </w:pPr>
      <w:r>
        <w:rPr>
          <w:b/>
        </w:rPr>
        <w:t>Task Provisioning</w:t>
      </w:r>
      <w:r>
        <w:t xml:space="preserve">: Automated creation of child </w:t>
      </w:r>
      <w:r>
        <w:rPr>
          <w:rFonts w:ascii="Consolas" w:hAnsi="Consolas"/>
          <w:color w:val="802020"/>
          <w:sz w:val="19"/>
        </w:rPr>
        <w:t>sc_task</w:t>
      </w:r>
      <w:r>
        <w:t xml:space="preserve"> records upon approval receipt shall complete within </w:t>
      </w:r>
      <w:r>
        <w:rPr>
          <w:b/>
        </w:rPr>
        <w:t>10 seconds</w:t>
      </w:r>
      <w:r>
        <w:t>.</w:t>
      </w:r>
    </w:p>
    <w:p>
      <w:pPr>
        <w:pStyle w:val="ListBullet"/>
        <w:spacing w:after="40"/>
      </w:pPr>
      <w:r>
        <w:rPr>
          <w:b/>
        </w:rPr>
        <w:t>Client-Side Form Performance</w:t>
      </w:r>
      <w:r>
        <w:t xml:space="preserve">: The "Standard Laptop Order" catalog form shall reach Time-to-Interactive (TTI) within </w:t>
      </w:r>
      <w:r>
        <w:rPr>
          <w:b/>
        </w:rPr>
        <w:t>1.5 seconds</w:t>
      </w:r>
      <w:r>
        <w:t xml:space="preserve"> over standard enterprise network connections (10 Mbps+), with client scripts completing execution within </w:t>
      </w:r>
      <w:r>
        <w:rPr>
          <w:b/>
        </w:rPr>
        <w:t>200 milliseconds</w:t>
      </w:r>
      <w:r>
        <w:t>.</w:t>
      </w:r>
    </w:p>
    <w:p>
      <w:pPr>
        <w:pStyle w:val="ListBullet"/>
        <w:spacing w:after="40"/>
      </w:pPr>
      <w:r>
        <w:rPr>
          <w:b/>
        </w:rPr>
        <w:t>Database Query Budget</w:t>
      </w:r>
      <w:r>
        <w:t xml:space="preserve">: No catalog script or flow action may execute un-indexed table scans or queries taking longer than </w:t>
      </w:r>
      <w:r>
        <w:rPr>
          <w:b/>
        </w:rPr>
        <w:t>100 milliseconds</w:t>
      </w:r>
      <w:r>
        <w:t xml:space="preserve"> of execution time.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3.2. NFR-02: Security, Governance &amp; Role-Based Access Control (RBAC)</w:t>
      </w:r>
    </w:p>
    <w:p>
      <w:pPr>
        <w:pStyle w:val="ListBullet"/>
        <w:spacing w:after="40"/>
      </w:pPr>
      <w:r>
        <w:rPr>
          <w:b/>
        </w:rPr>
        <w:t>Principle of Least Privilege</w:t>
      </w:r>
      <w:r>
        <w:t>:</w:t>
      </w:r>
    </w:p>
    <w:p>
      <w:pPr>
        <w:pStyle w:val="ListBullet"/>
        <w:spacing w:after="40"/>
      </w:pPr>
      <w:r>
        <w:rPr>
          <w:i/>
        </w:rPr>
        <w:t>Requesters (`snc_internal`)</w:t>
      </w:r>
      <w:r>
        <w:t xml:space="preserve">: Can view and track only requests where </w:t>
      </w:r>
      <w:r>
        <w:rPr>
          <w:rFonts w:ascii="Consolas" w:hAnsi="Consolas"/>
          <w:color w:val="802020"/>
          <w:sz w:val="19"/>
        </w:rPr>
        <w:t>opened_by == gs.getUserID()</w:t>
      </w:r>
      <w:r>
        <w:t xml:space="preserve"> or </w:t>
      </w:r>
      <w:r>
        <w:rPr>
          <w:rFonts w:ascii="Consolas" w:hAnsi="Consolas"/>
          <w:color w:val="802020"/>
          <w:sz w:val="19"/>
        </w:rPr>
        <w:t>requested_for == gs.getUserID()</w:t>
      </w:r>
      <w:r>
        <w:t>.</w:t>
      </w:r>
    </w:p>
    <w:p>
      <w:pPr>
        <w:pStyle w:val="ListBullet"/>
        <w:spacing w:after="40"/>
      </w:pPr>
      <w:r>
        <w:rPr>
          <w:i/>
        </w:rPr>
        <w:t>Approvers (`approver_user` or `itil`)</w:t>
      </w:r>
      <w:r>
        <w:t>: Granted update access exclusively to approval records (</w:t>
      </w:r>
      <w:r>
        <w:rPr>
          <w:rFonts w:ascii="Consolas" w:hAnsi="Consolas"/>
          <w:color w:val="802020"/>
          <w:sz w:val="19"/>
        </w:rPr>
        <w:t>sysapproval_approver</w:t>
      </w:r>
      <w:r>
        <w:t>) assigned to their user ID or delegated groups.</w:t>
      </w:r>
    </w:p>
    <w:p>
      <w:pPr>
        <w:pStyle w:val="ListBullet"/>
        <w:spacing w:after="40"/>
      </w:pPr>
      <w:r>
        <w:rPr>
          <w:i/>
        </w:rPr>
        <w:t>Hardware Technicians (`itil`)</w:t>
      </w:r>
      <w:r>
        <w:t xml:space="preserve">: Restricted to reading and updating </w:t>
      </w:r>
      <w:r>
        <w:rPr>
          <w:rFonts w:ascii="Consolas" w:hAnsi="Consolas"/>
          <w:color w:val="802020"/>
          <w:sz w:val="19"/>
        </w:rPr>
        <w:t>sc_task</w:t>
      </w:r>
      <w:r>
        <w:t xml:space="preserve"> records assigned to </w:t>
      </w:r>
      <w:r>
        <w:rPr>
          <w:rFonts w:ascii="Consolas" w:hAnsi="Consolas"/>
          <w:color w:val="802020"/>
          <w:sz w:val="19"/>
        </w:rPr>
        <w:t>Hardware Fulfillment Depot</w:t>
      </w:r>
      <w:r>
        <w:t>.</w:t>
      </w:r>
    </w:p>
    <w:p>
      <w:pPr>
        <w:pStyle w:val="ListBullet"/>
        <w:spacing w:after="40"/>
      </w:pPr>
      <w:r>
        <w:rPr>
          <w:i/>
        </w:rPr>
        <w:t>Asset Synchronization</w:t>
      </w:r>
      <w:r>
        <w:t xml:space="preserve">: Direct write operations to </w:t>
      </w:r>
      <w:r>
        <w:rPr>
          <w:rFonts w:ascii="Consolas" w:hAnsi="Consolas"/>
          <w:color w:val="802020"/>
          <w:sz w:val="19"/>
        </w:rPr>
        <w:t>alm_hardware</w:t>
      </w:r>
      <w:r>
        <w:t xml:space="preserve"> are restricted to the Flow Designer system execution context (</w:t>
      </w:r>
      <w:r>
        <w:rPr>
          <w:rFonts w:ascii="Consolas" w:hAnsi="Consolas"/>
          <w:color w:val="802020"/>
          <w:sz w:val="19"/>
        </w:rPr>
        <w:t>System User</w:t>
      </w:r>
      <w:r>
        <w:t>) and credentialed Asset Managers (</w:t>
      </w:r>
      <w:r>
        <w:rPr>
          <w:rFonts w:ascii="Consolas" w:hAnsi="Consolas"/>
          <w:color w:val="802020"/>
          <w:sz w:val="19"/>
        </w:rPr>
        <w:t>asset</w:t>
      </w:r>
      <w:r>
        <w:t xml:space="preserve"> role).</w:t>
      </w:r>
    </w:p>
    <w:p>
      <w:pPr>
        <w:pStyle w:val="ListBullet"/>
        <w:spacing w:after="40"/>
      </w:pPr>
      <w:r>
        <w:rPr>
          <w:b/>
        </w:rPr>
        <w:t>Data Sanitization</w:t>
      </w:r>
      <w:r>
        <w:t>: All user inputs in multi-line fields (</w:t>
      </w:r>
      <w:r>
        <w:rPr>
          <w:rFonts w:ascii="Consolas" w:hAnsi="Consolas"/>
          <w:color w:val="802020"/>
          <w:sz w:val="19"/>
        </w:rPr>
        <w:t>shipping_address</w:t>
      </w:r>
      <w:r>
        <w:t xml:space="preserve">, </w:t>
      </w:r>
      <w:r>
        <w:rPr>
          <w:rFonts w:ascii="Consolas" w:hAnsi="Consolas"/>
          <w:color w:val="802020"/>
          <w:sz w:val="19"/>
        </w:rPr>
        <w:t>business_justification</w:t>
      </w:r>
      <w:r>
        <w:t>) shall be sanitized against cross-site scripting (XSS) and SQL injection prior to database persistence.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3.3. NFR-03: High Availability, Fault Tolerance &amp; Idempotency</w:t>
      </w:r>
    </w:p>
    <w:p>
      <w:pPr>
        <w:pStyle w:val="ListBullet"/>
        <w:spacing w:after="40"/>
      </w:pPr>
      <w:r>
        <w:rPr>
          <w:b/>
        </w:rPr>
        <w:t>Idempotent Flow Execution</w:t>
      </w:r>
      <w:r>
        <w:t xml:space="preserve">: The flow design must be strictly idempotent. If a network interruption or node restart causes a flow action to re-fire, the system must query for existing child records before executing creation logic, preventing duplicate </w:t>
      </w:r>
      <w:r>
        <w:rPr>
          <w:rFonts w:ascii="Consolas" w:hAnsi="Consolas"/>
          <w:color w:val="802020"/>
          <w:sz w:val="19"/>
        </w:rPr>
        <w:t>sc_task</w:t>
      </w:r>
      <w:r>
        <w:t xml:space="preserve"> or approval generation.</w:t>
      </w:r>
    </w:p>
    <w:p>
      <w:pPr>
        <w:pStyle w:val="ListBullet"/>
        <w:spacing w:after="40"/>
      </w:pPr>
      <w:r>
        <w:rPr>
          <w:b/>
        </w:rPr>
        <w:t>Transient Error Handling</w:t>
      </w:r>
      <w:r>
        <w:t>: Outbound notification actions shall incorporate automatic retry mechanisms (up to 3 retries at 60-second intervals) upon encountering transient SMTP or integration gateway failures.</w:t>
      </w:r>
    </w:p>
    <w:p>
      <w:pPr>
        <w:pStyle w:val="ListBullet"/>
        <w:spacing w:after="40"/>
      </w:pPr>
      <w:r>
        <w:rPr>
          <w:b/>
        </w:rPr>
        <w:t>Execution State Persistence</w:t>
      </w:r>
      <w:r>
        <w:t xml:space="preserve">: Every state transition must be committed to </w:t>
      </w:r>
      <w:r>
        <w:rPr>
          <w:rFonts w:ascii="Consolas" w:hAnsi="Consolas"/>
          <w:color w:val="802020"/>
          <w:sz w:val="19"/>
        </w:rPr>
        <w:t>sys_flow_context</w:t>
      </w:r>
      <w:r>
        <w:t>, allowing administrators to pause, resume, or replay flows without data loss.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3.4. NFR-04: Usability &amp; Multi-Device Accessibility</w:t>
      </w:r>
    </w:p>
    <w:p>
      <w:pPr>
        <w:pStyle w:val="ListBullet"/>
        <w:spacing w:after="40"/>
      </w:pPr>
      <w:r>
        <w:rPr>
          <w:b/>
        </w:rPr>
        <w:t>WCAG 2.1 AA Compliance</w:t>
      </w:r>
      <w:r>
        <w:t>: The catalog interface, variable controls, contrast ratios, and screen-reader labels must pass Web Content Accessibility Guidelines (WCAG) 2.1 Level AA standards.</w:t>
      </w:r>
    </w:p>
    <w:p>
      <w:pPr>
        <w:pStyle w:val="ListBullet"/>
        <w:spacing w:after="40"/>
      </w:pPr>
      <w:r>
        <w:rPr>
          <w:b/>
        </w:rPr>
        <w:t>Mobile Responsiveness</w:t>
      </w:r>
      <w:r>
        <w:t>: 100% of ordering, approval, and task fulfillment views must render responsively within the native ServiceNow Now Mobile and Mobile Agent iOS and Android applications.</w:t>
      </w:r>
    </w:p>
    <w:p>
      <w:pPr>
        <w:pStyle w:val="ListBullet"/>
        <w:spacing w:after="40"/>
      </w:pPr>
      <w:r>
        <w:rPr>
          <w:b/>
        </w:rPr>
        <w:t>Zero Technical Jargon</w:t>
      </w:r>
      <w:r>
        <w:t>: All catalog prompts and variable tooltips must use plain business language (e.g., "Developer High-Performance Laptop" instead of "Latitude 7440 Intel i9 13800H 32GB LPDDR5x").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3.5. NFR-05: Auditability &amp; Compliance Logging</w:t>
      </w:r>
    </w:p>
    <w:p>
      <w:pPr>
        <w:pStyle w:val="ListBullet"/>
        <w:spacing w:after="40"/>
      </w:pPr>
      <w:r>
        <w:rPr>
          <w:b/>
        </w:rPr>
        <w:t>SOX / ITIL Audit Compliance</w:t>
      </w:r>
      <w:r>
        <w:t xml:space="preserve">: 100% of approval submissions, rejections, delegation updates, and technician staging handoffs must be immutably preserved with microsecond timestamps in </w:t>
      </w:r>
      <w:r>
        <w:rPr>
          <w:rFonts w:ascii="Consolas" w:hAnsi="Consolas"/>
          <w:color w:val="802020"/>
          <w:sz w:val="19"/>
        </w:rPr>
        <w:t>sys_audit</w:t>
      </w:r>
      <w:r>
        <w:t xml:space="preserve">, </w:t>
      </w:r>
      <w:r>
        <w:rPr>
          <w:rFonts w:ascii="Consolas" w:hAnsi="Consolas"/>
          <w:color w:val="802020"/>
          <w:sz w:val="19"/>
        </w:rPr>
        <w:t>sysapproval_approver</w:t>
      </w:r>
      <w:r>
        <w:t>, and the RITM activity stream.</w:t>
      </w:r>
    </w:p>
    <w:p>
      <w:pPr>
        <w:pStyle w:val="ListBullet"/>
        <w:spacing w:after="40"/>
      </w:pPr>
      <w:r>
        <w:rPr>
          <w:b/>
        </w:rPr>
        <w:t>Zero Log Deletion</w:t>
      </w:r>
      <w:r>
        <w:t>: Approval and asset attribution records are classified as permanent enterprise compliance artifacts and must be protected against manual deletion or truncation by Business Rules and Access Control Lists (ACLs).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3.6. NFR-06: Maintainability, Upgradeability &amp; LTS Longevity</w:t>
      </w:r>
    </w:p>
    <w:p>
      <w:pPr>
        <w:pStyle w:val="ListBullet"/>
        <w:spacing w:after="40"/>
      </w:pPr>
      <w:r>
        <w:rPr>
          <w:b/>
        </w:rPr>
        <w:t>Zero Custom Code</w:t>
      </w:r>
      <w:r>
        <w:t>: The implementation shall avoid custom compiled Java, jelly scripting, or deprecated Legacy Workflow Editor components.</w:t>
      </w:r>
    </w:p>
    <w:p>
      <w:pPr>
        <w:pStyle w:val="ListBullet"/>
        <w:spacing w:after="40"/>
      </w:pPr>
      <w:r>
        <w:rPr>
          <w:b/>
        </w:rPr>
        <w:t>Low-Code Architecture</w:t>
      </w:r>
      <w:r>
        <w:t>: All process automation shall be constructed using native out-of-the-box Flow Designer action blocks, subflows, and standard ServiceNow data models.</w:t>
      </w:r>
    </w:p>
    <w:p>
      <w:pPr>
        <w:pStyle w:val="ListBullet"/>
        <w:spacing w:after="40"/>
      </w:pPr>
      <w:r>
        <w:rPr>
          <w:b/>
        </w:rPr>
        <w:t>Upgrade Safety</w:t>
      </w:r>
      <w:r>
        <w:t>: Configurations must achieve a 100% pass rate in the ServiceNow Automated Test Framework (ATF) across Utah, Vancouver, Washington DC, and Xanadu LTS releases without requiring upgrade-skips or manual remediation.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4. Platform Technical Constraints &amp; Design Assumptions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4.1. Technical Constraints</w:t>
      </w:r>
    </w:p>
    <w:p>
      <w:pPr>
        <w:pStyle w:val="ListNumber"/>
        <w:spacing w:after="40"/>
      </w:pPr>
      <w:r>
        <w:rPr>
          <w:b/>
        </w:rPr>
        <w:t>ServiceNow LTS Platform</w:t>
      </w:r>
      <w:r>
        <w:t>: The architecture is constrained to standard functionality available in ServiceNow Utah, Vancouver, Washington DC, and Xanadu releases.</w:t>
      </w:r>
    </w:p>
    <w:p>
      <w:pPr>
        <w:pStyle w:val="ListNumber"/>
        <w:spacing w:after="40"/>
      </w:pPr>
      <w:r>
        <w:rPr>
          <w:b/>
        </w:rPr>
        <w:t>Core Plugin Dependencies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com.glide.hub.flow_designer</w:t>
      </w:r>
      <w:r>
        <w:t xml:space="preserve"> (Flow Designer Engine v2.0+)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com.snc.service_catalog.core</w:t>
      </w:r>
      <w:r>
        <w:t xml:space="preserve"> (Service Catalog Framework)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com.snc.asset_management</w:t>
      </w:r>
      <w:r>
        <w:t xml:space="preserve"> (ITAM Hardware Asset Lifecycle Management)</w:t>
      </w:r>
    </w:p>
    <w:p>
      <w:pPr>
        <w:pStyle w:val="ListNumber"/>
        <w:spacing w:after="40"/>
      </w:pPr>
      <w:r>
        <w:rPr>
          <w:b/>
        </w:rPr>
        <w:t>Execution Script Constraints</w:t>
      </w:r>
      <w:r>
        <w:t xml:space="preserve">: Catalog Client Scripts must be configured as </w:t>
      </w:r>
      <w:r>
        <w:rPr>
          <w:rFonts w:ascii="Consolas" w:hAnsi="Consolas"/>
          <w:color w:val="802020"/>
          <w:sz w:val="19"/>
        </w:rPr>
        <w:t>Isolate Script = true</w:t>
      </w:r>
      <w:r>
        <w:t xml:space="preserve"> to run cleanly within the modern Service Portal Angular framework, avoiding direct DOM manipulation (</w:t>
      </w:r>
      <w:r>
        <w:rPr>
          <w:rFonts w:ascii="Consolas" w:hAnsi="Consolas"/>
          <w:color w:val="802020"/>
          <w:sz w:val="19"/>
        </w:rPr>
        <w:t>document.getElementById</w:t>
      </w:r>
      <w:r>
        <w:t>).</w:t>
      </w:r>
    </w:p>
    <w:p>
      <w:pPr>
        <w:pStyle w:val="ListNumber"/>
        <w:spacing w:after="40"/>
      </w:pPr>
      <w:r>
        <w:rPr>
          <w:b/>
        </w:rPr>
        <w:t>Data Policy Enforcement</w:t>
      </w:r>
      <w:r>
        <w:t xml:space="preserve">: Validation of mandatory asset tags on </w:t>
      </w:r>
      <w:r>
        <w:rPr>
          <w:rFonts w:ascii="Consolas" w:hAnsi="Consolas"/>
          <w:color w:val="802020"/>
          <w:sz w:val="19"/>
        </w:rPr>
        <w:t>sc_task</w:t>
      </w:r>
      <w:r>
        <w:t xml:space="preserve"> must be enforced at the server-level via Data Policy (</w:t>
      </w:r>
      <w:r>
        <w:rPr>
          <w:rFonts w:ascii="Consolas" w:hAnsi="Consolas"/>
          <w:color w:val="802020"/>
          <w:sz w:val="19"/>
        </w:rPr>
        <w:t>sys_data_policy2</w:t>
      </w:r>
      <w:r>
        <w:t>) to ensure API and REST updates cannot bypass the rule.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4.2. Design Assumptions</w:t>
      </w:r>
    </w:p>
    <w:p>
      <w:pPr>
        <w:pStyle w:val="ListNumber"/>
        <w:spacing w:after="40"/>
      </w:pPr>
      <w:r>
        <w:t xml:space="preserve">Corporate user identity, manager hierarchies, and department assignments are synchronized continuously from enterprise Active Directory / Okta via automated LDAP/SSO sync into </w:t>
      </w:r>
      <w:r>
        <w:rPr>
          <w:rFonts w:ascii="Consolas" w:hAnsi="Consolas"/>
          <w:color w:val="802020"/>
          <w:sz w:val="19"/>
        </w:rPr>
        <w:t>sys_user</w:t>
      </w:r>
      <w:r>
        <w:t>.</w:t>
      </w:r>
    </w:p>
    <w:p>
      <w:pPr>
        <w:pStyle w:val="ListNumber"/>
        <w:spacing w:after="40"/>
      </w:pPr>
      <w:r>
        <w:t xml:space="preserve">Standard hardware bundles (models, RAM, CPU) are maintained in </w:t>
      </w:r>
      <w:r>
        <w:rPr>
          <w:rFonts w:ascii="Consolas" w:hAnsi="Consolas"/>
          <w:color w:val="802020"/>
          <w:sz w:val="19"/>
        </w:rPr>
        <w:t>cmdb_hardware_product_model</w:t>
      </w:r>
      <w:r>
        <w:t xml:space="preserve"> and kept in sufficient safety stock (minimum 15 units per model) at the central hardware depot.</w:t>
      </w:r>
    </w:p>
    <w:p>
      <w:pPr>
        <w:pStyle w:val="ListNumber"/>
        <w:spacing w:after="40"/>
      </w:pPr>
      <w:r>
        <w:t>Technicians possess handheld barcode scanners capable of scanning Code 128 / QR asset tags directly into the browser or Now Mobile app.</w:t>
      </w:r>
    </w:p>
    <w:p>
      <w:pPr>
        <w:pStyle w:val="ListNumber"/>
        <w:spacing w:after="40"/>
      </w:pPr>
      <w:r>
        <w:t>Line managers have active Microsoft Outlook / Exchange or mobile clients capable of rendering HTML5 Actionable Email Messages.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5. Service Level Agreement (SLA) &amp; Operational Level Agreement (OLA) Hierarchy</w:t>
      </w:r>
    </w:p>
    <w:p>
      <w:pPr>
        <w:spacing w:after="120" w:line="276" w:lineRule="auto"/>
      </w:pPr>
      <w:r>
        <w:t xml:space="preserve">To guarantee the primary business outcome of </w:t>
      </w:r>
      <w:r>
        <w:rPr>
          <w:b/>
        </w:rPr>
        <w:t>reducing standard laptop procurement cycle time from 14.2 business days to under 3 business days (&lt;72 hours)</w:t>
      </w:r>
      <w:r>
        <w:t>, a multi-tier SLA/OLA hierarchy is established within the ServiceNow SLA Engine (</w:t>
      </w:r>
      <w:r>
        <w:rPr>
          <w:rFonts w:ascii="Consolas" w:hAnsi="Consolas"/>
          <w:color w:val="802020"/>
          <w:sz w:val="19"/>
        </w:rPr>
        <w:t>contract_sla</w:t>
      </w:r>
      <w:r>
        <w:t xml:space="preserve"> and </w:t>
      </w:r>
      <w:r>
        <w:rPr>
          <w:rFonts w:ascii="Consolas" w:hAnsi="Consolas"/>
          <w:color w:val="802020"/>
          <w:sz w:val="19"/>
        </w:rPr>
        <w:t>task_sla</w:t>
      </w:r>
      <w: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+---------------------------------------------------------------------------------------------------+</w:t>
              <w:br/>
              <w:t>| SLA / OLA TIMELINE HIERARCHY (&lt; 72 BUSINESS HOURS TOTAL)                                          |</w:t>
              <w:br/>
              <w:t>+---------------------------------------------------------------------------------------------------+</w:t>
              <w:br/>
              <w:t>| [Overall SLA-01: End-to-End Procurement Request SLA (72h)]                                        |</w:t>
              <w:br/>
              <w:t>| ├─ [OLA-01: Line Manager Approval OLA (24h)]                                                      |</w:t>
              <w:br/>
              <w:t>| │  ├── 0h: Approval Dispatched                                                                    |</w:t>
              <w:br/>
              <w:t>| │  ├── 24h: Automated Reminder                                                                    |</w:t>
              <w:br/>
              <w:t>| │  └── 48h: Escalation to Dept Head                                                               |</w:t>
              <w:br/>
              <w:t>| ├─ [OLA-02: Hardware Depot Staging &amp; Imaging OLA (24h)]                                            |</w:t>
              <w:br/>
              <w:t>| │  ├── 0h: sc_task Created                                                                        |</w:t>
              <w:br/>
              <w:t>| │  ├── 16h: Warning Threshold (75%)                                                               |</w:t>
              <w:br/>
              <w:t>| │  └── 24h: Task Complete &amp; Asset Reconciled                                                      |</w:t>
              <w:br/>
              <w:t>| └─ [OLA-03: Logistics Dispatch &amp; Desk Drop OLA (24h)]                                             |</w:t>
              <w:br/>
              <w:t>|    ├── 0h: Hardware Packaged                                                                      |</w:t>
              <w:br/>
              <w:t>|    └── 24h: Physical Delivery &amp; User First Login                                                  |</w:t>
              <w:br/>
              <w:t>+---------------------------------------------------------------------------------------------------+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5.1. SLA / OLA Matrix &amp; Governance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Contract Code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Duration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Start Condition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Pause Condition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Stop Condition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Breach Escalation Rule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SLA-01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Client SLA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End-to-End Laptop Procurement SLA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72 Business Hours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8x5 Corporate Business Schedule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 created AND cat_item IS "Standard Laptop Order"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 == 'requested' (Paused pending manager action)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state IN (Closed Complete, Closed Incomplete)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At 75% (54h): Warning email to IT Procurement Lead.&lt;br/&gt;At 100% (72h): SLA Breach logged; incident escalated to IT Director.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OLA-01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Internal OLA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Line Manager Approval Turnaround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24 Business Hours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8x5 Corporate Business Schedule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sysapproval_approver created AND state == 'requested'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None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state IN (approved, rejected, cancelled)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At 24h: High-priority reminder email dispatched.&lt;br/&gt;At 48h: Secondary approval generated for Department Head.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OLA-02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Internal OLA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Hardware Depot Staging &amp; Imaging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24 Working Hours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8x5 IT Depot Schedule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sc_task created with assignment_group == 'Hardware Fulfillment Depot'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state == '2' AND work_notes contains "Awaiting Supplier Stock"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state IN (3 - Closed Complete, 4 - Closed Incomplete)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At 75% (18h): Depot Supervisor alert.&lt;br/&gt;At 100% (24h): Ticket color turns red; escalated to Depot Operations Manager.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OLA-03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Internal OLA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Logistics Delivery &amp; User Handover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24 Working Hours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8x5 IT Depot Schedule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Staging task closed AND delivery_method IN (Desk Drop, Remote Courier)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courier_status == 'In Transit'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Employee confirms delivery OR courier tracking marks "Delivered"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At 24h: Courier status investigation triggered by IT Logistics Coordinator.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6. Requirements Traceability Matrix (FRTM)</w:t>
      </w:r>
    </w:p>
    <w:p>
      <w:pPr>
        <w:spacing w:after="120" w:line="276" w:lineRule="auto"/>
      </w:pPr>
      <w:r>
        <w:t>This matrix maps Functional Requirements, Non-Functional Requirements, User Stories, and SLA Contracts to demonstrate complete engineering coverage.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Requirement ID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Requirement Name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User Story ID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Platform Table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SLA / OLA Governance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Verification Test Reference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Catalog Definition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sc_cat_item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SLA-01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Test Case TC-01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FR-02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Form Variables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US-01, US-02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item_option_new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Test Case TC-02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Cart &amp; Item Insert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sc_request, sc_req_item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SLA-01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Test Case TC-01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FR-04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Triggering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sys_hub_flow, sys_flow_context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NFR-01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Test Case TC-03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 Routing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sysapproval_approver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OLA-01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Test Case TC-03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FR-06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Actionable Email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sys_email, sysevent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OLA-01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Test Case TC-03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Rejection Handling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sc_req_item, sysapproval_approver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SLA-01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Test Case TC-04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FR-08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Task Generation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sc_task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OLA-02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Test Case TC-05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FR-09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Asset Sync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sc_task, alm_hardware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NFR-05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Test Case TC-06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FR-10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Stage Progression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sc_req_item.stage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NFR-04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Test Case TC-07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FR-11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Cascading Closure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sc_req_item, sc_request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SLA-01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Test Case TC-07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FR-12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CSAT Dispatch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asmt_assessment_instance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Test Case TC-08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NFR-01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Latency &amp; Performance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Engine subsystem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SLA-01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Performance Benchmark PB-01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NFR-02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Security &amp; RBAC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sys_security_acl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Security Audit SA-01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NFR-03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Fault Tolerance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sys_flow_context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SLA-01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Resiliency Test RT-01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NFR-04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WCAG &amp; Mobile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Portal / Now Mobile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Accessibility Audit AA-01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NFR-05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Auditability &amp; Logs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US-03, US-07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sys_audit, sysapproval_approver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Compliance Audit CA-01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NFR-06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Maintainability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Update Set Artifacts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ATF Test Suite ATF-01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spacing w:after="120" w:line="276" w:lineRule="auto"/>
      </w:pPr>
      <w:r>
        <w:rPr>
          <w:i/>
        </w:rPr>
        <w:t>End of Solution Requirements Specification — REQ-PHASE2-SRS-V1.0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