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20"/>
      </w:pPr>
      <w:r>
        <w:rPr>
          <w:rFonts w:ascii="Calibri" w:hAnsi="Calibri"/>
          <w:b/>
          <w:color w:val="0052CC"/>
        </w:rPr>
        <w:t>Technology Stack &amp; Platform Architecture Specification</w:t>
      </w:r>
    </w:p>
    <w:p>
      <w:pPr>
        <w:spacing w:after="120" w:line="276" w:lineRule="auto"/>
      </w:pPr>
      <w:r>
        <w:rPr>
          <w:b/>
        </w:rPr>
        <w:t>Project</w:t>
      </w:r>
      <w:r>
        <w:t>: Streamlining IT Procurement: Automating Standard Laptop Orders with Flow Designer</w:t>
      </w:r>
    </w:p>
    <w:p>
      <w:pPr>
        <w:spacing w:after="120" w:line="276" w:lineRule="auto"/>
      </w:pPr>
      <w:r>
        <w:rPr>
          <w:b/>
        </w:rPr>
        <w:t>Document Reference</w:t>
      </w:r>
      <w:r>
        <w:t>: REQ-PHASE2-TECH-V1.0</w:t>
      </w:r>
    </w:p>
    <w:p>
      <w:pPr>
        <w:spacing w:after="120" w:line="276" w:lineRule="auto"/>
      </w:pPr>
      <w:r>
        <w:rPr>
          <w:b/>
        </w:rPr>
        <w:t>Target Environment</w:t>
      </w:r>
      <w:r>
        <w:t>: ServiceNow Utah / Vancouver / Washington DC / Xanadu LTS</w:t>
      </w:r>
    </w:p>
    <w:p>
      <w:pPr>
        <w:spacing w:after="120" w:line="276" w:lineRule="auto"/>
      </w:pPr>
      <w:r>
        <w:rPr>
          <w:b/>
        </w:rPr>
        <w:t>System Module</w:t>
      </w:r>
      <w:r>
        <w:t>: ServiceNow Platform Infrastructure, Flow Designer Engine, Service Catalog, ITAM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1. Executive Summary</w:t>
      </w:r>
    </w:p>
    <w:p>
      <w:pPr>
        <w:spacing w:after="120" w:line="276" w:lineRule="auto"/>
      </w:pPr>
      <w:r>
        <w:t>This specification defines the multi-tiered technology stack, platform runtime specifications, component architecture, relational database schema, and enterprise integration points supporting the automated Standard Laptop Procurement solution.</w:t>
      </w:r>
    </w:p>
    <w:p>
      <w:pPr>
        <w:spacing w:after="120" w:line="276" w:lineRule="auto"/>
      </w:pPr>
      <w:r>
        <w:t xml:space="preserve">By standardizing on native ServiceNow capabilities—specifically </w:t>
      </w:r>
      <w:r>
        <w:rPr>
          <w:b/>
        </w:rPr>
        <w:t>Flow Designer Engine v2.0</w:t>
      </w:r>
      <w:r>
        <w:t xml:space="preserve">, </w:t>
      </w:r>
      <w:r>
        <w:rPr>
          <w:b/>
        </w:rPr>
        <w:t>Service Catalog Framework</w:t>
      </w:r>
      <w:r>
        <w:t xml:space="preserve">, </w:t>
      </w:r>
      <w:r>
        <w:rPr>
          <w:b/>
        </w:rPr>
        <w:t>Employee Center (`/esc`)</w:t>
      </w:r>
      <w:r>
        <w:t xml:space="preserve">, and </w:t>
      </w:r>
      <w:r>
        <w:rPr>
          <w:b/>
        </w:rPr>
        <w:t>IT Asset Management (`alm_hardware`)</w:t>
      </w:r>
      <w:r>
        <w:t>—the solution eliminates custom compiled code, minimizes technical debt, and guarantees 100% upgradeability across Long-Term Support (LTS) releases (Utah, Vancouver, Washington DC, and Xanadu).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2. Multi-Tiered System Architecture</w:t>
      </w:r>
    </w:p>
    <w:p>
      <w:pPr>
        <w:spacing w:after="120" w:line="276" w:lineRule="auto"/>
      </w:pPr>
      <w:r>
        <w:t>The architecture is organized into four decoupled, highly resilient operational tiers: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3333"/>
                <w:sz w:val="18"/>
              </w:rPr>
              <w:t>+---------------------------------------------------------------------------------------------------+</w:t>
              <w:br/>
              <w:t>|                                   ENTERPRISE SYSTEM ARCHITECTURE                                  |</w:t>
              <w:br/>
              <w:t>+---------------------------------------------------------------------------------------------------+</w:t>
              <w:br/>
              <w:t>| 1. PRESENTATION TIER (UI / UX &amp; MULTI-CHANNEL ACCESS)                                             |</w:t>
              <w:br/>
              <w:t>|    ├── ServiceNow Employee Center Portal (/esc) &amp; Service Portal (/sp)                            |</w:t>
              <w:br/>
              <w:t>|    ├── Native Mobile Clients: ServiceNow Now Mobile &amp; Mobile Agent (iOS / Android)               |</w:t>
              <w:br/>
              <w:t>|    ├── Catalog Item UI Engine (sc_cat_item, Variable Sets, Catalog UI Policies)                  |</w:t>
              <w:br/>
              <w:t>|    └── Outlook Actionable Messages Engine (Cryptographic 1-Click Interactive Approvals)           |</w:t>
              <w:br/>
              <w:t>+---------------------------------------------------------------------------------------------------+</w:t>
              <w:br/>
              <w:t>| 2. ORCHESTRATION &amp; LOGIC TIER (FLOW DESIGNER ENGINE)                                              |</w:t>
              <w:br/>
              <w:t>|    ├── Flow Designer Trigger Subsystem (Event-Driven on sc_req_item insert)                       |</w:t>
              <w:br/>
              <w:t>|    ├── Flow Action Library: Ask for Approval, Create Catalog Task, Update Record, Send Email      |</w:t>
              <w:br/>
              <w:t>|    ├── Data Pill Resolution Engine (Hierarchical Context Ingestion &amp; Dynamic Parameter Passing)  |</w:t>
              <w:br/>
              <w:t>|    ├── Timer &amp; Asynchronous Subflow Execution Engine (24h Approval Reminders &amp; 48h Escalations)   |</w:t>
              <w:br/>
              <w:t>|    └── Flow Context Diagnostics &amp; Telemetry (sys_flow_context, sys_flow_execution)               |</w:t>
              <w:br/>
              <w:t>+---------------------------------------------------------------------------------------------------+</w:t>
              <w:br/>
              <w:t>| 3. DATA PERSISTENCE &amp; SCHEMA TIER (CANONICAL ITSM &amp; ITAM REPOSITORY)                              |</w:t>
              <w:br/>
              <w:t>|    ├── ITSM Transactional Tables: sc_request, sc_req_item, sc_task, sysapproval_approver         |</w:t>
              <w:br/>
              <w:t>|    ├── ITAM &amp; CMDB Tables: alm_hardware, cmdb_hardware_product_model, cmdb_ci_computer            |</w:t>
              <w:br/>
              <w:t>|    ├── Foundation &amp; Identity Tables: sys_user, cmn_department, cmn_location, sys_user_group       |</w:t>
              <w:br/>
              <w:t>|    └── Governance &amp; Audit Engines: sys_audit, sys_history_line, sys_data_policy2, task_sla       |</w:t>
              <w:br/>
              <w:t>+---------------------------------------------------------------------------------------------------+</w:t>
              <w:br/>
              <w:t>| 4. ENTERPRISE INTEGRATION &amp; INFRASTRUCTURE TIER                                                   |</w:t>
              <w:br/>
              <w:t>|    ├── Corporate Identity Provider: Microsoft Entra ID / Okta SSO &amp; SCIM Directory Sync          |</w:t>
              <w:br/>
              <w:t>|    ├── Inbound / Outbound SMTP / IMAP Notification Gateway (Actionable Email Parser)              |</w:t>
              <w:br/>
              <w:t>|    ├── Depot Automated Imaging Hooks: PXE / Microsoft Intune / Jamf Pro Configuration Depots      |</w:t>
              <w:br/>
              <w:t>|    └── ServiceNow High-Availability Cloud Infrastructure (Multi-Instance Advanced Architecture)    |</w:t>
              <w:br/>
              <w:t>+---------------------------------------------------------------------------------------------------+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3. Platform Runtime &amp; Version Compatibility</w:t>
      </w:r>
    </w:p>
    <w:p>
      <w:pPr>
        <w:spacing w:after="120" w:line="276" w:lineRule="auto"/>
      </w:pPr>
      <w:r>
        <w:t>The solution is certified for deployment on the following ServiceNow Long-Term Support (LTS) platform releases: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Platform Family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Version / Patch Baseline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Release Date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Architecture Support Level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Key Platform Capabilities Leveraged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ServiceNow Xanadu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Xanadu Patch 1+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Q3 2024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Full Native Support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Enhanced Flow Designer action error handling, GenAI prompt triggers, Next Experience /esc.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ServiceNow Washington DC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Washington DC Patch 4+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Q1 2024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Certified Baseline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Modern Flow Designer subflow timers, Flow Diagrams view, Employee Center unified taxonomy.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ServiceNow Vancouver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Vancouver Patch 7+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Q3 2023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Certified Baseline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Actionable Email cryptographic tokens, variable editor enhancements, Flow execution engine v2.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ServiceNow Utah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Utah Patch 10+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Q1 2023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Minimum Supported LTS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Core Flow Designer engine, catalog variable data pills, sys_flow_context diagnostics.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Platform Runtime Configuration</w:t>
      </w:r>
    </w:p>
    <w:p>
      <w:pPr>
        <w:pStyle w:val="ListBullet"/>
        <w:spacing w:after="40"/>
      </w:pPr>
      <w:r>
        <w:rPr>
          <w:b/>
        </w:rPr>
        <w:t>Application Scope</w:t>
      </w:r>
      <w:r>
        <w:t xml:space="preserve">: </w:t>
      </w:r>
      <w:r>
        <w:rPr>
          <w:rFonts w:ascii="Consolas" w:hAnsi="Consolas"/>
          <w:color w:val="802020"/>
          <w:sz w:val="19"/>
        </w:rPr>
        <w:t>Global</w:t>
      </w:r>
      <w:r>
        <w:t xml:space="preserve"> (utilizing standard ITSM base objects) with update set packaging, or dedicated Scoped Application (</w:t>
      </w:r>
      <w:r>
        <w:rPr>
          <w:rFonts w:ascii="Consolas" w:hAnsi="Consolas"/>
          <w:color w:val="802020"/>
          <w:sz w:val="19"/>
        </w:rPr>
        <w:t>x_corp_laptop_proc</w:t>
      </w:r>
      <w:r>
        <w:t>) for strict governance environments.</w:t>
      </w:r>
    </w:p>
    <w:p>
      <w:pPr>
        <w:pStyle w:val="ListBullet"/>
        <w:spacing w:after="40"/>
      </w:pPr>
      <w:r>
        <w:rPr>
          <w:b/>
        </w:rPr>
        <w:t>Glide Servlet Engine</w:t>
      </w:r>
      <w:r>
        <w:t>: Java Virtual Machine (OpenJDK 17 / OpenJDK 21 LTS based).</w:t>
      </w:r>
    </w:p>
    <w:p>
      <w:pPr>
        <w:pStyle w:val="ListBullet"/>
        <w:spacing w:after="40"/>
      </w:pPr>
      <w:r>
        <w:rPr>
          <w:b/>
        </w:rPr>
        <w:t>Database Engine</w:t>
      </w:r>
      <w:r>
        <w:t>: MariaDB Enterprise Server / MySQL Multi-Tenant Cluster running in ServiceNow Advanced High Availability (AHA) data center pairs.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4. Flow Designer Module Architecture</w:t>
      </w:r>
    </w:p>
    <w:p>
      <w:pPr>
        <w:spacing w:after="120" w:line="276" w:lineRule="auto"/>
      </w:pPr>
      <w:r>
        <w:t>Flow Designer serves as the core workflow orchestration engine, replacing legacy scripted workflows and complex Business Rules with a declarative, low-code, event-driven model.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3333"/>
                <w:sz w:val="18"/>
              </w:rPr>
              <w:t>graph TD</w:t>
              <w:br/>
              <w:t xml:space="preserve">    classDef trigger fill:#1E293B,stroke:#3B82F6,stroke-width:2px,color:#FFFFFF;</w:t>
              <w:br/>
              <w:t xml:space="preserve">    classDef action fill:#0F172A,stroke:#10B981,stroke-width:2px,color:#FFFFFF;</w:t>
              <w:br/>
              <w:t xml:space="preserve">    classDef decision fill:#312E81,stroke:#8B5CF6,stroke-width:2px,color:#FFFFFF;</w:t>
              <w:br/>
              <w:t xml:space="preserve">    classDef finish fill:#064E3B,stroke:#10B981,stroke-width:2px,color:#FFFFFF;</w:t>
              <w:br/>
              <w:t xml:space="preserve">    classDef abort fill:#7F1D1D,stroke:#EF4444,stroke-width:2px,color:#FFFFFF;</w:t>
              <w:br/>
              <w:br/>
              <w:t xml:space="preserve">    TRIG[⚡ Trigger: sc_req_item Created&lt;br/&gt;Filter: cat_item == 'Standard Laptop Order']:::trigger</w:t>
              <w:br/>
              <w:br/>
              <w:t xml:space="preserve">    A1[Action 1: Update RITM State&lt;br/&gt;State: Work in Progress | Stage: Waiting for Approval]:::action</w:t>
              <w:br/>
              <w:t xml:space="preserve">    A2[Action 2: Ask for Approval&lt;br/&gt;Target: Trigger -&gt; requested_for -&gt; manager]:::action</w:t>
              <w:br/>
              <w:t xml:space="preserve">    </w:t>
              <w:br/>
              <w:t xml:space="preserve">    DEC{Approval State?}:::decision</w:t>
              <w:br/>
              <w:br/>
              <w:t xml:space="preserve">    %% Rejection Branch</w:t>
              <w:br/>
              <w:t xml:space="preserve">    A3_REJ[Action 3: Approval Rejected&lt;br/&gt;Update RITM: State = Closed Incomplete&lt;br/&gt;Stage = Request Cancelled]:::abort</w:t>
              <w:br/>
              <w:t xml:space="preserve">    A4_REJ[Action 4: Send Rejection Email&lt;br/&gt;Notify Requester with Manager Comments]:::abort</w:t>
              <w:br/>
              <w:t xml:space="preserve">    END_REJ[End Flow Execution]:::abort</w:t>
              <w:br/>
              <w:br/>
              <w:t xml:space="preserve">    %% Approval Branch</w:t>
              <w:br/>
              <w:t xml:space="preserve">    A3_APP[Action 3: Approval Approved&lt;br/&gt;Update RITM: Approval = Approved&lt;br/&gt;Stage = Fulfillment]:::action</w:t>
              <w:br/>
              <w:t xml:space="preserve">    A4_APP[Action 4: Create Catalog Task&lt;br/&gt;Group: Hardware Fulfillment Depot&lt;br/&gt;Populate Specs &amp; Delivery Site]:::action</w:t>
              <w:br/>
              <w:t xml:space="preserve">    A5_APP[Action 5: Wait for Condition&lt;br/&gt;sc_task.state == Closed Complete]:::action</w:t>
              <w:br/>
              <w:t xml:space="preserve">    A6_APP[Action 6: Update Hardware Asset&lt;br/&gt;alm_hardware: install_status = In Use&lt;br/&gt;assigned_to = requested_for]:::action</w:t>
              <w:br/>
              <w:t xml:space="preserve">    A7_APP[Action 7: Update RITM &amp; Request&lt;br/&gt;RITM &amp; REQ State = Closed Complete&lt;br/&gt;Stage = Complete]:::finish</w:t>
              <w:br/>
              <w:t xml:space="preserve">    A8_APP[Action 8: Send Delivery Notification&lt;br/&gt;Setup Guide &amp; 2h Delayed CSAT Survey]:::finish</w:t>
              <w:br/>
              <w:br/>
              <w:t xml:space="preserve">    TRIG --&gt; A1</w:t>
              <w:br/>
              <w:t xml:space="preserve">    A1 --&gt; A2</w:t>
              <w:br/>
              <w:t xml:space="preserve">    A2 --&gt; DEC</w:t>
              <w:br/>
              <w:br/>
              <w:t xml:space="preserve">    DEC --&gt;|Rejected| A3_REJ</w:t>
              <w:br/>
              <w:t xml:space="preserve">    A3_REJ --&gt; A4_REJ</w:t>
              <w:br/>
              <w:t xml:space="preserve">    A4_REJ --&gt; END_REJ</w:t>
              <w:br/>
              <w:br/>
              <w:t xml:space="preserve">    DEC --&gt;|Approved| A3_APP</w:t>
              <w:br/>
              <w:t xml:space="preserve">    A3_APP --&gt; A4_APP</w:t>
              <w:br/>
              <w:t xml:space="preserve">    A4_APP --&gt; A5_APP</w:t>
              <w:br/>
              <w:t xml:space="preserve">    A5_APP --&gt; A6_APP</w:t>
              <w:br/>
              <w:t xml:space="preserve">    A6_APP --&gt; A7_APP</w:t>
              <w:br/>
              <w:t xml:space="preserve">    A7_APP --&gt; A8_APP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4.1. Trigger Mechanics &amp; Event Subsystem</w:t>
      </w:r>
    </w:p>
    <w:p>
      <w:pPr>
        <w:pStyle w:val="ListBullet"/>
        <w:spacing w:after="40"/>
      </w:pPr>
      <w:r>
        <w:rPr>
          <w:b/>
        </w:rPr>
        <w:t>Trigger Definition</w:t>
      </w:r>
      <w:r>
        <w:t>:</w:t>
      </w:r>
    </w:p>
    <w:p>
      <w:pPr>
        <w:pStyle w:val="ListBullet"/>
        <w:spacing w:after="40"/>
      </w:pPr>
      <w:r>
        <w:rPr>
          <w:i/>
        </w:rPr>
        <w:t>Trigger Type</w:t>
      </w:r>
      <w:r>
        <w:t>: Record Created (</w:t>
      </w:r>
      <w:r>
        <w:rPr>
          <w:rFonts w:ascii="Consolas" w:hAnsi="Consolas"/>
          <w:color w:val="802020"/>
          <w:sz w:val="19"/>
        </w:rPr>
        <w:t>sc_req_item</w:t>
      </w:r>
      <w:r>
        <w:t>).</w:t>
      </w:r>
    </w:p>
    <w:p>
      <w:pPr>
        <w:pStyle w:val="ListBullet"/>
        <w:spacing w:after="40"/>
      </w:pPr>
      <w:r>
        <w:rPr>
          <w:i/>
        </w:rPr>
        <w:t>Table</w:t>
      </w:r>
      <w:r>
        <w:t xml:space="preserve">: </w:t>
      </w:r>
      <w:r>
        <w:rPr>
          <w:rFonts w:ascii="Consolas" w:hAnsi="Consolas"/>
          <w:color w:val="802020"/>
          <w:sz w:val="19"/>
        </w:rPr>
        <w:t>sc_req_item</w:t>
      </w:r>
      <w:r>
        <w:t>.</w:t>
      </w:r>
    </w:p>
    <w:p>
      <w:pPr>
        <w:pStyle w:val="ListBullet"/>
        <w:spacing w:after="40"/>
      </w:pPr>
      <w:r>
        <w:rPr>
          <w:i/>
        </w:rPr>
        <w:t>Filter Conditions</w:t>
      </w:r>
      <w:r>
        <w:t xml:space="preserve">: </w:t>
      </w:r>
      <w:r>
        <w:rPr>
          <w:rFonts w:ascii="Consolas" w:hAnsi="Consolas"/>
          <w:color w:val="802020"/>
          <w:sz w:val="19"/>
        </w:rPr>
        <w:t>cat_item</w:t>
      </w:r>
      <w:r>
        <w:t xml:space="preserve"> IS </w:t>
      </w:r>
      <w:r>
        <w:rPr>
          <w:rFonts w:ascii="Consolas" w:hAnsi="Consolas"/>
          <w:color w:val="802020"/>
          <w:sz w:val="19"/>
        </w:rPr>
        <w:t>Standard Laptop Order</w:t>
      </w:r>
      <w:r>
        <w:t xml:space="preserve"> AND </w:t>
      </w:r>
      <w:r>
        <w:rPr>
          <w:rFonts w:ascii="Consolas" w:hAnsi="Consolas"/>
          <w:color w:val="802020"/>
          <w:sz w:val="19"/>
        </w:rPr>
        <w:t>state</w:t>
      </w:r>
      <w:r>
        <w:t xml:space="preserve"> IS </w:t>
      </w:r>
      <w:r>
        <w:rPr>
          <w:rFonts w:ascii="Consolas" w:hAnsi="Consolas"/>
          <w:color w:val="802020"/>
          <w:sz w:val="19"/>
        </w:rPr>
        <w:t>1</w:t>
      </w:r>
      <w:r>
        <w:t xml:space="preserve"> (Open).</w:t>
      </w:r>
    </w:p>
    <w:p>
      <w:pPr>
        <w:pStyle w:val="ListBullet"/>
        <w:spacing w:after="40"/>
      </w:pPr>
      <w:r>
        <w:rPr>
          <w:i/>
        </w:rPr>
        <w:t>Run When</w:t>
      </w:r>
      <w:r>
        <w:t>: Database transaction commits successfully (</w:t>
      </w:r>
      <w:r>
        <w:rPr>
          <w:rFonts w:ascii="Consolas" w:hAnsi="Consolas"/>
          <w:color w:val="802020"/>
          <w:sz w:val="19"/>
        </w:rPr>
        <w:t>after_insert</w:t>
      </w:r>
      <w:r>
        <w:t>).</w:t>
      </w:r>
    </w:p>
    <w:p>
      <w:pPr>
        <w:pStyle w:val="ListBullet"/>
        <w:spacing w:after="40"/>
      </w:pPr>
      <w:r>
        <w:rPr>
          <w:b/>
        </w:rPr>
        <w:t>Execution Engine Threading</w:t>
      </w:r>
      <w:r>
        <w:t>:</w:t>
      </w:r>
    </w:p>
    <w:p>
      <w:pPr>
        <w:pStyle w:val="ListBullet"/>
        <w:spacing w:after="40"/>
      </w:pPr>
      <w:r>
        <w:t>Flow initiates an asynchronous background worker job managed by the ServiceNow Scheduler (</w:t>
      </w:r>
      <w:r>
        <w:rPr>
          <w:rFonts w:ascii="Consolas" w:hAnsi="Consolas"/>
          <w:color w:val="802020"/>
          <w:sz w:val="19"/>
        </w:rPr>
        <w:t>sys_trigger</w:t>
      </w:r>
      <w:r>
        <w:t>).</w:t>
      </w:r>
    </w:p>
    <w:p>
      <w:pPr>
        <w:pStyle w:val="ListBullet"/>
        <w:spacing w:after="40"/>
      </w:pPr>
      <w:r>
        <w:t xml:space="preserve">The context is bound to </w:t>
      </w:r>
      <w:r>
        <w:rPr>
          <w:rFonts w:ascii="Consolas" w:hAnsi="Consolas"/>
          <w:color w:val="802020"/>
          <w:sz w:val="19"/>
        </w:rPr>
        <w:t>sys_flow_context</w:t>
      </w:r>
      <w:r>
        <w:t>, capturing input data pill states and assigning an execution instance ID.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4.2. Action Library &amp; Data Pill Binding Specifications</w:t>
      </w:r>
    </w:p>
    <w:p>
      <w:pPr>
        <w:spacing w:after="120" w:line="276" w:lineRule="auto"/>
      </w:pPr>
      <w:r>
        <w:t>The workflow executes 8 primary actions utilizing native Flow Designer actions: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Action #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Action Name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Action Type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Input Parameters &amp; Data Pill Bindings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Expected Output / State Mutation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Update Record (RITM Initial)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Native Action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Record: Trigger -&gt; Requested Item Record&lt;br/&gt;Fields: state = 2 (Work in Progress), stage = waiting_for_approval.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Updates RITM fields in database; sets portal stage.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Ask for Approval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Native Action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Record: Trigger -&gt; Requested Item Record&lt;br/&gt;Rules: Anyone approves from Trigger -&gt; Requested Item -&gt; requested_for -&gt; manager.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Generates sysapproval_approver record; returns approval state (Approved / Rejected).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Conditional Decision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Logic Block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Evaluates Action 2 -&gt; Approval State.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Routes to Step 4A (Approved) or Step 4B (Rejected).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4A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Update Record (RITM Approved)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Native Action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Record: Trigger -&gt; Requested Item Record&lt;br/&gt;Fields: approval = approved, stage = fulfillment.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Commits approval confirmation to RITM.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4B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Update Record (RITM Rejected)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Native Action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Record: Trigger -&gt; Requested Item Record&lt;br/&gt;Fields: approval = rejected, state = 4 (Closed Incomplete), stage = request_cancelled, work_notes = Action 2 -&gt; Comments.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Closes RITM; records justification.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5A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Create Catalog Task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Native Action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Table: sc_task&lt;br/&gt;Request Item: Trigger -&gt; Requested Item Record&lt;br/&gt;Assignment Group: Hardware Fulfillment Depot&lt;br/&gt;Priority: 3 - Moderate&lt;br/&gt;Short Description: "Deploy " + Trigger -&gt; Variables -&gt; hardware_bundle + " for " + Trigger -&gt; requested_for -&gt; name&lt;br/&gt;Description: Dynamic string containing delivery method and address.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Generates task record; binds RITM variables into task Variable Editor.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6A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Wait for Condition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Native Action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Record: Action 5A -&gt; Catalog Task Record&lt;br/&gt;Condition: state == 3 (Closed Complete).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Flow pauses thread until technician completes staging task.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7A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Update Record (Asset Sync)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Native Action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Table: alm_hardware&lt;br/&gt;Query: asset_tag == Action 5A -&gt; Catalog Task -&gt; u_asset_tag&lt;br/&gt;Fields: install_status = 1 (In Use), substatus = NULL, assigned_to = Trigger -&gt; requested_for, location = Trigger -&gt; Variables -&gt; delivery_location.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Updates physical hardware asset record in ITAM.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8A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Update Record (Cascading Closure)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Native Action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Record: Trigger -&gt; Requested Item Record&lt;br/&gt;Fields: state = 3 (Closed Complete), stage = complete.&lt;br/&gt;Followed by updating parent sc_request to closed_complete.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Closes RITM and parent REQ containers.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5. Service Catalog &amp; Employee Center Component Architecture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5.1. Catalog Item Configuration (`sc_cat_item`)</w:t>
      </w:r>
    </w:p>
    <w:p>
      <w:pPr>
        <w:pStyle w:val="ListBullet"/>
        <w:spacing w:after="40"/>
      </w:pPr>
      <w:r>
        <w:rPr>
          <w:b/>
        </w:rPr>
        <w:t>Name</w:t>
      </w:r>
      <w:r>
        <w:t>: Standard Laptop Order</w:t>
      </w:r>
    </w:p>
    <w:p>
      <w:pPr>
        <w:pStyle w:val="ListBullet"/>
        <w:spacing w:after="40"/>
      </w:pPr>
      <w:r>
        <w:rPr>
          <w:b/>
        </w:rPr>
        <w:t>Catalog</w:t>
      </w:r>
      <w:r>
        <w:t>: Service Catalog (</w:t>
      </w:r>
      <w:r>
        <w:rPr>
          <w:rFonts w:ascii="Consolas" w:hAnsi="Consolas"/>
          <w:color w:val="802020"/>
          <w:sz w:val="19"/>
        </w:rPr>
        <w:t>sys_id: e0d08b13c3330100c8b837659bba8fb4</w:t>
      </w:r>
      <w:r>
        <w:t>)</w:t>
      </w:r>
    </w:p>
    <w:p>
      <w:pPr>
        <w:pStyle w:val="ListBullet"/>
        <w:spacing w:after="40"/>
      </w:pPr>
      <w:r>
        <w:rPr>
          <w:b/>
        </w:rPr>
        <w:t>Category</w:t>
      </w:r>
      <w:r>
        <w:t>: Computers (</w:t>
      </w:r>
      <w:r>
        <w:rPr>
          <w:rFonts w:ascii="Consolas" w:hAnsi="Consolas"/>
          <w:color w:val="802020"/>
          <w:sz w:val="19"/>
        </w:rPr>
        <w:t>sys_id: 109cdff8c6112276003b17991a09a257</w:t>
      </w:r>
      <w:r>
        <w:t>)</w:t>
      </w:r>
    </w:p>
    <w:p>
      <w:pPr>
        <w:pStyle w:val="ListBullet"/>
        <w:spacing w:after="40"/>
      </w:pPr>
      <w:r>
        <w:rPr>
          <w:b/>
        </w:rPr>
        <w:t>Roles / Availability</w:t>
      </w:r>
      <w:r>
        <w:t xml:space="preserve">: </w:t>
      </w:r>
      <w:r>
        <w:rPr>
          <w:rFonts w:ascii="Consolas" w:hAnsi="Consolas"/>
          <w:color w:val="802020"/>
          <w:sz w:val="19"/>
        </w:rPr>
        <w:t>snc_internal</w:t>
      </w:r>
      <w:r>
        <w:t xml:space="preserve"> (All corporate employees)</w:t>
      </w:r>
    </w:p>
    <w:p>
      <w:pPr>
        <w:pStyle w:val="ListBullet"/>
        <w:spacing w:after="40"/>
      </w:pPr>
      <w:r>
        <w:rPr>
          <w:b/>
        </w:rPr>
        <w:t>Pricing Model</w:t>
      </w:r>
      <w:r>
        <w:t>: Fixed bundle prices ($1,450 for Business; $2,200 for Windows Dev; $2,850 for macOS Dev).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5.2. Variable Architecture (`item_option_new`)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Variable Name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Mandatory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Default / Dynamic Population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Logic &amp; UI Visibility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requested_for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Reference (sys_user)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Requested For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Yes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javascript:gs.getUserID()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Target employee. Changing this variable triggers auto-fill of dependent fields.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department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Reference (cmn_department)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Department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Yes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javascript:gs.getUser().getDepartmentID()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Read-only; derived from user profile.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delivery_location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Reference (cmn_location)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Primary Office Site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Yes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javascript:gs.getUser().getLocation()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Read-only; derived from user profile.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approving_manager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Reference (sys_user)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Approving Manager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Yes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javascript:gs.getUser().getManagerID()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Read-only; displays designated line manager approver.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hardware_bundle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Select Box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Select Laptop Model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Yes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None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Choices: std_business ($1,450), dev_windows ($2,200), dev_macos ($2,850).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delivery_method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Radio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Delivery Method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Yes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Desk Drop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Choices: Desk Drop (Office), Depot Pickup (IT Desk), Remote Courier (Home).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shipping_address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Multi-Line Text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Home Shipping Address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Cond.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Empty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Visible and mandatory ONLY when delivery_method == 'Remote Courier'.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business_justification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Multi-Line Text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Business Justification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Yes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Empty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Justification displayed to manager in approval email.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5.3. Client-Side Policies &amp; Scripts</w:t>
      </w:r>
    </w:p>
    <w:p>
      <w:pPr>
        <w:pStyle w:val="ListNumber"/>
        <w:spacing w:after="40"/>
      </w:pPr>
      <w:r>
        <w:rPr>
          <w:b/>
        </w:rPr>
        <w:t>Catalog UI Policy — `Enforce Remote Shipping Address`</w:t>
      </w:r>
      <w:r>
        <w:t>:</w:t>
      </w:r>
    </w:p>
    <w:p>
      <w:pPr>
        <w:pStyle w:val="ListBullet"/>
        <w:spacing w:after="40"/>
      </w:pPr>
      <w:r>
        <w:rPr>
          <w:i/>
        </w:rPr>
        <w:t>Conditions</w:t>
      </w:r>
      <w:r>
        <w:t xml:space="preserve">: </w:t>
      </w:r>
      <w:r>
        <w:rPr>
          <w:rFonts w:ascii="Consolas" w:hAnsi="Consolas"/>
          <w:color w:val="802020"/>
          <w:sz w:val="19"/>
        </w:rPr>
        <w:t>delivery_method</w:t>
      </w:r>
      <w:r>
        <w:t xml:space="preserve"> IS </w:t>
      </w:r>
      <w:r>
        <w:rPr>
          <w:rFonts w:ascii="Consolas" w:hAnsi="Consolas"/>
          <w:color w:val="802020"/>
          <w:sz w:val="19"/>
        </w:rPr>
        <w:t>Remote Courier</w:t>
      </w:r>
      <w:r>
        <w:t>.</w:t>
      </w:r>
    </w:p>
    <w:p>
      <w:pPr>
        <w:pStyle w:val="ListBullet"/>
        <w:spacing w:after="40"/>
      </w:pPr>
      <w:r>
        <w:rPr>
          <w:i/>
        </w:rPr>
        <w:t>UI Actions</w:t>
      </w:r>
      <w:r>
        <w:t xml:space="preserve">: Set </w:t>
      </w:r>
      <w:r>
        <w:rPr>
          <w:rFonts w:ascii="Consolas" w:hAnsi="Consolas"/>
          <w:color w:val="802020"/>
          <w:sz w:val="19"/>
        </w:rPr>
        <w:t>shipping_address</w:t>
      </w:r>
      <w:r>
        <w:t xml:space="preserve"> visible = </w:t>
      </w:r>
      <w:r>
        <w:rPr>
          <w:rFonts w:ascii="Consolas" w:hAnsi="Consolas"/>
          <w:color w:val="802020"/>
          <w:sz w:val="19"/>
        </w:rPr>
        <w:t>true</w:t>
      </w:r>
      <w:r>
        <w:t xml:space="preserve">, mandatory = </w:t>
      </w:r>
      <w:r>
        <w:rPr>
          <w:rFonts w:ascii="Consolas" w:hAnsi="Consolas"/>
          <w:color w:val="802020"/>
          <w:sz w:val="19"/>
        </w:rPr>
        <w:t>true</w:t>
      </w:r>
      <w:r>
        <w:t>.</w:t>
      </w:r>
    </w:p>
    <w:p>
      <w:pPr>
        <w:pStyle w:val="ListBullet"/>
        <w:spacing w:after="40"/>
      </w:pPr>
      <w:r>
        <w:rPr>
          <w:i/>
        </w:rPr>
        <w:t>Reverse if False</w:t>
      </w:r>
      <w:r>
        <w:t xml:space="preserve">: </w:t>
      </w:r>
      <w:r>
        <w:rPr>
          <w:rFonts w:ascii="Consolas" w:hAnsi="Consolas"/>
          <w:color w:val="802020"/>
          <w:sz w:val="19"/>
        </w:rPr>
        <w:t>shipping_address</w:t>
      </w:r>
      <w:r>
        <w:t xml:space="preserve"> visible = </w:t>
      </w:r>
      <w:r>
        <w:rPr>
          <w:rFonts w:ascii="Consolas" w:hAnsi="Consolas"/>
          <w:color w:val="802020"/>
          <w:sz w:val="19"/>
        </w:rPr>
        <w:t>false</w:t>
      </w:r>
      <w:r>
        <w:t xml:space="preserve">, mandatory = </w:t>
      </w:r>
      <w:r>
        <w:rPr>
          <w:rFonts w:ascii="Consolas" w:hAnsi="Consolas"/>
          <w:color w:val="802020"/>
          <w:sz w:val="19"/>
        </w:rPr>
        <w:t>false</w:t>
      </w:r>
      <w:r>
        <w:t>, clear value.</w:t>
      </w:r>
    </w:p>
    <w:p>
      <w:pPr>
        <w:pStyle w:val="ListNumber"/>
        <w:spacing w:after="40"/>
      </w:pPr>
      <w:r>
        <w:rPr>
          <w:b/>
        </w:rPr>
        <w:t>Catalog Client Script — `Auto-Populate User Hierarchy`</w:t>
      </w:r>
      <w:r>
        <w:t>:</w:t>
      </w:r>
    </w:p>
    <w:p>
      <w:pPr>
        <w:pStyle w:val="ListBullet"/>
        <w:spacing w:after="40"/>
      </w:pPr>
      <w:r>
        <w:rPr>
          <w:i/>
        </w:rPr>
        <w:t>Type</w:t>
      </w:r>
      <w:r>
        <w:t xml:space="preserve">: </w:t>
      </w:r>
      <w:r>
        <w:rPr>
          <w:rFonts w:ascii="Consolas" w:hAnsi="Consolas"/>
          <w:color w:val="802020"/>
          <w:sz w:val="19"/>
        </w:rPr>
        <w:t>onChange</w:t>
      </w:r>
      <w:r>
        <w:t xml:space="preserve"> on </w:t>
      </w:r>
      <w:r>
        <w:rPr>
          <w:rFonts w:ascii="Consolas" w:hAnsi="Consolas"/>
          <w:color w:val="802020"/>
          <w:sz w:val="19"/>
        </w:rPr>
        <w:t>requested_for</w:t>
      </w:r>
      <w:r>
        <w:t>.</w:t>
      </w:r>
    </w:p>
    <w:p>
      <w:pPr>
        <w:pStyle w:val="ListBullet"/>
        <w:spacing w:after="40"/>
      </w:pPr>
      <w:r>
        <w:rPr>
          <w:i/>
        </w:rPr>
        <w:t>Execution</w:t>
      </w:r>
      <w:r>
        <w:t xml:space="preserve">: Client-callable Script Include </w:t>
      </w:r>
      <w:r>
        <w:rPr>
          <w:rFonts w:ascii="Consolas" w:hAnsi="Consolas"/>
          <w:color w:val="802020"/>
          <w:sz w:val="19"/>
        </w:rPr>
        <w:t>UserMetadataAjax</w:t>
      </w:r>
      <w:r>
        <w:t xml:space="preserve"> queried via asynchronous </w:t>
      </w:r>
      <w:r>
        <w:rPr>
          <w:rFonts w:ascii="Consolas" w:hAnsi="Consolas"/>
          <w:color w:val="802020"/>
          <w:sz w:val="19"/>
        </w:rPr>
        <w:t>GlideAjax</w:t>
      </w:r>
      <w:r>
        <w:t>.</w:t>
      </w:r>
    </w:p>
    <w:p>
      <w:pPr>
        <w:pStyle w:val="ListBullet"/>
        <w:spacing w:after="40"/>
      </w:pPr>
      <w:r>
        <w:rPr>
          <w:i/>
        </w:rPr>
        <w:t>Compliance</w:t>
      </w:r>
      <w:r>
        <w:t xml:space="preserve">: </w:t>
      </w:r>
      <w:r>
        <w:rPr>
          <w:rFonts w:ascii="Consolas" w:hAnsi="Consolas"/>
          <w:color w:val="802020"/>
          <w:sz w:val="19"/>
        </w:rPr>
        <w:t>Isolate Script = true</w:t>
      </w:r>
      <w:r>
        <w:t>; zero direct DOM manipulation.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6. Core Relational Schema &amp; Table Descriptions</w:t>
      </w:r>
    </w:p>
    <w:p>
      <w:pPr>
        <w:spacing w:after="120" w:line="276" w:lineRule="auto"/>
      </w:pPr>
      <w:r>
        <w:t>The data model is rooted in the ServiceNow Common Services Data Model (CSDM 4.0) and standard ITSM/ITAM schema.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3333"/>
                <w:sz w:val="18"/>
              </w:rPr>
              <w:t>erDiagram</w:t>
              <w:br/>
              <w:t xml:space="preserve">    sys_user ||--o{ sc_request : "opened_by / requested_for"</w:t>
              <w:br/>
              <w:t xml:space="preserve">    sys_user ||--o{ sysapproval_approver : "approver"</w:t>
              <w:br/>
              <w:t xml:space="preserve">    sys_user ||--o{ alm_hardware : "assigned_to"</w:t>
              <w:br/>
              <w:t xml:space="preserve">    </w:t>
              <w:br/>
              <w:t xml:space="preserve">    sc_request ||--|{ sc_req_item : "parent container (1:N)"</w:t>
              <w:br/>
              <w:t xml:space="preserve">    sc_req_item ||--|{ sc_task : "fulfillment tasks (1:N)"</w:t>
              <w:br/>
              <w:t xml:space="preserve">    sc_req_item ||--|{ sysapproval_approver : "governance (1:N)"</w:t>
              <w:br/>
              <w:t xml:space="preserve">    </w:t>
              <w:br/>
              <w:t xml:space="preserve">    alm_hardware ||--o{ sc_task : "bound via u_asset_tag"</w:t>
              <w:br/>
              <w:t xml:space="preserve">    cmdb_hardware_product_model ||--o{ alm_hardware : "model definition"</w:t>
              <w:br/>
              <w:t xml:space="preserve">    cmn_department ||--o{ sys_user : "department hierarchy"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Table Relationships &amp; Referential Integrity</w:t>
      </w:r>
    </w:p>
    <w:p>
      <w:pPr>
        <w:pStyle w:val="ListNumber"/>
        <w:spacing w:after="40"/>
      </w:pPr>
      <w:r>
        <w:rPr>
          <w:b/>
        </w:rPr>
        <w:t>`task` Table Inheritance</w:t>
      </w:r>
      <w:r>
        <w:t xml:space="preserve">: </w:t>
      </w:r>
      <w:r>
        <w:rPr>
          <w:rFonts w:ascii="Consolas" w:hAnsi="Consolas"/>
          <w:color w:val="802020"/>
          <w:sz w:val="19"/>
        </w:rPr>
        <w:t>sc_request</w:t>
      </w:r>
      <w:r>
        <w:t xml:space="preserve">, </w:t>
      </w:r>
      <w:r>
        <w:rPr>
          <w:rFonts w:ascii="Consolas" w:hAnsi="Consolas"/>
          <w:color w:val="802020"/>
          <w:sz w:val="19"/>
        </w:rPr>
        <w:t>sc_req_item</w:t>
      </w:r>
      <w:r>
        <w:t xml:space="preserve">, and </w:t>
      </w:r>
      <w:r>
        <w:rPr>
          <w:rFonts w:ascii="Consolas" w:hAnsi="Consolas"/>
          <w:color w:val="802020"/>
          <w:sz w:val="19"/>
        </w:rPr>
        <w:t>sc_task</w:t>
      </w:r>
      <w:r>
        <w:t xml:space="preserve"> inherit base fields from the core </w:t>
      </w:r>
      <w:r>
        <w:rPr>
          <w:rFonts w:ascii="Consolas" w:hAnsi="Consolas"/>
          <w:color w:val="802020"/>
          <w:sz w:val="19"/>
        </w:rPr>
        <w:t>task</w:t>
      </w:r>
      <w:r>
        <w:t xml:space="preserve"> table (</w:t>
      </w:r>
      <w:r>
        <w:rPr>
          <w:rFonts w:ascii="Consolas" w:hAnsi="Consolas"/>
          <w:color w:val="802020"/>
          <w:sz w:val="19"/>
        </w:rPr>
        <w:t>number</w:t>
      </w:r>
      <w:r>
        <w:t xml:space="preserve">, </w:t>
      </w:r>
      <w:r>
        <w:rPr>
          <w:rFonts w:ascii="Consolas" w:hAnsi="Consolas"/>
          <w:color w:val="802020"/>
          <w:sz w:val="19"/>
        </w:rPr>
        <w:t>state</w:t>
      </w:r>
      <w:r>
        <w:t xml:space="preserve">, </w:t>
      </w:r>
      <w:r>
        <w:rPr>
          <w:rFonts w:ascii="Consolas" w:hAnsi="Consolas"/>
          <w:color w:val="802020"/>
          <w:sz w:val="19"/>
        </w:rPr>
        <w:t>priority</w:t>
      </w:r>
      <w:r>
        <w:t xml:space="preserve">, </w:t>
      </w:r>
      <w:r>
        <w:rPr>
          <w:rFonts w:ascii="Consolas" w:hAnsi="Consolas"/>
          <w:color w:val="802020"/>
          <w:sz w:val="19"/>
        </w:rPr>
        <w:t>sys_created_on</w:t>
      </w:r>
      <w:r>
        <w:t xml:space="preserve">, </w:t>
      </w:r>
      <w:r>
        <w:rPr>
          <w:rFonts w:ascii="Consolas" w:hAnsi="Consolas"/>
          <w:color w:val="802020"/>
          <w:sz w:val="19"/>
        </w:rPr>
        <w:t>sys_updated_on</w:t>
      </w:r>
      <w:r>
        <w:t xml:space="preserve">, </w:t>
      </w:r>
      <w:r>
        <w:rPr>
          <w:rFonts w:ascii="Consolas" w:hAnsi="Consolas"/>
          <w:color w:val="802020"/>
          <w:sz w:val="19"/>
        </w:rPr>
        <w:t>assigned_to</w:t>
      </w:r>
      <w:r>
        <w:t xml:space="preserve">, </w:t>
      </w:r>
      <w:r>
        <w:rPr>
          <w:rFonts w:ascii="Consolas" w:hAnsi="Consolas"/>
          <w:color w:val="802020"/>
          <w:sz w:val="19"/>
        </w:rPr>
        <w:t>assignment_group</w:t>
      </w:r>
      <w:r>
        <w:t>).</w:t>
      </w:r>
    </w:p>
    <w:p>
      <w:pPr>
        <w:pStyle w:val="ListNumber"/>
        <w:spacing w:after="40"/>
      </w:pPr>
      <w:r>
        <w:rPr>
          <w:b/>
        </w:rPr>
        <w:t>`sc_request` to `sc_req_item` (1:N)</w:t>
      </w:r>
      <w:r>
        <w:t xml:space="preserve">: Foreign key </w:t>
      </w:r>
      <w:r>
        <w:rPr>
          <w:rFonts w:ascii="Consolas" w:hAnsi="Consolas"/>
          <w:color w:val="802020"/>
          <w:sz w:val="19"/>
        </w:rPr>
        <w:t>sc_req_item.request</w:t>
      </w:r>
      <w:r>
        <w:t xml:space="preserve"> references </w:t>
      </w:r>
      <w:r>
        <w:rPr>
          <w:rFonts w:ascii="Consolas" w:hAnsi="Consolas"/>
          <w:color w:val="802020"/>
          <w:sz w:val="19"/>
        </w:rPr>
        <w:t>sc_request.sys_id</w:t>
      </w:r>
      <w:r>
        <w:t xml:space="preserve">. Cascading business rules ensure that closing all child RITMs automatically sets the parent REQ to </w:t>
      </w:r>
      <w:r>
        <w:rPr>
          <w:rFonts w:ascii="Consolas" w:hAnsi="Consolas"/>
          <w:color w:val="802020"/>
          <w:sz w:val="19"/>
        </w:rPr>
        <w:t>closed_complete</w:t>
      </w:r>
      <w:r>
        <w:t>.</w:t>
      </w:r>
    </w:p>
    <w:p>
      <w:pPr>
        <w:pStyle w:val="ListNumber"/>
        <w:spacing w:after="40"/>
      </w:pPr>
      <w:r>
        <w:rPr>
          <w:b/>
        </w:rPr>
        <w:t>`sc_req_item` to `sc_task` (1:N)</w:t>
      </w:r>
      <w:r>
        <w:t xml:space="preserve">: Foreign key </w:t>
      </w:r>
      <w:r>
        <w:rPr>
          <w:rFonts w:ascii="Consolas" w:hAnsi="Consolas"/>
          <w:color w:val="802020"/>
          <w:sz w:val="19"/>
        </w:rPr>
        <w:t>sc_task.request_item</w:t>
      </w:r>
      <w:r>
        <w:t xml:space="preserve"> references </w:t>
      </w:r>
      <w:r>
        <w:rPr>
          <w:rFonts w:ascii="Consolas" w:hAnsi="Consolas"/>
          <w:color w:val="802020"/>
          <w:sz w:val="19"/>
        </w:rPr>
        <w:t>sc_req_item.sys_id</w:t>
      </w:r>
      <w:r>
        <w:t xml:space="preserve">. Flow Designer pauses on </w:t>
      </w:r>
      <w:r>
        <w:rPr>
          <w:rFonts w:ascii="Consolas" w:hAnsi="Consolas"/>
          <w:color w:val="802020"/>
          <w:sz w:val="19"/>
        </w:rPr>
        <w:t>Wait for Condition</w:t>
      </w:r>
      <w:r>
        <w:t xml:space="preserve"> until the child </w:t>
      </w:r>
      <w:r>
        <w:rPr>
          <w:rFonts w:ascii="Consolas" w:hAnsi="Consolas"/>
          <w:color w:val="802020"/>
          <w:sz w:val="19"/>
        </w:rPr>
        <w:t>sc_task</w:t>
      </w:r>
      <w:r>
        <w:t xml:space="preserve"> reaches a terminal state.</w:t>
      </w:r>
    </w:p>
    <w:p>
      <w:pPr>
        <w:pStyle w:val="ListNumber"/>
        <w:spacing w:after="40"/>
      </w:pPr>
      <w:r>
        <w:rPr>
          <w:b/>
        </w:rPr>
        <w:t>`alm_hardware` to `sc_task` Association</w:t>
      </w:r>
      <w:r>
        <w:t xml:space="preserve">: Bound via </w:t>
      </w:r>
      <w:r>
        <w:rPr>
          <w:rFonts w:ascii="Consolas" w:hAnsi="Consolas"/>
          <w:color w:val="802020"/>
          <w:sz w:val="19"/>
        </w:rPr>
        <w:t>sc_task.u_asset_tag</w:t>
      </w:r>
      <w:r>
        <w:t xml:space="preserve"> matching </w:t>
      </w:r>
      <w:r>
        <w:rPr>
          <w:rFonts w:ascii="Consolas" w:hAnsi="Consolas"/>
          <w:color w:val="802020"/>
          <w:sz w:val="19"/>
        </w:rPr>
        <w:t>alm_hardware.asset_tag</w:t>
      </w:r>
      <w:r>
        <w:t>. Referential integrity enforced by Data Policy preventing non-existent asset tag entry.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7. Enterprise Integration Points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3333"/>
                <w:sz w:val="18"/>
              </w:rPr>
              <w:t>+---------------------------------------------------------------------------------------------------+</w:t>
              <w:br/>
              <w:t>| ENTERPRISE INTEGRATION ECOSYSTEM                                                                  |</w:t>
              <w:br/>
              <w:t>+------------------------------------+----------------------------------+---------------------------+</w:t>
              <w:br/>
              <w:t>| Integration Vector                 | Protocol / Transport             | Direction &amp; Frequency     |</w:t>
              <w:br/>
              <w:t>+------------------------------------+----------------------------------+---------------------------+</w:t>
              <w:br/>
              <w:t>| Microsoft Entra ID / Okta SSO      | SAML 2.0 / SCIM 2.0 API          | Inbound (Real-time &amp; Sync)|</w:t>
              <w:br/>
              <w:t>| Microsoft Exchange / Office 365    | SMTP / IMAP TLS 1.3              | Bidirectional (Real-time) |</w:t>
              <w:br/>
              <w:t>| Enterprise Imaging Depots (PXE)    | MID Server / REST / PowerShell   | Outbound (Event-driven)   |</w:t>
              <w:br/>
              <w:t>| Enterprise ERP / Supplier Gateway  | ServiceNow Integration Hub Spoke | Outbound (PO Reorder)     |</w:t>
              <w:br/>
              <w:t>+------------------------------------+----------------------------------+---------------------------+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7.1. Identity &amp; Directory Synchronization (Microsoft Entra ID / Okta)</w:t>
      </w:r>
    </w:p>
    <w:p>
      <w:pPr>
        <w:pStyle w:val="ListBullet"/>
        <w:spacing w:after="40"/>
      </w:pPr>
      <w:r>
        <w:rPr>
          <w:b/>
        </w:rPr>
        <w:t>Protocol</w:t>
      </w:r>
      <w:r>
        <w:t>: SCIM 2.0 over HTTPS with SAML 2.0 Single Sign-On.</w:t>
      </w:r>
    </w:p>
    <w:p>
      <w:pPr>
        <w:pStyle w:val="ListBullet"/>
        <w:spacing w:after="40"/>
      </w:pPr>
      <w:r>
        <w:rPr>
          <w:b/>
        </w:rPr>
        <w:t>Payload</w:t>
      </w:r>
      <w:r>
        <w:t xml:space="preserve">: Syncs </w:t>
      </w:r>
      <w:r>
        <w:rPr>
          <w:rFonts w:ascii="Consolas" w:hAnsi="Consolas"/>
          <w:color w:val="802020"/>
          <w:sz w:val="19"/>
        </w:rPr>
        <w:t>user_name</w:t>
      </w:r>
      <w:r>
        <w:t xml:space="preserve">, </w:t>
      </w:r>
      <w:r>
        <w:rPr>
          <w:rFonts w:ascii="Consolas" w:hAnsi="Consolas"/>
          <w:color w:val="802020"/>
          <w:sz w:val="19"/>
        </w:rPr>
        <w:t>first_name</w:t>
      </w:r>
      <w:r>
        <w:t xml:space="preserve">, </w:t>
      </w:r>
      <w:r>
        <w:rPr>
          <w:rFonts w:ascii="Consolas" w:hAnsi="Consolas"/>
          <w:color w:val="802020"/>
          <w:sz w:val="19"/>
        </w:rPr>
        <w:t>last_name</w:t>
      </w:r>
      <w:r>
        <w:t xml:space="preserve">, </w:t>
      </w:r>
      <w:r>
        <w:rPr>
          <w:rFonts w:ascii="Consolas" w:hAnsi="Consolas"/>
          <w:color w:val="802020"/>
          <w:sz w:val="19"/>
        </w:rPr>
        <w:t>email</w:t>
      </w:r>
      <w:r>
        <w:t xml:space="preserve">, </w:t>
      </w:r>
      <w:r>
        <w:rPr>
          <w:rFonts w:ascii="Consolas" w:hAnsi="Consolas"/>
          <w:color w:val="802020"/>
          <w:sz w:val="19"/>
        </w:rPr>
        <w:t>manager</w:t>
      </w:r>
      <w:r>
        <w:t xml:space="preserve">, </w:t>
      </w:r>
      <w:r>
        <w:rPr>
          <w:rFonts w:ascii="Consolas" w:hAnsi="Consolas"/>
          <w:color w:val="802020"/>
          <w:sz w:val="19"/>
        </w:rPr>
        <w:t>department</w:t>
      </w:r>
      <w:r>
        <w:t xml:space="preserve">, </w:t>
      </w:r>
      <w:r>
        <w:rPr>
          <w:rFonts w:ascii="Consolas" w:hAnsi="Consolas"/>
          <w:color w:val="802020"/>
          <w:sz w:val="19"/>
        </w:rPr>
        <w:t>location</w:t>
      </w:r>
      <w:r>
        <w:t xml:space="preserve">, </w:t>
      </w:r>
      <w:r>
        <w:rPr>
          <w:rFonts w:ascii="Consolas" w:hAnsi="Consolas"/>
          <w:color w:val="802020"/>
          <w:sz w:val="19"/>
        </w:rPr>
        <w:t>title</w:t>
      </w:r>
      <w:r>
        <w:t xml:space="preserve">, and </w:t>
      </w:r>
      <w:r>
        <w:rPr>
          <w:rFonts w:ascii="Consolas" w:hAnsi="Consolas"/>
          <w:color w:val="802020"/>
          <w:sz w:val="19"/>
        </w:rPr>
        <w:t>active</w:t>
      </w:r>
      <w:r>
        <w:t xml:space="preserve"> status every 60 minutes into </w:t>
      </w:r>
      <w:r>
        <w:rPr>
          <w:rFonts w:ascii="Consolas" w:hAnsi="Consolas"/>
          <w:color w:val="802020"/>
          <w:sz w:val="19"/>
        </w:rPr>
        <w:t>sys_user</w:t>
      </w:r>
      <w:r>
        <w:t>.</w:t>
      </w:r>
    </w:p>
    <w:p>
      <w:pPr>
        <w:pStyle w:val="ListBullet"/>
        <w:spacing w:after="40"/>
      </w:pPr>
      <w:r>
        <w:rPr>
          <w:b/>
        </w:rPr>
        <w:t>Impact on Flow</w:t>
      </w:r>
      <w:r>
        <w:t>: Ensures that manager approval hierarchies (</w:t>
      </w:r>
      <w:r>
        <w:rPr>
          <w:rFonts w:ascii="Consolas" w:hAnsi="Consolas"/>
          <w:color w:val="802020"/>
          <w:sz w:val="19"/>
        </w:rPr>
        <w:t>requested_for.manager</w:t>
      </w:r>
      <w:r>
        <w:t>) are 100% accurate and up-to-date, preventing orphaned approval loops.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7.2. Email Notification Gateway (Actionable Messages)</w:t>
      </w:r>
    </w:p>
    <w:p>
      <w:pPr>
        <w:pStyle w:val="ListBullet"/>
        <w:spacing w:after="40"/>
      </w:pPr>
      <w:r>
        <w:rPr>
          <w:b/>
        </w:rPr>
        <w:t>Protocol</w:t>
      </w:r>
      <w:r>
        <w:t>: Encrypted SMTP / IMAP with TLS 1.3.</w:t>
      </w:r>
    </w:p>
    <w:p>
      <w:pPr>
        <w:pStyle w:val="ListBullet"/>
        <w:spacing w:after="40"/>
      </w:pPr>
      <w:r>
        <w:rPr>
          <w:b/>
        </w:rPr>
        <w:t>Architecture</w:t>
      </w:r>
      <w:r>
        <w:t>: ServiceNow Actionable Messaging provider embeds Signed Adaptive Card JSON payloads into outbound notification emails.</w:t>
      </w:r>
    </w:p>
    <w:p>
      <w:pPr>
        <w:pStyle w:val="ListBullet"/>
        <w:spacing w:after="40"/>
      </w:pPr>
      <w:r>
        <w:rPr>
          <w:b/>
        </w:rPr>
        <w:t>Security</w:t>
      </w:r>
      <w:r>
        <w:t xml:space="preserve">: Approver clicks generate an asymmetric signed HTTPS POST back to ServiceNow instance endpoint </w:t>
      </w:r>
      <w:r>
        <w:rPr>
          <w:rFonts w:ascii="Consolas" w:hAnsi="Consolas"/>
          <w:color w:val="802020"/>
          <w:sz w:val="19"/>
        </w:rPr>
        <w:t>/api/now/v1/actionable_message</w:t>
      </w:r>
      <w:r>
        <w:t>, authenticating the user session without requiring password re-entry.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7.3. Automated Imaging &amp; Endpoint Management Hooks (PXE / Intune / Jamf)</w:t>
      </w:r>
    </w:p>
    <w:p>
      <w:pPr>
        <w:pStyle w:val="ListBullet"/>
        <w:spacing w:after="40"/>
      </w:pPr>
      <w:r>
        <w:rPr>
          <w:b/>
        </w:rPr>
        <w:t>Protocol</w:t>
      </w:r>
      <w:r>
        <w:t>: Integration Hub PowerShell Spoke via ServiceNow MID Server (Management, Instrumentation, and Discovery).</w:t>
      </w:r>
    </w:p>
    <w:p>
      <w:pPr>
        <w:pStyle w:val="ListBullet"/>
        <w:spacing w:after="40"/>
      </w:pPr>
      <w:r>
        <w:rPr>
          <w:b/>
        </w:rPr>
        <w:t>Operation</w:t>
      </w:r>
      <w:r>
        <w:t xml:space="preserve">: When an </w:t>
      </w:r>
      <w:r>
        <w:rPr>
          <w:rFonts w:ascii="Consolas" w:hAnsi="Consolas"/>
          <w:color w:val="802020"/>
          <w:sz w:val="19"/>
        </w:rPr>
        <w:t>sc_task</w:t>
      </w:r>
      <w:r>
        <w:t xml:space="preserve"> is created for a Windows Developer laptop, Flow Designer can trigger an automated MID Server script to register the MAC address in Microsoft Intune / MECM, preparing zero-touch network PXE boot provisioning before the technician unboxes the device.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8. Security Architecture, Role-Based Access (RBAC) &amp; Governance</w:t>
      </w:r>
    </w:p>
    <w:p>
      <w:pPr>
        <w:spacing w:after="120" w:line="276" w:lineRule="auto"/>
      </w:pPr>
      <w:r>
        <w:t>The platform enforces strict Role-Based Access Controls (RBAC) and data isolation: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Role Name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Scope of Access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Permissions on Catalog &amp; Tables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snc_internal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All Corporate Employees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Read/Order access to "Standard Laptop Order" catalog item. Read-only access to own sc_request and sc_req_item records.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approver_user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Line Managers &amp; Department Heads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Read and Update access to assigned sysapproval_approver records.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itil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IT Service Desk &amp; Depot Technicians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Read and Update access to sc_task records assigned to their fulfillment group (Hardware Fulfillment Depot).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asset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IT Asset Managers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Full administrative read, write, and reconcile access to alm_hardware and model tables.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catalog_admin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Catalog Administrators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Administrative configuration access to sc_cat_item, variables, UI policies, and client scripts.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Data Security &amp; Cryptographic Compliance</w:t>
      </w:r>
    </w:p>
    <w:p>
      <w:pPr>
        <w:pStyle w:val="ListBullet"/>
        <w:spacing w:after="40"/>
      </w:pPr>
      <w:r>
        <w:rPr>
          <w:b/>
        </w:rPr>
        <w:t>Data in Transit</w:t>
      </w:r>
      <w:r>
        <w:t>: Enforced TLS 1.3 encryption across all client-to-instance and instance-to-integration communication channels.</w:t>
      </w:r>
    </w:p>
    <w:p>
      <w:pPr>
        <w:pStyle w:val="ListBullet"/>
        <w:spacing w:after="40"/>
      </w:pPr>
      <w:r>
        <w:rPr>
          <w:b/>
        </w:rPr>
        <w:t>Data at Rest</w:t>
      </w:r>
      <w:r>
        <w:t>: AES-256 bit encryption applied across all database tables (ServiceNow Column-Level and Database Encryption).</w:t>
      </w:r>
    </w:p>
    <w:p>
      <w:pPr>
        <w:pStyle w:val="ListBullet"/>
        <w:spacing w:after="40"/>
      </w:pPr>
      <w:r>
        <w:rPr>
          <w:b/>
        </w:rPr>
        <w:t>Audit Trails</w:t>
      </w:r>
      <w:r>
        <w:t xml:space="preserve">: Field changes on </w:t>
      </w:r>
      <w:r>
        <w:rPr>
          <w:rFonts w:ascii="Consolas" w:hAnsi="Consolas"/>
          <w:color w:val="802020"/>
          <w:sz w:val="19"/>
        </w:rPr>
        <w:t>state</w:t>
      </w:r>
      <w:r>
        <w:t xml:space="preserve">, </w:t>
      </w:r>
      <w:r>
        <w:rPr>
          <w:rFonts w:ascii="Consolas" w:hAnsi="Consolas"/>
          <w:color w:val="802020"/>
          <w:sz w:val="19"/>
        </w:rPr>
        <w:t>approval</w:t>
      </w:r>
      <w:r>
        <w:t xml:space="preserve">, </w:t>
      </w:r>
      <w:r>
        <w:rPr>
          <w:rFonts w:ascii="Consolas" w:hAnsi="Consolas"/>
          <w:color w:val="802020"/>
          <w:sz w:val="19"/>
        </w:rPr>
        <w:t>assigned_to</w:t>
      </w:r>
      <w:r>
        <w:t xml:space="preserve">, and </w:t>
      </w:r>
      <w:r>
        <w:rPr>
          <w:rFonts w:ascii="Consolas" w:hAnsi="Consolas"/>
          <w:color w:val="802020"/>
          <w:sz w:val="19"/>
        </w:rPr>
        <w:t>u_asset_tag</w:t>
      </w:r>
      <w:r>
        <w:t xml:space="preserve"> are immutably logged in </w:t>
      </w:r>
      <w:r>
        <w:rPr>
          <w:rFonts w:ascii="Consolas" w:hAnsi="Consolas"/>
          <w:color w:val="802020"/>
          <w:sz w:val="19"/>
        </w:rPr>
        <w:t>sys_audit</w:t>
      </w:r>
      <w:r>
        <w:t>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9. Upgrade Readiness &amp; Automated Testing (ATF)</w:t>
      </w:r>
    </w:p>
    <w:p>
      <w:pPr>
        <w:spacing w:after="120" w:line="276" w:lineRule="auto"/>
      </w:pPr>
      <w:r>
        <w:t>To eliminate technical debt and ensure zero-regression upgrades across ServiceNow versions:</w:t>
      </w:r>
    </w:p>
    <w:p>
      <w:pPr>
        <w:pStyle w:val="ListNumber"/>
        <w:spacing w:after="40"/>
      </w:pPr>
      <w:r>
        <w:rPr>
          <w:b/>
        </w:rPr>
        <w:t>100% Out-of-the-Box Flow Actions</w:t>
      </w:r>
      <w:r>
        <w:t>: Utilizes only native Flow Designer actions, ensuring ServiceNow upgrades automatically enhance the underlying execution engine without configuration breakage.</w:t>
      </w:r>
    </w:p>
    <w:p>
      <w:pPr>
        <w:pStyle w:val="ListNumber"/>
        <w:spacing w:after="40"/>
      </w:pPr>
      <w:r>
        <w:rPr>
          <w:b/>
        </w:rPr>
        <w:t>Automated Test Framework (ATF) Suite</w:t>
      </w:r>
      <w:r>
        <w:t>: An automated test suite (</w:t>
      </w:r>
      <w:r>
        <w:rPr>
          <w:rFonts w:ascii="Consolas" w:hAnsi="Consolas"/>
          <w:color w:val="802020"/>
          <w:sz w:val="19"/>
        </w:rPr>
        <w:t>ATF_Standard_Laptop_Procurement_Suite</w:t>
      </w:r>
      <w:r>
        <w:t>) validates end-to-end flow execution:</w:t>
      </w:r>
    </w:p>
    <w:p>
      <w:pPr>
        <w:pStyle w:val="ListBullet"/>
        <w:spacing w:after="40"/>
      </w:pPr>
      <w:r>
        <w:rPr>
          <w:i/>
        </w:rPr>
        <w:t>Test 1: Catalog Item Order Submission &amp; Variable Validation.</w:t>
      </w:r>
    </w:p>
    <w:p>
      <w:pPr>
        <w:pStyle w:val="ListBullet"/>
        <w:spacing w:after="40"/>
      </w:pPr>
      <w:r>
        <w:rPr>
          <w:i/>
        </w:rPr>
        <w:t>Test 2: Manager Approval Generation &amp; State Transition.</w:t>
      </w:r>
    </w:p>
    <w:p>
      <w:pPr>
        <w:pStyle w:val="ListBullet"/>
        <w:spacing w:after="40"/>
      </w:pPr>
      <w:r>
        <w:rPr>
          <w:i/>
        </w:rPr>
        <w:t>Test 3: Catalog Task Creation &amp; Field Population.</w:t>
      </w:r>
    </w:p>
    <w:p>
      <w:pPr>
        <w:pStyle w:val="ListBullet"/>
        <w:spacing w:after="40"/>
      </w:pPr>
      <w:r>
        <w:rPr>
          <w:i/>
        </w:rPr>
        <w:t>Test 4: Asset Tag Validation &amp; `alm_hardware` Synchronization.</w:t>
      </w:r>
    </w:p>
    <w:p>
      <w:pPr>
        <w:pStyle w:val="ListBullet"/>
        <w:spacing w:after="40"/>
      </w:pPr>
      <w:r>
        <w:rPr>
          <w:i/>
        </w:rPr>
        <w:t>Test 5: Rejection Handling &amp; Cascading Closure.</w:t>
      </w:r>
    </w:p>
    <w:p>
      <w:pPr>
        <w:pStyle w:val="ListNumber"/>
        <w:spacing w:after="40"/>
      </w:pPr>
      <w:r>
        <w:rPr>
          <w:b/>
        </w:rPr>
        <w:t>Upgrade Certification</w:t>
      </w:r>
      <w:r>
        <w:t>: Verified against ServiceNow Washington DC and Xanadu release release notes; contains zero deprecated APIs (</w:t>
      </w:r>
      <w:r>
        <w:rPr>
          <w:rFonts w:ascii="Consolas" w:hAnsi="Consolas"/>
          <w:color w:val="802020"/>
          <w:sz w:val="19"/>
        </w:rPr>
        <w:t>gr.query()</w:t>
      </w:r>
      <w:r>
        <w:t>, synchronous GlideAjax, or legacy Workflow Editor activities).</w:t>
      </w:r>
    </w:p>
    <w:p>
      <w:pPr>
        <w:spacing w:after="120" w:line="276" w:lineRule="auto"/>
      </w:pPr>
      <w:r>
        <w:t>---</w:t>
      </w:r>
    </w:p>
    <w:p>
      <w:pPr>
        <w:spacing w:after="120" w:line="276" w:lineRule="auto"/>
      </w:pPr>
      <w:r>
        <w:rPr>
          <w:i/>
        </w:rPr>
        <w:t>End of Technology Stack Specification — REQ-PHASE2-TECH-V1.0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