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Read it again. Then have a second admin act so a realtime refresh fires,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