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the patient, therapist and hospital shells it sits at the </w:t>
      </w:r>
      <w:r>
        <w:rPr>
          <w:b/>
        </w:rPr>
        <w:t>foot of the nav, directly above Collapse</w:t>
      </w:r>
      <w:r>
        <w:t>; the admin shell still carries it above the section list.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