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The patient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w:t>
            </w:r>
          </w:p>
        </w:tc>
        <w:tc>
          <w:tcPr>
            <w:tcW w:type="dxa" w:w="2160"/>
          </w:tcPr>
          <w:p>
            <w:r/>
            <w:r>
              <w:rPr>
                <w:rFonts w:ascii="Consolas" w:hAnsi="Consolas"/>
                <w:sz w:val="18"/>
              </w:rPr>
              <w:t>ADM-CARE-001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Every admin route guards with </w:t>
      </w:r>
      <w:r>
        <w:rPr>
          <w:rFonts w:ascii="Consolas" w:hAnsi="Consolas"/>
          <w:sz w:val="18"/>
        </w:rPr>
        <w:t>requireAdminScope(section)</w:t>
      </w:r>
      <w:r>
        <w:t xml:space="preserve"> —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active care plan per patient,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and versions,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Three failures reveal the escape hatch · P1</w:t>
      </w:r>
    </w:p>
    <w:p>
      <w:r>
        <w:rPr>
          <w:b/>
        </w:rPr>
        <w:t>Steps.</w:t>
      </w:r>
      <w:r>
        <w:t xml:space="preserve"> Fail or dismiss the payment three times on the same booking. </w:t>
      </w:r>
      <w:r>
        <w:rPr>
          <w:b/>
        </w:rPr>
        <w:t>Expected Result.</w:t>
      </w:r>
      <w:r>
        <w:t xml:space="preserve"> After the third, an amber panel appears: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Programme</w:t>
      </w:r>
      <w:r>
        <w:t xml:space="preserve"> dropdown.</w:t>
      </w:r>
    </w:p>
    <w:p>
      <w:pPr>
        <w:pStyle w:val="ListNumber"/>
      </w:pPr>
      <w:r>
        <w:t>Read the list of programmes offered.</w:t>
      </w:r>
    </w:p>
    <w:p>
      <w:pPr>
        <w:pStyle w:val="ListNumber"/>
      </w:pPr>
      <w:r>
        <w:t xml:space="preserve">Select </w:t>
      </w:r>
      <w:r>
        <w:rPr>
          <w:rFonts w:ascii="Consolas" w:hAnsi="Consolas"/>
          <w:sz w:val="18"/>
        </w:rPr>
        <w:t>QA Spine Recovery 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in the list for a </w:t>
      </w:r>
      <w:r>
        <w:rPr>
          <w:rFonts w:ascii="Consolas" w:hAnsi="Consolas"/>
          <w:sz w:val="18"/>
        </w:rPr>
        <w:t>QA Back &amp; Spine Care</w:t>
      </w:r>
      <w:r>
        <w:t xml:space="preserve"> session.</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t>
      </w:r>
      <w:r>
        <w:rPr>
          <w:i/>
        </w:rPr>
        <w:t>"This goes to the patient as it is written. They accept and pay from their own dashboard — you are not booking or charging anything here."</w:t>
      </w:r>
    </w:p>
    <w:p>
      <w:pPr>
        <w:pStyle w:val="ListBullet"/>
      </w:pPr>
      <w:r>
        <w:t xml:space="preserve">Step 11: the plan is written </w:t>
      </w:r>
      <w:r>
        <w:rPr>
          <w:b/>
        </w:rPr>
        <w:t>live, with no 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w:t>
      </w:r>
    </w:p>
    <w:p>
      <w:pPr>
        <w:pStyle w:val="ListBullet"/>
      </w:pPr>
      <w:r>
        <w:t>The patient sees it immediately on Suggested Sessions and on their Health Profile.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care_plans_one_active_per_patient</w:t>
      </w:r>
      <w:r>
        <w:t xml:space="preserve"> means the patient never sees two competing live recommendations.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may change.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w:t>
      </w:r>
      <w:r>
        <w:rPr>
          <w:b/>
        </w:rPr>
        <w:t>Expected Result.</w:t>
      </w:r>
      <w:r>
        <w:t xml:space="preserve"> The plan closes; the patient's offer disappears. </w:t>
      </w:r>
      <w:r>
        <w:rPr>
          <w:b/>
        </w:rPr>
        <w:t>A purchased plan cannot be withdrawn at all.</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off by default — turn it on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10</w:t>
      </w:r>
      <w:r>
        <w:t xml:space="preserve">,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If the patient requested a specialist, that therapist is </w:t>
      </w:r>
      <w:r>
        <w:rPr>
          <w:b/>
        </w:rPr>
        <w:t>preselected and marked "(requested)"</w:t>
      </w:r>
      <w:r>
        <w:t xml:space="preserve">.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t>
      </w:r>
      <w:r>
        <w:rPr>
          <w:b/>
        </w:rPr>
        <w:t>Withdrawing is deliberately the whole of that power.</w:t>
      </w:r>
      <w:r>
        <w:t xml:space="preserve"> There is no admin path to </w:t>
      </w:r>
      <w:r>
        <w:rPr>
          <w:i/>
        </w:rPr>
        <w:t>edit</w:t>
      </w:r>
      <w:r>
        <w:t xml:space="preserve"> or </w:t>
      </w:r>
      <w:r>
        <w:rPr>
          <w:i/>
        </w:rPr>
        <w:t>re-price</w:t>
      </w:r>
      <w:r>
        <w:t xml:space="preserve"> a recommendation. A recommendation that changed is a </w:t>
      </w:r>
      <w:r>
        <w:rPr>
          <w:b/>
        </w:rPr>
        <w:t>new one written by a clinician who has seen the patient</w:t>
      </w:r>
      <w:r>
        <w:t>.</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two doors. This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Show programme prices publicly</w:t>
            </w:r>
          </w:p>
        </w:tc>
        <w:tc>
          <w:tcPr>
            <w:tcW w:type="dxa" w:w="2880"/>
          </w:tcPr>
          <w:p>
            <w:r/>
            <w:r>
              <w:t>on</w:t>
            </w:r>
          </w:p>
        </w:tc>
        <w:tc>
          <w:tcPr>
            <w:tcW w:type="dxa" w:w="2880"/>
          </w:tcPr>
          <w:p>
            <w:r/>
            <w:r>
              <w:t xml:space="preserve">Off → public catalog cards hide the price. </w:t>
            </w:r>
            <w:r>
              <w:rPr>
                <w:b/>
              </w:rPr>
              <w:t>This is not a purchase switch</w:t>
            </w:r>
            <w:r>
              <w:t xml:space="preserve"> — nobody can buy a programme directly either way.</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off</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showing validity, the one-therapist lock and the minimum gap — the rules a patient needs before paying.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A programme card shows </w:t>
      </w:r>
      <w:r>
        <w:rPr>
          <w:b/>
        </w:rPr>
        <w:t>no Buy button</w:t>
      </w:r>
      <w:r>
        <w:t xml:space="preserve"> — instead </w:t>
      </w:r>
      <w:r>
        <w:rPr>
          <w:i/>
        </w:rPr>
        <w:t>"Arranged by your therapist after your first session."</w:t>
      </w:r>
      <w:r>
        <w:t xml:space="preserve">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THR-CARE-001..005</w:t>
            </w:r>
            <w:r>
              <w:t xml:space="preserve">, </w:t>
            </w:r>
            <w:r>
              <w:rPr>
                <w:rFonts w:ascii="Consolas" w:hAnsi="Consolas"/>
                <w:sz w:val="18"/>
              </w:rPr>
              <w:t>ADM-CARE-001..003</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THR-CARE-001..005</w:t>
            </w:r>
          </w:p>
        </w:tc>
        <w:tc>
          <w:tcPr>
            <w:tcW w:type="dxa" w:w="1080"/>
          </w:tcPr>
          <w:p>
            <w:r/>
            <w:r>
              <w:t>—</w:t>
            </w:r>
          </w:p>
        </w:tc>
        <w:tc>
          <w:tcPr>
            <w:tcW w:type="dxa" w:w="1080"/>
          </w:tcPr>
          <w:p>
            <w:r/>
            <w:r>
              <w:rPr>
                <w:rFonts w:ascii="Consolas" w:hAnsi="Consolas"/>
                <w:sz w:val="18"/>
              </w:rPr>
              <w:t>ADM-CARE-001..003</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