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The patient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w:t>
            </w:r>
          </w:p>
        </w:tc>
        <w:tc>
          <w:tcPr>
            <w:tcW w:type="dxa" w:w="2160"/>
          </w:tcPr>
          <w:p>
            <w:r/>
            <w:r>
              <w:rPr>
                <w:rFonts w:ascii="Consolas" w:hAnsi="Consolas"/>
                <w:sz w:val="18"/>
              </w:rPr>
              <w:t>ADM-CARE-001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team</w:t>
            </w:r>
          </w:p>
        </w:tc>
        <w:tc>
          <w:tcPr>
            <w:tcW w:type="dxa" w:w="2160"/>
          </w:tcPr>
          <w:p>
            <w:r/>
            <w:r>
              <w:t>Team &amp;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full-access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Every admin route guards with </w:t>
      </w:r>
      <w:r>
        <w:rPr>
          <w:rFonts w:ascii="Consolas" w:hAnsi="Consolas"/>
          <w:sz w:val="18"/>
        </w:rPr>
        <w:t>requireAdminScope(section)</w:t>
      </w:r>
      <w:r>
        <w:t xml:space="preserve"> —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full-access admin</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active care plan per patient,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both package catalogs, treatment categories, testimonials, FAQs, intake question templates, payout requests and batches, business expenses, session suggestions, care plans and versions,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full-access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"Deletes everything — people, sessions, purchases, catalog, settings. Admin logins survive.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admin survival explicitly.</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Step 12: the button returns to normal and a teal confirmation message appears in the bar. No error message.</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Team &amp; Access</w:t>
      </w:r>
      <w:r>
        <w:t xml:space="preserve"> still lists at least one admin, and your own row is there. </w:t>
      </w:r>
      <w:r>
        <w:rPr>
          <w:b/>
        </w:rPr>
        <w:t>If this list is empty, stop immediately and restore from backup — the reset must never leave the clinic without an admin.</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full-access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Team &amp;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Back to Home</w:t>
      </w:r>
      <w:r>
        <w:t xml:space="preserve">, </w:t>
      </w:r>
      <w:r>
        <w:rPr>
          <w:b/>
        </w:rPr>
        <w:t>Overview</w:t>
      </w:r>
      <w:r>
        <w:t xml:space="preserve">, </w:t>
      </w:r>
      <w:r>
        <w:rPr>
          <w:b/>
        </w:rPr>
        <w:t>Book a Session</w:t>
      </w:r>
      <w:r>
        <w:t xml:space="preserve">, </w:t>
      </w:r>
      <w:r>
        <w:rPr>
          <w:b/>
        </w:rPr>
        <w:t>Health Profile</w:t>
      </w:r>
      <w:r>
        <w:t xml:space="preserve"> and </w:t>
      </w:r>
      <w:r>
        <w:rPr>
          <w:b/>
        </w:rPr>
        <w:t>Edit Profile</w:t>
      </w:r>
      <w:r>
        <w:t xml:space="preserve"> at minimum.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Three failures reveal the escape hatch · P1</w:t>
      </w:r>
    </w:p>
    <w:p>
      <w:r>
        <w:rPr>
          <w:b/>
        </w:rPr>
        <w:t>Steps.</w:t>
      </w:r>
      <w:r>
        <w:t xml:space="preserve"> Fail or dismiss the payment three times on the same booking. </w:t>
      </w:r>
      <w:r>
        <w:rPr>
          <w:b/>
        </w:rPr>
        <w:t>Expected Result.</w:t>
      </w:r>
      <w:r>
        <w:t xml:space="preserve"> After the third, an amber panel appears: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Booking Rules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rPr>
          <w:b/>
        </w:rPr>
        <w:t>Your Packages</w:t>
      </w:r>
      <w:r>
        <w:t xml:space="preserve"> appears in the sidebar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Back to Home</w:t>
      </w:r>
      <w:r>
        <w:t xml:space="preserve">, </w:t>
      </w:r>
      <w:r>
        <w:rPr>
          <w:b/>
        </w:rPr>
        <w:t>Overview</w:t>
      </w:r>
      <w:r>
        <w:t xml:space="preserve">, </w:t>
      </w:r>
      <w:r>
        <w:rPr>
          <w:b/>
        </w:rPr>
        <w:t>Book a Session</w:t>
      </w:r>
      <w:r>
        <w:t xml:space="preserve">, </w:t>
      </w:r>
      <w:r>
        <w:rPr>
          <w:b/>
        </w:rPr>
        <w:t>Health Profile</w:t>
      </w:r>
      <w:r>
        <w:t xml:space="preserve">, </w:t>
      </w:r>
      <w:r>
        <w:rPr>
          <w:b/>
        </w:rPr>
        <w:t>Edit Profile</w:t>
      </w:r>
      <w:r>
        <w:t xml:space="preserve">.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Back to Home</w:t>
      </w:r>
      <w:r>
        <w:t xml:space="preserve">,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Team &amp;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Programme</w:t>
      </w:r>
      <w:r>
        <w:t xml:space="preserve"> dropdown.</w:t>
      </w:r>
    </w:p>
    <w:p>
      <w:pPr>
        <w:pStyle w:val="ListNumber"/>
      </w:pPr>
      <w:r>
        <w:t>Read the list of programmes offered.</w:t>
      </w:r>
    </w:p>
    <w:p>
      <w:pPr>
        <w:pStyle w:val="ListNumber"/>
      </w:pPr>
      <w:r>
        <w:t xml:space="preserve">Select </w:t>
      </w:r>
      <w:r>
        <w:rPr>
          <w:rFonts w:ascii="Consolas" w:hAnsi="Consolas"/>
          <w:sz w:val="18"/>
        </w:rPr>
        <w:t>QA Spine Recovery 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in the list for a </w:t>
      </w:r>
      <w:r>
        <w:rPr>
          <w:rFonts w:ascii="Consolas" w:hAnsi="Consolas"/>
          <w:sz w:val="18"/>
        </w:rPr>
        <w:t>QA Back &amp; Spine Care</w:t>
      </w:r>
      <w:r>
        <w:t xml:space="preserve"> session.</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t>
      </w:r>
      <w:r>
        <w:rPr>
          <w:i/>
        </w:rPr>
        <w:t>"This goes to the patient as it is written. They accept and pay from their own dashboard — you are not booking or charging anything here."</w:t>
      </w:r>
    </w:p>
    <w:p>
      <w:pPr>
        <w:pStyle w:val="ListBullet"/>
      </w:pPr>
      <w:r>
        <w:t xml:space="preserve">Step 11: the plan is written </w:t>
      </w:r>
      <w:r>
        <w:rPr>
          <w:b/>
        </w:rPr>
        <w:t>live, with no 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w:t>
      </w:r>
    </w:p>
    <w:p>
      <w:pPr>
        <w:pStyle w:val="ListBullet"/>
      </w:pPr>
      <w:r>
        <w:t>The patient sees it immediately on Suggested Sessions and on their Health Profile.</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care_plans_one_active_per_patient</w:t>
      </w:r>
      <w:r>
        <w:t xml:space="preserve"> means the patient never sees two competing live recommendations.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may change.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w:t>
      </w:r>
      <w:r>
        <w:rPr>
          <w:b/>
        </w:rPr>
        <w:t>Expected Result.</w:t>
      </w:r>
      <w:r>
        <w:t xml:space="preserve"> The plan closes; the patient's offer disappears. </w:t>
      </w:r>
      <w:r>
        <w:rPr>
          <w:b/>
        </w:rPr>
        <w:t>A purchased plan cannot be withdrawn at all.</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off by default — turn it on in Settings → Booking Rules).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Team &amp;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Back to Home</w:t>
      </w:r>
      <w:r>
        <w:t xml:space="preserve">,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At most </w:t>
      </w:r>
      <w:r>
        <w:rPr>
          <w:b/>
        </w:rPr>
        <w:t>200 rows</w:t>
      </w:r>
      <w:r>
        <w:t xml:space="preserve"> are painted before a "Show all" affordance appears. The page server-renders every screen at once, so an unbounded table would be HTML every admin downloads whether they open the screen or not.</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If the patient requested a specialist, that therapist is </w:t>
      </w:r>
      <w:r>
        <w:rPr>
          <w:b/>
        </w:rPr>
        <w:t>preselected and marked "(requested)"</w:t>
      </w:r>
      <w:r>
        <w:t xml:space="preserve">.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t>
      </w:r>
      <w:r>
        <w:rPr>
          <w:b/>
        </w:rPr>
        <w:t>Withdrawing is deliberately the whole of that power.</w:t>
      </w:r>
      <w:r>
        <w:t xml:space="preserve"> There is no admin path to </w:t>
      </w:r>
      <w:r>
        <w:rPr>
          <w:i/>
        </w:rPr>
        <w:t>edit</w:t>
      </w:r>
      <w:r>
        <w:t xml:space="preserve"> or </w:t>
      </w:r>
      <w:r>
        <w:rPr>
          <w:i/>
        </w:rPr>
        <w:t>re-price</w:t>
      </w:r>
      <w:r>
        <w:t xml:space="preserve"> a recommendation. A recommendation that changed is a </w:t>
      </w:r>
      <w:r>
        <w:rPr>
          <w:b/>
        </w:rPr>
        <w:t>new one written by a clinician who has seen the patient</w:t>
      </w:r>
      <w:r>
        <w:t>.</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two doors. This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on </w:t>
      </w:r>
      <w:r>
        <w:rPr>
          <w:rFonts w:ascii="Consolas" w:hAnsi="Consolas"/>
          <w:sz w:val="18"/>
        </w:rPr>
        <w:t>/</w:t>
      </w:r>
      <w:r>
        <w:t xml:space="preserve"> and </w:t>
      </w:r>
      <w:r>
        <w:rPr>
          <w:rFonts w:ascii="Consolas" w:hAnsi="Consolas"/>
          <w:sz w:val="18"/>
        </w:rPr>
        <w:t>/conditions</w:t>
      </w:r>
      <w:r>
        <w:t xml:space="preserve"> (allow for ISR if not on </w:t>
      </w:r>
      <w:r>
        <w:rPr>
          <w:rFonts w:ascii="Consolas" w:hAnsi="Consolas"/>
          <w:sz w:val="18"/>
        </w:rPr>
        <w:t>next dev</w:t>
      </w:r>
      <w:r>
        <w:t xml:space="preserve">),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in the same band on </w:t>
      </w:r>
      <w:r>
        <w:rPr>
          <w:b/>
        </w:rPr>
        <w:t>both</w:t>
      </w:r>
      <w:r>
        <w:t xml:space="preserve"> pages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w:t>
      </w:r>
    </w:p>
    <w:p>
      <w:r>
        <w:t xml:space="preserve">This tab holds three groups: </w:t>
      </w:r>
      <w:r>
        <w:rPr>
          <w:b/>
        </w:rPr>
        <w:t>Platform Rules</w:t>
      </w:r>
      <w:r>
        <w:t xml:space="preserve">, </w:t>
      </w:r>
      <w:r>
        <w:rPr>
          <w:b/>
        </w:rPr>
        <w:t>Package settings</w:t>
      </w:r>
      <w:r>
        <w:t xml:space="preserve">, and </w:t>
      </w:r>
      <w:r>
        <w:rPr>
          <w:b/>
        </w:rPr>
        <w:t>Home Visit settings</w:t>
      </w:r>
      <w:r>
        <w:t>. They were on three different tabs before, which is how the online lead time ended up hardcoded while its home-visit twin was already a setting.</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Show programme prices publicly</w:t>
            </w:r>
          </w:p>
        </w:tc>
        <w:tc>
          <w:tcPr>
            <w:tcW w:type="dxa" w:w="2880"/>
          </w:tcPr>
          <w:p>
            <w:r/>
            <w:r>
              <w:t>on</w:t>
            </w:r>
          </w:p>
        </w:tc>
        <w:tc>
          <w:tcPr>
            <w:tcW w:type="dxa" w:w="2880"/>
          </w:tcPr>
          <w:p>
            <w:r/>
            <w:r>
              <w:t xml:space="preserve">Off → public catalog cards hide the price. </w:t>
            </w:r>
            <w:r>
              <w:rPr>
                <w:b/>
              </w:rPr>
              <w:t>This is not a purchase switch</w:t>
            </w:r>
            <w:r>
              <w:t xml:space="preserve"> — nobody can buy a programme directly either way.</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off</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Team &amp; Access: scopes · P0</w:t>
      </w:r>
    </w:p>
    <w:p>
      <w:r>
        <w:rPr>
          <w:b/>
        </w:rPr>
        <w:t>Steps</w:t>
      </w:r>
    </w:p>
    <w:p>
      <w:pPr>
        <w:pStyle w:val="ListNumber"/>
      </w:pPr>
      <w:r>
        <w:t xml:space="preserve">Open </w:t>
      </w:r>
      <w:r>
        <w:rPr>
          <w:b/>
        </w:rPr>
        <w:t>Settings → Team &amp;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full-access admin.</w:t>
      </w:r>
      <w:r>
        <w:t xml:space="preserve"> Step 4: the last </w:t>
      </w:r>
      <w:r>
        <w:rPr>
          <w:rFonts w:ascii="Consolas" w:hAnsi="Consolas"/>
          <w:sz w:val="18"/>
        </w:rPr>
        <w:t>full</w:t>
      </w:r>
      <w:r>
        <w:t xml:space="preserve"> admin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Expected Result.</w:t>
      </w:r>
      <w:r>
        <w:t xml:space="preserve"> Each is created with a one-time password shown once and </w:t>
      </w:r>
      <w:r>
        <w:rPr>
          <w:b/>
        </w:rPr>
        <w:t>never logged</w:t>
      </w:r>
      <w:r>
        <w:t>. Signing in as each shows only their allowed sections in the sidebar — Operations: Today, Sessions, People, Catalog. Finance: Today, People, Money. Clinical: Today, Sessions, People.</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p>
        </w:tc>
        <w:tc>
          <w:tcPr>
            <w:tcW w:type="dxa" w:w="2160"/>
          </w:tcPr>
          <w:p>
            <w:r/>
            <w:r>
              <w:rPr>
                <w:rFonts w:ascii="Consolas" w:hAnsi="Consolas"/>
                <w:sz w:val="18"/>
              </w:rPr>
              <w:t>POST /api/admin/assign-appointment</w:t>
            </w:r>
          </w:p>
        </w:tc>
        <w:tc>
          <w:tcPr>
            <w:tcW w:type="dxa" w:w="2160"/>
          </w:tcPr>
          <w:p>
            <w:r/>
            <w:r>
              <w:t>Same</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Team &amp;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Booking Rules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Booking Rules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Booking Rules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Booking Rules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Booking Rules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Booking Rules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Booking Rules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Booking Rules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Booking Rules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Booking Rules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Team &amp;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Team &amp;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Team &amp;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showing validity, the one-therapist lock and the minimum gap — the rules a patient needs before paying.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A programme card shows </w:t>
      </w:r>
      <w:r>
        <w:rPr>
          <w:b/>
        </w:rPr>
        <w:t>no Buy button</w:t>
      </w:r>
      <w:r>
        <w:t xml:space="preserve"> — instead </w:t>
      </w:r>
      <w:r>
        <w:rPr>
          <w:i/>
        </w:rPr>
        <w:t>"Arranged by your therapist after your first session."</w:t>
      </w:r>
      <w:r>
        <w:t xml:space="preserve">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 </w:t>
      </w:r>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THR-CARE-001..005</w:t>
            </w:r>
            <w:r>
              <w:t xml:space="preserve">, </w:t>
            </w:r>
            <w:r>
              <w:rPr>
                <w:rFonts w:ascii="Consolas" w:hAnsi="Consolas"/>
                <w:sz w:val="18"/>
              </w:rPr>
              <w:t>ADM-CARE-001..003</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p>
        </w:tc>
        <w:tc>
          <w:tcPr>
            <w:tcW w:type="dxa" w:w="1080"/>
          </w:tcPr>
          <w:p>
            <w:r/>
            <w:r>
              <w:rPr>
                <w:rFonts w:ascii="Consolas" w:hAnsi="Consolas"/>
                <w:sz w:val="18"/>
              </w:rPr>
              <w:t>THR-CARE-001..005</w:t>
            </w:r>
          </w:p>
        </w:tc>
        <w:tc>
          <w:tcPr>
            <w:tcW w:type="dxa" w:w="1080"/>
          </w:tcPr>
          <w:p>
            <w:r/>
            <w:r>
              <w:t>—</w:t>
            </w:r>
          </w:p>
        </w:tc>
        <w:tc>
          <w:tcPr>
            <w:tcW w:type="dxa" w:w="1080"/>
          </w:tcPr>
          <w:p>
            <w:r/>
            <w:r>
              <w:rPr>
                <w:rFonts w:ascii="Consolas" w:hAnsi="Consolas"/>
                <w:sz w:val="18"/>
              </w:rPr>
              <w:t>ADM-CARE-001..003</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things the source establishes only partly, or where the intended behaviour could not be determined from the code alone. </w:t>
      </w:r>
      <w:r>
        <w:rPr>
          <w:b/>
        </w:rPr>
        <w:t>Confirm each with the product owner before executing the affected tests.</w:t>
      </w:r>
      <w:r>
        <w:t xml:space="preserve"> Nothing here is invented behaviour; each item states what is known and what is not.</w:t>
      </w:r>
    </w:p>
    <w:p>
      <w:pPr>
        <w:pStyle w:val="ListNumber"/>
      </w:pPr>
      <w:r>
        <w:rPr>
          <w:b/>
        </w:rPr>
        <w:t>Duplicate referral prevention (affects `HOS-REF-003`).</w:t>
      </w:r>
      <w:r>
        <w:t xml:space="preserve"> The referral insert has no uniqueness constraint on patient name + hospital, so a hospital re-typing the same referral creates a second row. The double-tap case is defended by the form's own submit guard. </w:t>
      </w:r>
      <w:r>
        <w:rPr>
          <w:b/>
        </w:rPr>
        <w:t>Question:</w:t>
      </w:r>
      <w:r>
        <w:t xml:space="preserve"> is a genuine re-submission meant to be blocked, de-duplicated, or simply visible in the admin queue for a human to decline? The test currently asserts the last of these.</w:t>
      </w:r>
    </w:p>
    <w:p>
      <w:pPr>
        <w:pStyle w:val="ListNumber"/>
      </w:pPr>
      <w:r>
        <w:rPr>
          <w:b/>
        </w:rPr>
        <w:t>Emergency contact fields (affects §8.3).</w:t>
      </w:r>
      <w:r>
        <w:t xml:space="preserve"> The test data library lists an emergency contact because the request asked for one. </w:t>
      </w:r>
      <w:r>
        <w:rPr>
          <w:b/>
        </w:rPr>
        <w:t>Question:</w:t>
      </w:r>
      <w:r>
        <w:t xml:space="preserve"> confirm whether the patient profile actually carries emergency-contact fields on the Edit Profile screen; if not, drop those rows from the library rather than testing a field that does not exist.</w:t>
      </w:r>
    </w:p>
    <w:p>
      <w:pPr>
        <w:pStyle w:val="ListNumber"/>
      </w:pPr>
      <w:r>
        <w:rPr>
          <w:b/>
        </w:rPr>
        <w:t>Therapist timezone (affects `THR-AVAIL-001`).</w:t>
      </w:r>
      <w:r>
        <w:t xml:space="preserve"> The roster editor states the schedule's timezone in its header, but whether a therapist can </w:t>
      </w:r>
      <w:r>
        <w:rPr>
          <w:i/>
        </w:rPr>
        <w:t>choose</w:t>
      </w:r>
      <w:r>
        <w:t xml:space="preserve"> a timezone distinct from their browser's could not be established. </w:t>
      </w:r>
      <w:r>
        <w:rPr>
          <w:b/>
        </w:rPr>
        <w:t>Question:</w:t>
      </w:r>
      <w:r>
        <w:t xml:space="preserve"> is the roster timezone per-therapist configurable, or always the viewer's?</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The 200-row paint cap on All Sessions (affects `ADM-SESS-001`).</w:t>
      </w:r>
      <w:r>
        <w:t xml:space="preserve"> Confirm the exact figure and the exact wording of the "Show all" affordance, so the test can assert the text rather than the behaviour alone.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