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The </w:t>
      </w:r>
      <w:r>
        <w:rPr>
          <w:rFonts w:ascii="Consolas" w:hAnsi="Consolas"/>
          <w:sz w:val="18"/>
        </w:rPr>
        <w:t>curl</w:t>
      </w:r>
      <w:r>
        <w:t xml:space="preserve"> equivalent, if you prefer a terminal, is </w:t>
      </w:r>
      <w:r>
        <w:rPr>
          <w:rFonts w:ascii="Consolas" w:hAnsi="Consolas"/>
          <w:sz w:val="18"/>
        </w:rPr>
        <w:t>curl -i -X POST http://localhost:3000/api/appointments/create -H 'Content-Type: application/json' -b '&lt;patient B cookie&gt;' -d '{"slotTime":"2026-12-01T10:30:00.000Z"}'</w:t>
      </w:r>
      <w:r>
        <w:t>, and the cookie is the only reason it is harder.</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panel above Sync Health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Sync Health</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Sync Health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Sync Health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in Sync Health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rPr>
          <w:b/>
        </w:rPr>
        <w:t>The terminal equivalent</w:t>
      </w:r>
      <w:r>
        <w:t>, if you prefer one — the cookie is the only reason it is more work. Copy it from DevTools → Application → Cookies:</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