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D7EE3" w14:textId="77777777" w:rsidR="00E02701" w:rsidRDefault="0087393C">
      <w:pPr>
        <w:jc w:val="center"/>
      </w:pPr>
      <w:r>
        <w:rPr>
          <w:b/>
          <w:sz w:val="32"/>
        </w:rPr>
        <w:t>SIMATS ENGINEERING</w:t>
      </w:r>
    </w:p>
    <w:p w14:paraId="69A97CE4" w14:textId="77777777" w:rsidR="00E02701" w:rsidRDefault="0087393C">
      <w:pPr>
        <w:jc w:val="center"/>
      </w:pPr>
      <w:r>
        <w:rPr>
          <w:b/>
          <w:sz w:val="26"/>
        </w:rPr>
        <w:t>ASSESSMENT TOOL 3: APPLICATION BASED QUESTIONS</w:t>
      </w:r>
    </w:p>
    <w:p w14:paraId="26291A09" w14:textId="3BC33E34" w:rsidR="00E02701" w:rsidRDefault="0087393C">
      <w:r>
        <w:rPr>
          <w:b/>
        </w:rPr>
        <w:t xml:space="preserve">COURSE NAME: </w:t>
      </w:r>
      <w:r>
        <w:t>Cloud Computing and Big Data Analytics</w:t>
      </w:r>
      <w:r>
        <w:rPr>
          <w:b/>
        </w:rPr>
        <w:t xml:space="preserve">     COURSE CODE: </w:t>
      </w:r>
      <w:r>
        <w:t>CSA15</w:t>
      </w:r>
      <w:r w:rsidR="006E243A">
        <w:t>15</w:t>
      </w:r>
    </w:p>
    <w:p w14:paraId="11D891A1" w14:textId="77777777" w:rsidR="00E02701" w:rsidRDefault="0087393C">
      <w:r>
        <w:rPr>
          <w:b/>
        </w:rPr>
        <w:t>COURSE OUTCOME COVERED</w:t>
      </w:r>
      <w:r>
        <w:rPr>
          <w:b/>
        </w:rPr>
        <w:br/>
      </w:r>
      <w:r>
        <w:t>CO2: Analyze virtualization architectures to identify performance and security issues in cloud computing environments. (BL3)</w:t>
      </w:r>
    </w:p>
    <w:p w14:paraId="3C579678" w14:textId="77777777" w:rsidR="00E02701" w:rsidRDefault="0087393C">
      <w:r>
        <w:rPr>
          <w:b/>
        </w:rPr>
        <w:t xml:space="preserve">Assessment Tool Weightage: </w:t>
      </w:r>
      <w:r>
        <w:t>10%</w:t>
      </w:r>
      <w:r>
        <w:rPr>
          <w:b/>
        </w:rPr>
        <w:t xml:space="preserve">     Dave's Taxonomy: </w:t>
      </w:r>
      <w:r>
        <w:t>Manipulation (Level 2)</w:t>
      </w:r>
      <w:r>
        <w:rPr>
          <w:b/>
        </w:rPr>
        <w:t xml:space="preserve">     Total Marks: </w:t>
      </w:r>
      <w:r>
        <w:t>25</w:t>
      </w:r>
    </w:p>
    <w:p w14:paraId="0734504A" w14:textId="77777777" w:rsidR="00E02701" w:rsidRDefault="0087393C">
      <w:r>
        <w:rPr>
          <w:b/>
        </w:rPr>
        <w:t xml:space="preserve">Question Count: </w:t>
      </w:r>
      <w:r>
        <w:t>5</w:t>
      </w:r>
    </w:p>
    <w:p w14:paraId="7CF8E06D" w14:textId="77777777" w:rsidR="00E02701" w:rsidRDefault="0087393C">
      <w:r>
        <w:rPr>
          <w:b/>
        </w:rPr>
        <w:t>Code of Conduct</w:t>
      </w:r>
    </w:p>
    <w:p w14:paraId="72C6A29E" w14:textId="2C5D5057" w:rsidR="00E02701" w:rsidRDefault="0087393C">
      <w:r>
        <w:t>I,</w:t>
      </w:r>
      <w:r w:rsidR="006E243A">
        <w:t xml:space="preserve"> P. Nitheesh Kumar </w:t>
      </w:r>
      <w:r>
        <w:t>(1925</w:t>
      </w:r>
      <w:r w:rsidR="006E243A">
        <w:t>24051</w:t>
      </w:r>
      <w:r>
        <w:t>)</w:t>
      </w:r>
      <w:r>
        <w:t xml:space="preserve">, </w:t>
      </w:r>
      <w:r>
        <w:t>c</w:t>
      </w:r>
      <w:r>
        <w:t>ertify that this submission is my original work and that I have adhered to the guidelines specified for this assessment. I understand that any violation of academic integrity rules will result in disciplinary action.</w:t>
      </w:r>
    </w:p>
    <w:p w14:paraId="49596C54" w14:textId="50A520EA" w:rsidR="00E02701" w:rsidRDefault="0087393C">
      <w:r>
        <w:rPr>
          <w:b/>
        </w:rPr>
        <w:t xml:space="preserve">Name / Reg No: </w:t>
      </w:r>
      <w:r w:rsidR="006E243A">
        <w:t>P. Nitheesh Kumar (192524051)</w:t>
      </w:r>
    </w:p>
    <w:p w14:paraId="069D9FC5" w14:textId="538CDB50" w:rsidR="00E02701" w:rsidRDefault="0087393C" w:rsidP="006E243A">
      <w:r>
        <w:rPr>
          <w:b/>
        </w:rPr>
        <w:t xml:space="preserve">Signature of the student: </w:t>
      </w:r>
      <w:r w:rsidR="006E243A">
        <w:t xml:space="preserve">P. Nitheesh Kumar </w:t>
      </w:r>
    </w:p>
    <w:p w14:paraId="68070674" w14:textId="77777777" w:rsidR="00E02701" w:rsidRDefault="0087393C">
      <w:pPr>
        <w:pStyle w:val="Heading1"/>
      </w:pPr>
      <w:r>
        <w:t>Assessment Tasks – Application Based Questions</w:t>
      </w:r>
    </w:p>
    <w:p w14:paraId="708F91B0" w14:textId="77777777" w:rsidR="00E02701" w:rsidRDefault="0087393C">
      <w:pPr>
        <w:pStyle w:val="Heading2"/>
      </w:pPr>
      <w:r>
        <w:t>1. Cloud Auto-Scaling and Load Balancing</w:t>
      </w:r>
    </w:p>
    <w:p w14:paraId="4ED50F50" w14:textId="77777777" w:rsidR="00E02701" w:rsidRDefault="0087393C">
      <w:r>
        <w:t>Cloud auto-scaling automatically increases or decreases the number of cloud servers according to demand. During a seasonal sale, an e-commerce company may receive many more visitors than usual. Auto-scaling launches additional virtual machines or containers when CPU usage, request count, or other metrics cross a set threshold. When traffic decreases, it removes unnecessary instances and helps control costs.</w:t>
      </w:r>
      <w:r>
        <w:br/>
      </w:r>
      <w:r>
        <w:br/>
      </w:r>
      <w:r>
        <w:t>Load balancing distributes incoming requests across multiple healthy servers instead of allowing one server to become overloaded. Health checks can detect failed servers and direct traffic to available ones. Together, auto-scaling and load balancing improve availability, reduce response times, and lower the risk of downtime.</w:t>
      </w:r>
      <w:r>
        <w:br/>
      </w:r>
      <w:r>
        <w:br/>
      </w:r>
      <w:r>
        <w:t>Monitoring tools track CPU and memory usage, request rates, latency, error rates, and server health. Alerts and scaling policies can use these metrics to respond quickly to changing traffic. For example, during an online shopping festival, a retailer can add more application instances to handle product searches and checkout requests, then scale down after the sale. Customers experience fewer delays and are less likely to encounter failed transactions.</w:t>
      </w:r>
    </w:p>
    <w:p w14:paraId="5EB94BFF" w14:textId="77777777" w:rsidR="00E02701" w:rsidRDefault="0087393C">
      <w:pPr>
        <w:pStyle w:val="Heading2"/>
      </w:pPr>
      <w:r>
        <w:t>2. Secure Cloud Backup Storage</w:t>
      </w:r>
    </w:p>
    <w:p w14:paraId="05A570F9" w14:textId="77777777" w:rsidR="00E02701" w:rsidRDefault="0087393C">
      <w:r>
        <w:t>Cloud storage services protect backup data through durability features such as replication across multiple devices and, where configured, across availability zones or regions. Redundancy means that if a disk or facility fails, another copy can remain available. Versioning and immutable backup options can also help recover earlier data and protect backups from accidental deletion or ransomware, depending on the service configuration.</w:t>
      </w:r>
      <w:r>
        <w:br/>
      </w:r>
      <w:r>
        <w:br/>
      </w:r>
      <w:r>
        <w:t xml:space="preserve">Encryption protects confidentiality. Data can be encrypted while being transferred using TLS and while stored using provider-managed or customer-managed keys. Access control limits who can view, change, or delete backups. Organizations should apply least-privilege permissions, multi-factor authentication, and audit logs, and </w:t>
      </w:r>
      <w:r>
        <w:lastRenderedPageBreak/>
        <w:t>keep backup administration separate from ordinary user accounts.</w:t>
      </w:r>
      <w:r>
        <w:br/>
      </w:r>
      <w:r>
        <w:br/>
      </w:r>
      <w:r>
        <w:t>Cloud backup can reduce the need to buy and maintain physical storage hardware, provide flexible capacity, and use pay-as-you-go pricing. Costs still depend on storage volume, retrieval, data transfer, retention, and redundancy choices.</w:t>
      </w:r>
      <w:r>
        <w:br/>
      </w:r>
      <w:r>
        <w:br/>
        <w:t>For example, if a company’s main data centre is damaged by a flood, it can restore systems and databases from replicated cloud backups in another location. Regular recovery tests are important to confirm that the backups can actually be restored.</w:t>
      </w:r>
    </w:p>
    <w:p w14:paraId="36EBB32F" w14:textId="77777777" w:rsidR="00E02701" w:rsidRDefault="0087393C">
      <w:pPr>
        <w:pStyle w:val="Heading2"/>
      </w:pPr>
      <w:r>
        <w:t>3. CDNs and Global Application Performance</w:t>
      </w:r>
    </w:p>
    <w:p w14:paraId="0B45EACB" w14:textId="77777777" w:rsidR="00E02701" w:rsidRDefault="0087393C">
      <w:r>
        <w:t>A content delivery network (CDN) is a distributed network of edge servers that caches content closer to users. When a user requests an image, video segment, game update, or other cacheable file, the CDN may serve it from a nearby edge location rather than from the application’s origin server. This reduces the distance data travels, lowers latency, and can reduce load on the origin.</w:t>
      </w:r>
      <w:r>
        <w:br/>
      </w:r>
      <w:r>
        <w:br/>
      </w:r>
      <w:r>
        <w:t>Edge servers improve the experience for users in different regions by providing faster delivery and helping absorb traffic spikes. Cloud providers support global availability through multiple regions, availability zones, global networking, load balancing, and integration with CDN services. Applications should also be designed with suitable replication and failover; a CDN alone does not make every part of an application globally available.</w:t>
      </w:r>
      <w:r>
        <w:br/>
      </w:r>
      <w:r>
        <w:br/>
      </w:r>
      <w:r>
        <w:t>For example, a live-streaming platform can distribute frequently requested video segments through edge locations so viewers in different countries experience less buffering. For an online game, a CDN can deliver game updates quickly, while regional game servers and matchmaking systems help reduce gameplay latency.</w:t>
      </w:r>
    </w:p>
    <w:p w14:paraId="144D239F" w14:textId="77777777" w:rsidR="00E02701" w:rsidRDefault="0087393C">
      <w:pPr>
        <w:pStyle w:val="Heading2"/>
      </w:pPr>
      <w:r>
        <w:t>4. Compliance, Auditing, and Financial Data Security</w:t>
      </w:r>
    </w:p>
    <w:p w14:paraId="6E5C553D" w14:textId="77777777" w:rsidR="00E02701" w:rsidRDefault="0087393C">
      <w:r>
        <w:t>Cloud providers support compliance by offering security controls, compliance reports, certifications, encryption services, identity management, and audit capabilities. The organization must still configure services correctly and meet its own legal and regulatory responsibilities; using a compliant cloud provider does not automatically make the organization compliant.</w:t>
      </w:r>
      <w:r>
        <w:br/>
      </w:r>
      <w:r>
        <w:br/>
      </w:r>
      <w:r>
        <w:t>Logging records events such as sign-ins, permission changes, data access, and administrative actions. Monitoring detects unusual activity and can generate alerts. Encryption protects sensitive information in transit and at rest. Strong identity and access management, multi-factor authentication, key management, network controls, and regular security reviews provide additional protection.</w:t>
      </w:r>
      <w:r>
        <w:br/>
      </w:r>
      <w:r>
        <w:br/>
      </w:r>
      <w:r>
        <w:t>To meet data sovereignty requirements, the institution should choose approved regions for storing and processing data, review where replicas and backups are kept, check contractual and regulatory requirements, and restrict cross-border transfers where necessary. It should verify these settings through audits and provider documentation.</w:t>
      </w:r>
      <w:r>
        <w:br/>
      </w:r>
      <w:r>
        <w:br/>
      </w:r>
      <w:r>
        <w:t>For example, a bank processing digital payments can encrypt transaction records, restrict access to authorized services and staff, and keep required records in a permitted region. Audit logs can help investigators trace who accessed transaction data and when, while monitoring can flag unusual access patterns.</w:t>
      </w:r>
    </w:p>
    <w:p w14:paraId="673EF420" w14:textId="77777777" w:rsidR="00E02701" w:rsidRDefault="0087393C">
      <w:pPr>
        <w:pStyle w:val="Heading2"/>
      </w:pPr>
      <w:r>
        <w:t>5. Containers, Virtual Machines, and Kubernetes</w:t>
      </w:r>
    </w:p>
    <w:p w14:paraId="75287046" w14:textId="77777777" w:rsidR="00E02701" w:rsidRDefault="0087393C">
      <w:r>
        <w:t>A virtual machine (VM) runs a full guest operating system on virtualized hardware. A container packages an application and its dependencies while sharing the host operating system kernel. Because containers generally need less overhead than separate VMs, they often start faster and allow more application instances to run on the same hardware. VMs provide a stronger separation boundary in many configurations, while containers still require careful security controls and isolation.</w:t>
      </w:r>
      <w:r>
        <w:br/>
      </w:r>
      <w:r>
        <w:br/>
      </w:r>
      <w:r>
        <w:t>Container orchestration platforms such as Kubernetes automate tasks including deploying applications, restarting failed containers, service discovery, rolling updates, and scaling replicas based on demand or configured metrics. This reduces manual operational work and helps keep services available.</w:t>
      </w:r>
      <w:r>
        <w:br/>
      </w:r>
      <w:r>
        <w:br/>
      </w:r>
      <w:r>
        <w:t>Containers improve portability because the same application image can run in compatible development, testing, and production environments across different cloud providers or on-premises infrastructure. However, networking, storage, security policies, and provider-specific services may still require configuration.</w:t>
      </w:r>
      <w:r>
        <w:br/>
      </w:r>
      <w:r>
        <w:br/>
      </w:r>
      <w:r>
        <w:t>For example, an online shopping application may have separate microservices for product catalogue, user accounts, payments, and orders. Each service can be packaged in a container and deployed independently. Kubernetes can scale the catalogue service during a sales event without requiring every other service to scale by the same amount.</w:t>
      </w:r>
    </w:p>
    <w:sectPr w:rsidR="00E02701" w:rsidSect="00034616">
      <w:footerReference w:type="default" r:id="rId8"/>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BC8A7" w14:textId="77777777" w:rsidR="0087393C" w:rsidRDefault="0087393C">
      <w:pPr>
        <w:spacing w:after="0" w:line="240" w:lineRule="auto"/>
      </w:pPr>
      <w:r>
        <w:separator/>
      </w:r>
    </w:p>
  </w:endnote>
  <w:endnote w:type="continuationSeparator" w:id="0">
    <w:p w14:paraId="4DA72D23" w14:textId="77777777" w:rsidR="0087393C" w:rsidRDefault="008739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37AD4" w14:textId="74291A56" w:rsidR="00E02701" w:rsidRDefault="00E0270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CA20D" w14:textId="77777777" w:rsidR="0087393C" w:rsidRDefault="0087393C">
      <w:pPr>
        <w:spacing w:after="0" w:line="240" w:lineRule="auto"/>
      </w:pPr>
      <w:r>
        <w:separator/>
      </w:r>
    </w:p>
  </w:footnote>
  <w:footnote w:type="continuationSeparator" w:id="0">
    <w:p w14:paraId="2CF8835C" w14:textId="77777777" w:rsidR="0087393C" w:rsidRDefault="008739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7548444">
    <w:abstractNumId w:val="8"/>
  </w:num>
  <w:num w:numId="2" w16cid:durableId="1001155066">
    <w:abstractNumId w:val="6"/>
  </w:num>
  <w:num w:numId="3" w16cid:durableId="1139347681">
    <w:abstractNumId w:val="5"/>
  </w:num>
  <w:num w:numId="4" w16cid:durableId="1714037621">
    <w:abstractNumId w:val="4"/>
  </w:num>
  <w:num w:numId="5" w16cid:durableId="968128280">
    <w:abstractNumId w:val="7"/>
  </w:num>
  <w:num w:numId="6" w16cid:durableId="1481652738">
    <w:abstractNumId w:val="3"/>
  </w:num>
  <w:num w:numId="7" w16cid:durableId="497038032">
    <w:abstractNumId w:val="2"/>
  </w:num>
  <w:num w:numId="8" w16cid:durableId="146433414">
    <w:abstractNumId w:val="1"/>
  </w:num>
  <w:num w:numId="9" w16cid:durableId="1521629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C5C6B"/>
    <w:rsid w:val="006E243A"/>
    <w:rsid w:val="0087393C"/>
    <w:rsid w:val="008C6CA5"/>
    <w:rsid w:val="00A378DF"/>
    <w:rsid w:val="00AA1D8D"/>
    <w:rsid w:val="00B47730"/>
    <w:rsid w:val="00CB0664"/>
    <w:rsid w:val="00E027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7F18AD"/>
  <w14:defaultImageDpi w14:val="300"/>
  <w15:docId w15:val="{E3E12FE7-5093-40B6-B25A-0EC6885D6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1124</Words>
  <Characters>6413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Nitheesh Kumar</cp:lastModifiedBy>
  <cp:revision>2</cp:revision>
  <dcterms:created xsi:type="dcterms:W3CDTF">2026-10-28T16:34:00Z</dcterms:created>
  <dcterms:modified xsi:type="dcterms:W3CDTF">2026-10-28T16:34:00Z</dcterms:modified>
  <cp:category/>
</cp:coreProperties>
</file>