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</w:rPr>
        <w:t xml:space="preserve">Additional Reference-Point Derivations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Supporting evidence for the accuracy-saturation target (0.029), the upper clamp (0.58), and the loosest-target threshold (0.20). Complements Table_Threshold_Calibration.docx and Table_Threshold_Verification.docx.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1. Accuracy-saturation reference point (0.029)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Measured achieved error vs. requested target, 10 held-out test waves (source: results/m3/achievability/m3_achievability.json):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Requested target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Achieved mean error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Hit rate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5.31%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4.77%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4.00%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3.59%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  (saturation region)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3.00%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  (saturation region)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3.00%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Achieved error is still improving at target 0.05, and has already gone flat by target 0.02 (identical to target 0.01). The transition happens somewhere in that window — the exact target value is not directly measured at this resolution. 0.029 is the reference value used within that measured window; results/m3/threshold_calibration/saturation_point.png plots this.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2. Upper clamp reference points (0.58)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Two independent measurements on held-out data (source: experiments/derive_ceiling.py, results/m3/threshold_calibration/ceiling_derivation.json):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00"/>
      </w:tblGrid>
      <w:t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point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was found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Knee of error-vs-threshold curve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 of maximum curvature on the real error-vs-θ sweep (diminishing returns)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Cost-minimal θ for tightest target (0.01)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Brute-force sweep, θ=0.15–0.85, cheapest θ meeting 0.01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Shipped clamp_hi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controller.py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0.58 falls between the two independent reference points (0.49 ≤ 0.58 ≤ 0.68). See results/m3/threshold_calibration/ceiling_derivation.png.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3. Loosest-target reference point (0.20)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Measured on held-out data (source: experiments/derive_floor.py, results/m3/threshold_calibration/floor_derivation.json):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00"/>
      </w:tblGrid>
      <w:tr>
        <w:tc>
          <w:tcPr>
            <w:tcW w:type="dxa" w:w="6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Measured trust floor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0.183</w:t>
            </w:r>
          </w:p>
        </w:tc>
      </w:tr>
      <w:tr>
        <w:tc>
          <w:tcPr>
            <w:tcW w:type="dxa" w:w="6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Step-to-step trust jitter (1σ)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0.0099</w:t>
            </w:r>
          </w:p>
        </w:tc>
      </w:tr>
      <w:tr>
        <w:tc>
          <w:tcPr>
            <w:tcW w:type="dxa" w:w="6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Floor + 2σ jitter margin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0.203</w:t>
            </w:r>
          </w:p>
        </w:tc>
      </w:tr>
      <w:tr>
        <w:tc>
          <w:tcPr>
            <w:tcW w:type="dxa" w:w="62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Shipped θlo at target 0.30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2σ margin above the measured floor lands at 0.203, consistent with the shipped 0.20. See results/m3/threshold_calibration/floor_derivation.png.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 Lower clamp (0.12)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θlo computed for each evaluated target, before any clamping is applied (source: thresholds_for_target(), controller.py):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00"/>
      </w:tblGrid>
      <w:t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Requested target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θlo (unclamped)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Lower clamp reached?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  (loosest evaluated)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0.34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0.58 (upper clamp)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0.58 (upper clamp)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/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lower clamp (0.12) is not reached by any evaluated target - it would only activate for a target looser than about 0.357, beyond the loosest target evaluated (0.30). It functions as a safety bound below the measured trust floor (0.183), not as an actively tuned operating point.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5. Why a straight line, not a curve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straight line is the simplest function that maps one number (the target) to one number (the threshold): fully interpretable, only two constants to check, not a black box. It is also sufficient - verified against every target actually evaluated (Table_Threshold_Verification.docx).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With only two calibration points, a curve is not a defensible alternative: fitting any curvature requires at least three points, so a curve through two points would be fitting shape to noise, not to evidence. A line is the only choice consistent with the amount of calibration data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2026-08-08T06:54:21.679Z</dcterms:created>
  <dcterms:modified xsi:type="dcterms:W3CDTF">2026-08-08T06:54:21.679Z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