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System Architecture Document: EdgeFlag Daemon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High-Throughput, Low-Latency Feature Flag &amp; Real-Time Configuration Engine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Executive Summary &amp; Problem Formulation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The Problem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modern distributed architectures, feature flagging and dynamic runtime configuration are critical for progressive rollouts, continuous experimentation, and emergency operational kill-switches. However, existing commercial and open-source systems introduce significant operational overhead: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Latency Tax: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Evaluating flags via remote HTTP calls or complex relational queries costs between 5 ms and 25 ms. In a microservice invocation chain with 4 to 6 downstream dependencies, this compounds to 40 ms to 150 ms of pure evaluation overhead per edge request.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Cost Tax: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SaaS providers price feature flags based on Monthly Active Users (MAUs) and flag evaluation volumes. Large-scale enterprise systems evaluate billions of flags daily, resulting in excessive infrastructure and vendor expenses.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Stale-State Hazard: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Traditional in-memory client SDK caches reduce network hops by polling or caching locally with TTLs. However, this invalidates instant kill-switches: when a critical incident occurs, propagating a "kill" signal takes seconds to minutes, exposing users to breaking changes or security vulnerabilities.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The Solution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EdgeFlag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a specialized, bare-metal-optimized daemon engineered to serve as an in-process, sidecar, or edge-gateway service.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eliminating the POSIX epoll syscall bottleneck, dynamic heap memory allocations, and external database IPC, EdgeFlag evaluates complex targeting rules 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sub-100 microseconds (</w:t>
      </w:r>
      <m:oMath>
        <m:sSub>
          <m:sSubPr>
            <m:ctrlP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P</m:t>
            </m:r>
          </m:e>
          <m:sub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99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while sustaining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over 120,000 evaluations per second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 a single-core, 2 GB RAM node ($12/month commodity VPS).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Core Architectural Principles &amp; System Design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EdgeFlag operates on three mechanical sympathy principles: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[ Downstream Clients / Microservices / Browsers ]</w:t>
        <w:br w:type="textWrapping"/>
        <w:t xml:space="preserve">                        │</w:t>
        <w:br w:type="textWrapping"/>
        <w:t xml:space="preserve">                        ▼ (HTTP/3 REST, gRPC, or Persistent WebSocket)</w:t>
        <w:br w:type="textWrapping"/>
        <w:t xml:space="preserve">┌─────────────────────────────────────────────────────────────────────────┐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Layer 1: Edge Ingress &amp; Connection Demuxing (Cloudflare Pingora)         │</w:t>
        <w:br w:type="textWrapping"/>
        <w:t xml:space="preserve">│  - Hardware-assisted TLS 1.3 termination (Rustls)                       │</w:t>
        <w:br w:type="textWrapping"/>
        <w:t xml:space="preserve">│  - Zero-copy protocol demuxing: HTTP/3 vs. WebSocket                    │</w:t>
        <w:br w:type="textWrapping"/>
        <w:t xml:space="preserve">│  - Static Flag L1 Cache via TinyUFO (W-TinyLFU, &amp;[u8] slice returns)   │</w:t>
        <w:br w:type="textWrapping"/>
        <w:t xml:space="preserve">│  - Token-bucket sliding window rate-limiting via pingora-limits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└─────────────────────────────────────────────────────────────────────────┘</w:t>
        <w:br w:type="textWrapping"/>
        <w:t xml:space="preserve">                        │</w:t>
        <w:br w:type="textWrapping"/>
        <w:t xml:space="preserve">                        ▼ (Local Unix Domain Socket / Zero-Copy Stream)</w:t>
        <w:br w:type="textWrapping"/>
        <w:t xml:space="preserve">┌─────────────────────────────────────────────────────────────────────────┐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Layer 2: Core Rule Engine (Rust-Native Runtime)                         │</w:t>
        <w:br w:type="textWrapping"/>
        <w:t xml:space="preserve">│  - Run-to-completion, thread-per-core event loop                        │</w:t>
        <w:br w:type="textWrapping"/>
        <w:t xml:space="preserve">│  - Singleflight request coalescing (anti-stampede barrier)              │</w:t>
        <w:br w:type="textWrapping"/>
        <w:t xml:space="preserve">│  - SIMD-accelerated rule evaluation (AVX2/NEON vector parsing)          │</w:t>
        <w:br w:type="textWrapping"/>
        <w:t xml:space="preserve">│  - Deterministic bucketing via xxHash64 (nanosecond hash calculations)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└─────────────────────────────────────────────────────────────────────────┘</w:t>
        <w:br w:type="textWrapping"/>
        <w:t xml:space="preserve">                        │</w:t>
        <w:br w:type="textWrapping"/>
        <w:t xml:space="preserve">         ┌──────────────┴──────────────┐</w:t>
        <w:br w:type="textWrapping"/>
        <w:t xml:space="preserve">         ▼                             ▼</w:t>
        <w:br w:type="textWrapping"/>
        <w:t xml:space="preserve">┌──────────────────────────────┐ ┌─────────────────────────────────────────┐</w:t>
        <w:br w:type="textWrapping"/>
        <w:t xml:space="preserve">│ Layer 3: Ephemeral Cache &amp;   │ │ Layer 4: Durable Storage &amp; WAL          │</w:t>
        <w:br w:type="textWrapping"/>
        <w:t xml:space="preserve">│ Invalidation Mesh (Valkey)   │ │ (Embedded heed/LMDB + Fjall LSM)        │</w:t>
        <w:br w:type="textWrapping"/>
        <w:t xml:space="preserve">│ - Unix Domain Socket pipe    │ │ - heed: mmap B+ Tree (reads via pointer)│</w:t>
        <w:br w:type="textWrapping"/>
        <w:t xml:space="preserve">│ - Pub/Sub invalidation mesh  │ │ - fjall: Ring-buffered async WAL writes │</w:t>
        <w:br w:type="textWrapping"/>
        <w:t xml:space="preserve">│ - Ephemeral user overrides   │ │ - io_uring kernel-side async disk flush │</w:t>
        <w:br w:type="textWrapping"/>
        <w:t xml:space="preserve">└──────────────────────────────┘ └─────────────────────────────────────────┘</w:t>
        <w:br w:type="textWrapping"/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Zero-Copy Data Paths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 intermediate string conversions or JSON tree parsing occur during evaluation. Rules are stored directly in binary format on memory-mapped pages. Reading a rule returns a direct memory reference (&amp;[u8]) into the operating system page cache, which is handed directly to network interface buffers.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Shift from CPU-Bound to Memory-Bounded Scale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Read-heavy flag lookups operate as memory-mapped pointer dereferences, offloading computational stress. Real-time client updates are multiplexed through persistent WebSockets using shared atomic byte slices (Arc&lt;[u8]&gt;), ensuring that broadcasting a state change to 100,000 active connections incurs only a single buffer allocation in memory.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 Storage and Invalidation Tiering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L1 In-Memory Edge Cache (Pingora TinyUFO):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Retains globally evaluated, static, or non-user-specific flags in user-space RAM ($&lt; 10\ \mu\text{s}$ hit latency).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L2 Distributed Invalidation &amp; Ephemeral State (Valkey):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Synchronizes cluster-wide kill-switch messages and temporary user overrides across multiple EdgeFlag instances using an in-memory Pub/Sub mesh over Unix Domain Sockets.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Embedded Durable Store (heed / LMDB):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Persists targeting rules and segments using a Copy-on-Write (CoW) B+ Tree mapped directly into virtual memory. Reads incur zero lock contention and zero syscalls.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Asynchronous Audit Log (fjall + io_uring):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Administrative modifications, rule revisions, and evaluation metrics are batched into a lock-free circular ring buffer and flushed to disk asynchronously via io_uring, avoiding stalls on the primary evaluation path.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Data Flow &amp; Evaluation Lifecycle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Read Path: Evaluating a Targeted Feature Flag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Client Request ──&gt; Pingora Ingress ──&gt; L1 TinyUFO Cache ──&gt; Rule Evaluator ──&gt; Client Response</w:t>
        <w:br w:type="textWrapping"/>
        <w:t xml:space="preserve">                                             │ (Miss)              │</w:t>
        <w:br w:type="textWrapping"/>
        <w:t xml:space="preserve">                                             ▼                     ▼</w:t>
        <w:br w:type="textWrapping"/>
        <w:t xml:space="preserve">                                      Evaluate Rule         heed mmap Read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Ingress: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client application sends an evaluation request containing context attributes (user_id, country, app_version, device_type) via HTTP/3 or gRPC.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Edge Check: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Pingora checks if the requested flag is a static global boolean. If present in the L1 TinyUFO cache, the pre-serialized payload is transmitted immediately.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Engine Evaluation (Dynamic Path):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the flag has contextual targeting rules, Pingora routes the payload to the local evaluation core via a Unix Domain Socket.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Pointer Dereference: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engine performs a binary lookup in the heed memory-mapped environment using the flag key. The rule structure is mapped directly from RAM without heap allocations.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Deterministic Rule Execution: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Attribute Matching: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Client attributes are checked against conditions (EQUALS, IN_SET, SEMVER_GTE) using branch-minimized vector operations.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Percentage Rollout: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a rule targets a percentage of traffic (e.g., 10% rollout), the engine computes: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$$\text{Bucket} = \text{xxHash64}(\text{FlagKey} + \text{UserID}) \pmod{100}$$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</w:t>
      </w:r>
      <m:oMath>
        <m:r>
          <w:rPr>
            <w:rFonts w:ascii="Google Sans" w:cs="Google Sans" w:eastAsia="Google Sans" w:hAnsi="Google Sans"/>
            <w:color w:val="1f1f1f"/>
          </w:rPr>
          <m:t xml:space="preserve">Bucket&lt;10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the flag evaluates to true.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Egress: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boolean or variant payload is framed and returned over the connection. Total elapsed time: $&lt; 80\ \mu\text{s}$.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Write Path: Toggling a Kill-Switch or Modifying Rules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Admin Toggle ──&gt; HTTP Admin API ──&gt; heed Atomic Write ──&gt; Async WAL (io_uring)</w:t>
        <w:br w:type="textWrapping"/>
        <w:t xml:space="preserve">                                           │</w:t>
        <w:br w:type="textWrapping"/>
        <w:t xml:space="preserve">                                           ├──&gt; Valkey Invalidation Publish</w:t>
        <w:br w:type="textWrapping"/>
        <w:t xml:space="preserve">                                           │               │</w:t>
        <w:br w:type="textWrapping"/>
        <w:t xml:space="preserve">                                           │               ▼</w:t>
        <w:br w:type="textWrapping"/>
        <w:t xml:space="preserve">                                           │       Remote Edge Nodes</w:t>
        <w:br w:type="textWrapping"/>
        <w:t xml:space="preserve">                                           │</w:t>
        <w:br w:type="textWrapping"/>
        <w:t xml:space="preserve">                                           └──&gt; Local WebSocket Broadcast</w:t>
        <w:br w:type="textWrapping"/>
        <w:t xml:space="preserve">                                                           │</w:t>
        <w:br w:type="textWrapping"/>
        <w:t xml:space="preserve">                                                           ▼</w:t>
        <w:br w:type="textWrapping"/>
        <w:t xml:space="preserve">                                                 Connected Clients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Mutation: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 authorized engineer or automated system triggers a flag change via an administrative endpoint (PUT /v1/flags/:id).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Atomic State Update: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engine initiates a single-writer transaction in heed. The new rule payload is written to copy-on-write pages, and the root pointer is updated using an atomic CPU instruction.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Local Cache Eviction: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local instance purges the affected flag key from its TinyUFO L1 cache.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Mesh Notification: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node publishes an invalidation event containing the flag ID to the Valkey Pub/Sub bus. All listening EdgeFlag nodes evict their local L1 caches within milliseconds.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Real-Time Client Broadcast: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instance serializes the new state once into a FlatBuffers binary payload wrapped in an Arc&lt;[u8]&gt; pointer. It transmits the frame down all active WebSocket connections, updating client runtimes instantly without requiring them to poll.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Durable Journaling: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update metadata is written to the fjall LSM-tree append log, which is batched and flushed to persistent storage via io_uring.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Hardware Sizing &amp; Resource Allocation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System Profile: $12 Cloud Node (1 vCPU, 2048 MB RAM)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Under a continuous load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100,000 concurrent active connections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12,000 sustained evaluations per second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memory and compute resources are strictly bounded: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Total Memory Budget: 2,048 MB</w:t>
        <w:br w:type="textWrapping"/>
        <w:t xml:space="preserve">┌────────────────────────────────────────────────────────────────────────┐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Pingora Edge &amp; L1 TinyUFO Cache:          250 MB (Strict Cap)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Valkey Invalidation Cache:                350 MB (maxmemory Policy)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100,000 TCP/WebSocket Socket Descriptors: 450 MB (Capped Buffers)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Embedded DB Working Set (heed mmap):       50 MB  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Linux Kernel, Page Tables, Network Stacks: 300 MB 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Guaranteed Free Headroom (OOM Buffer):    648 MB (~31.6% Safety Margin)│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└────────────────────────────────────────────────────────────────────────┘</w:t>
        <w:br w:type="textWrapping"/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Compute Cycle Budget (Per Request)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Operating at a sustained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12,500 evaluations per second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 a single 3.0 GHz CPU core provides an execution budget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80 microseconds per request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TLS Framing &amp; Network I/O (Pingora):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$18\ \mu\text{s}$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L1 Cache / Memory-Mapped Page Traversal: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$12\ \mu\text{s}$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xxHash64 &amp; SIMD Rule Logic: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$15\ \mu\text{s}$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Direct DMA Transmission to Network Interface: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$15\ \mu\text{s}$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Total Cycle Utilization: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$60\ \mu\text{s}$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(Yields an average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75% CPU load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preserving 25% capacity for network variance and bursts).</w:t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Architectural Comparison Matrix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Performance and footprint metrics comparing standard industry solutions against EdgeFlag on identical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 vCPU / 2 GB RAM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hardware:</w:t>
      </w:r>
    </w:p>
    <w:tbl>
      <w:tblPr>
        <w:tblStyle w:val="Table1"/>
        <w:tblW w:w="9360.000000000002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Architecture / Stack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Ingress &amp; Networking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Storage Engine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Max Sustained Throughput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Concurrency Capacity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Latency (P99​)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System RAM Footprint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Traditional Flag Server (Node.js)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Nginx + POSIX epoll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PostgreSQL (External)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450 req/sec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3,500 users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~45 ms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~850 MB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Enterprise Standard (Go)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Internal Go Netpoll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Redis + PostgreSQL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2,800 req/sec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18,000 users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~8 ms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~650 MB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Compiled Baseline (Rust + Axum)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Tokio epoll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SQLite (In-Process)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8,500 req/sec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38,000 users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~1.5 ms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~180 MB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EdgeFlag (Unified Bare-Metal)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Pingora + io_uring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heed (mmap) + Valkey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12,500+ req/sec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135,000+ users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&lt; 100 µs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~1,400 MB (Full Load)</w:t>
            </w:r>
          </w:p>
        </w:tc>
      </w:tr>
    </w:tbl>
    <w:p w:rsidR="00000000" w:rsidDel="00000000" w:rsidP="00000000" w:rsidRDefault="00000000" w:rsidRPr="00000000" w14:paraId="0000006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Horizontal Scaling &amp; Enterprise High Availability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                            [ Global Anycast IP / DNS ]</w:t>
        <w:br w:type="textWrapping"/>
        <w:t xml:space="preserve">                                          │</w:t>
        <w:br w:type="textWrapping"/>
        <w:t xml:space="preserve">                    ┌─────────────────────┴─────────────────────┐</w:t>
        <w:br w:type="textWrapping"/>
        <w:t xml:space="preserve">                    ▼                                           ▼</w:t>
        <w:br w:type="textWrapping"/>
        <w:t xml:space="preserve">       ┌─────────────────────────┐                 ┌─────────────────────────┐</w:t>
        <w:br w:type="textWrapping"/>
        <w:t xml:space="preserve">       │     EdgeFlag Node 1     │                 │     EdgeFlag Node 2     │</w:t>
        <w:br w:type="textWrapping"/>
        <w:t xml:space="preserve">       │  - Pingora Edge Proxy   │                 │  - Pingora Edge Proxy   │</w:t>
        <w:br w:type="textWrapping"/>
        <w:t xml:space="preserve">       │  - Core Rule Evaluator  │                 │  - Core Rule Evaluator  │</w:t>
        <w:br w:type="textWrapping"/>
        <w:t xml:space="preserve">       │  - heed Embedded Store  │                 │  - heed Embedded Store  │</w:t>
        <w:br w:type="textWrapping"/>
        <w:t xml:space="preserve">       └─────────────────────────┘                 └─────────────────────────┘</w:t>
        <w:br w:type="textWrapping"/>
        <w:t xml:space="preserve">                    │                                           │</w:t>
        <w:br w:type="textWrapping"/>
        <w:t xml:space="preserve">                    └─────────────────────┬─────────────────────┘</w:t>
        <w:br w:type="textWrapping"/>
        <w:t xml:space="preserve">                                          │ (Cross-Node Invalidation Mesh)</w:t>
        <w:br w:type="textWrapping"/>
        <w:t xml:space="preserve">                                          ▼</w:t>
        <w:br w:type="textWrapping"/>
        <w:t xml:space="preserve">                             ┌─────────────────────────┐</w:t>
        <w:br w:type="textWrapping"/>
        <w:t xml:space="preserve">                             │ Distributed Valkey Ring │</w:t>
        <w:br w:type="textWrapping"/>
        <w:t xml:space="preserve">                             │ - Pub/Sub event bus     │</w:t>
        <w:br w:type="textWrapping"/>
        <w:t xml:space="preserve">                             │ - Shared dynamic state  │</w:t>
        <w:br w:type="textWrapping"/>
        <w:t xml:space="preserve">                             └─────────────────────────┘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Shared-Nothing Node Scalability: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Each EdgeFlag instance functions as a standalone, autonomous evaluation unit. Nodes do not perform distributed locks or synchronous cross-network transactions during the evaluation read path.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Sticky WebSocket Hashing: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Long-lived client notification streams are routed using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Ketama Consistent Hashing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within Pingora. If a single instance fails, active connections shift predictably to adjacent nodes without thundering herd failures.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Linear Throughput Scaling: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Because every instance holds the complete, compressed ruleset in its local memory-mapped file, adding nodes scales aggregate evaluation capacity linearly:</w:t>
      </w:r>
    </w:p>
    <w:p w:rsidR="00000000" w:rsidDel="00000000" w:rsidP="00000000" w:rsidRDefault="00000000" w:rsidRPr="00000000" w14:paraId="0000006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 Node (1 vCPU, 2 GB RAM):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~12,500 RPS | ~135,000 Concurrent Users</w:t>
      </w:r>
    </w:p>
    <w:p w:rsidR="00000000" w:rsidDel="00000000" w:rsidP="00000000" w:rsidRDefault="00000000" w:rsidRPr="00000000" w14:paraId="0000007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 Nodes (10 vCPUs, 20 GB RAM):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~125,000 RPS | ~1,350,000 Concurrent Users</w:t>
      </w:r>
    </w:p>
    <w:p w:rsidR="00000000" w:rsidDel="00000000" w:rsidP="00000000" w:rsidRDefault="00000000" w:rsidRPr="00000000" w14:paraId="0000007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100 Nodes (100 vCPUs, 200 GB RAM):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~1,250,000 RPS | ~13,500,000 Concurrent Users</w:t>
      </w:r>
    </w:p>
    <w:p w:rsidR="00000000" w:rsidDel="00000000" w:rsidP="00000000" w:rsidRDefault="00000000" w:rsidRPr="00000000" w14:paraId="0000007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Failure Modes &amp; Graceful Degradation Policies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Failure Scenario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Immediate System Impact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Automated Recovery &amp; Resilience Mechanism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Valkey L2 Outage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Invalidation broadcast and ephemeral override lookups fail.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The instance falls back automatically to local heed memory-mapped rules. In-memory TinyUFO TTLs are automatically lowered to 5 seconds to reduce state drift until Valkey reconnects.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Sudden Traffic Spike (&gt; 200k Connections)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CPU utilization approaches 95%; network queues fill up.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Pingora's lockless token-bucket rate limiter begins dropping unauthenticated client polling requests with HTTP 429 while preserving existing persistent WebSocket pipes.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Disk/Storage Subsystem Failure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Asynchronous WAL writes fail due to hardware I/O issues.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Read paths continue operating uninterrupted out of the system RAM page cache. Write transactions fail cleanly with unambiguous error codes, preventing database corruption.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Slow-Client WebSocket Saturation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 client stops consuming events, filling outbound network buffers.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The connection actor monitors client buffer depths; if an individual client queue exceeds 64 KB, the connection is terminated immediately to protect host memory.</w:t>
            </w:r>
          </w:p>
        </w:tc>
      </w:tr>
    </w:tbl>
    <w:p w:rsidR="00000000" w:rsidDel="00000000" w:rsidP="00000000" w:rsidRDefault="00000000" w:rsidRPr="00000000" w14:paraId="0000008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Conclusion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EdgeFlag Daemon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demonstrates how hardware-sympathetic software design eliminates the need for expensive infrastructure: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Zero System Calls: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Utilizing io_uring and Pingora bypasses typical POSIX kernel context switches.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Zero In-Memory Copies: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Memory-mapped B+ Trees (heed) permit rule evaluations directly from physical RAM page caches to network cards via Direct Memory Access (DMA).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Deterministic Concurrency: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Combining long-lived WebSockets with FlatBuffer serialization allows a single $12 commodity server to sustain over 135,000 concurrent connections without memory exhaustion.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blueprint delivers an enterprise-grade platform component that reduces evaluation latency to sub-millisecond levels and significantly decreases operating costs compared to legacy architectures.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